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工会聘请采购2024年羽毛球裁判服务项目采购需求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一、项目</w:t>
      </w:r>
      <w:r>
        <w:rPr>
          <w:rFonts w:hint="eastAsia" w:ascii="仿宋" w:hAnsi="仿宋" w:eastAsia="仿宋" w:cs="仿宋"/>
          <w:b/>
          <w:bCs/>
          <w:sz w:val="24"/>
          <w:szCs w:val="24"/>
          <w:lang w:eastAsia="zh-CN"/>
        </w:rPr>
        <w:t>名称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工会聘请2024年羽毛球比赛裁判服务采购项目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二、项目概况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我院工会计划11月份中下旬举办2024年职工运动会羽毛球系列比赛，需聘请专业裁判团队进行赛事队伍抽签、赛程编排、每日赛果公布、比赛裁判、比赛结果以及排名统计等服务。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三、服务商资质条件</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投标人需为国内注册（指按国家有关规定要求注册的）生产或经营本次招标服务、具备法人资格的服务商。</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投标人三年内在经营活动中没有重大违法记录和不良信用记录。</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本项目不接受联合体参与遴选，不允许转包、分包。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四、服务内容</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负责赛事队伍抽签；赛程编排；每日赛果公布；比赛裁判；比赛结果；排名统计等服务工作；</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投标人拥有竞赛组织管理队伍以及丰富的办赛经验，具备较强的赛事组织策划能力（</w:t>
      </w:r>
      <w:r>
        <w:rPr>
          <w:rFonts w:hint="eastAsia" w:ascii="仿宋" w:hAnsi="仿宋" w:eastAsia="仿宋" w:cs="仿宋"/>
          <w:b w:val="0"/>
          <w:bCs w:val="0"/>
          <w:color w:val="000000"/>
          <w:kern w:val="0"/>
          <w:sz w:val="24"/>
          <w:szCs w:val="24"/>
          <w:lang w:val="en-US" w:eastAsia="zh-CN" w:bidi="ar-SA"/>
        </w:rPr>
        <w:t>举办至少十次以上中大型羽毛球比赛赛事经验的优先考虑）</w:t>
      </w:r>
      <w:r>
        <w:rPr>
          <w:rFonts w:hint="eastAsia" w:ascii="仿宋" w:hAnsi="仿宋" w:eastAsia="仿宋" w:cs="仿宋"/>
          <w:b w:val="0"/>
          <w:bCs w:val="0"/>
          <w:sz w:val="24"/>
          <w:szCs w:val="24"/>
          <w:lang w:val="en-US" w:eastAsia="zh-CN"/>
        </w:rPr>
        <w:t>。能够按照各项赛事有关要求，做好各项赛事活动的筹备工作，认真组织执行比赛，营造好全民健身良好氛围，并安全有序地完成各项赛事活动的对接、执行工作，并协助甲方工会办公室做好以下工作：</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做好赛事工作人员的选聘、指派及培训工作。包括裁判员、赛场工作人员等</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维护赛事秩序稳定。包括运动员进场离场、赛场氛围营造及比赛安全监管等相关工作，负责处理和协调比赛期间突发事件，确保比赛顺利进行。</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做好比赛保障工作。包括报名信息的审核、成绩的审核、记录和发布。</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做好安全保障工作。包括工作人员、运动员及观众等的人身、财产安全保障。</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比赛时间为工作日晚上的18:30-21:30（预计时间）。</w:t>
      </w:r>
      <w:r>
        <w:rPr>
          <w:rFonts w:hint="eastAsia" w:ascii="仿宋" w:hAnsi="仿宋" w:eastAsia="仿宋" w:cs="仿宋"/>
          <w:b/>
          <w:bCs/>
          <w:i w:val="0"/>
          <w:iCs w:val="0"/>
          <w:sz w:val="24"/>
          <w:szCs w:val="24"/>
          <w:u w:val="single"/>
          <w:lang w:val="en-US" w:eastAsia="zh-CN"/>
        </w:rPr>
        <w:t>每个场地每晚所进行的所有比赛视为一节比赛</w:t>
      </w:r>
      <w:r>
        <w:rPr>
          <w:rFonts w:hint="eastAsia" w:ascii="仿宋" w:hAnsi="仿宋" w:eastAsia="仿宋" w:cs="仿宋"/>
          <w:b w:val="0"/>
          <w:bCs w:val="0"/>
          <w:sz w:val="24"/>
          <w:szCs w:val="24"/>
          <w:lang w:val="en-US" w:eastAsia="zh-CN"/>
        </w:rPr>
        <w:t>。视比赛安排，每节比赛会安排3场三局的双打比赛（小组赛需打满三局，淘汰赛阶段为三局两胜制）或2场五局的双打比赛（小组赛需打满五局，淘汰赛阶段为五局三胜制）。</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2" w:firstLineChars="200"/>
        <w:textAlignment w:val="auto"/>
        <w:rPr>
          <w:rFonts w:hint="eastAsia"/>
          <w:b/>
          <w:bCs/>
          <w:u w:val="single"/>
          <w:lang w:val="en-US" w:eastAsia="zh-CN"/>
        </w:rPr>
      </w:pPr>
      <w:r>
        <w:rPr>
          <w:rFonts w:hint="eastAsia" w:ascii="仿宋" w:hAnsi="仿宋" w:eastAsia="仿宋" w:cs="仿宋"/>
          <w:b/>
          <w:bCs/>
          <w:sz w:val="24"/>
          <w:szCs w:val="24"/>
          <w:u w:val="single"/>
          <w:lang w:val="en-US" w:eastAsia="zh-CN"/>
        </w:rPr>
        <w:t>拟举办节数：108节（以实际赛程为准）。</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其他说明</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裁判团队在比赛日必须按时到场，不能出现迟到、早退的现象。</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在执裁过程中必须认真、合理吹罚比赛，如有争议情况，由工会负责人和裁判长共同仲裁处理。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五、人员和资质要求：</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如比赛在柳南体育园进行：每天9个场地比赛，每个场地需要主裁1名，副裁兼翻分员1名。除应到的18名裁判外，还需要一位负责组织现场裁判工作的裁判长。</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如比赛在柳州市工人医院羽毛球场</w:t>
      </w:r>
      <w:bookmarkStart w:id="0" w:name="_GoBack"/>
      <w:bookmarkEnd w:id="0"/>
      <w:r>
        <w:rPr>
          <w:rFonts w:hint="eastAsia" w:ascii="仿宋" w:hAnsi="仿宋" w:eastAsia="仿宋" w:cs="仿宋"/>
          <w:b w:val="0"/>
          <w:bCs w:val="0"/>
          <w:color w:val="auto"/>
          <w:sz w:val="24"/>
          <w:szCs w:val="24"/>
          <w:lang w:val="en-US" w:eastAsia="zh-CN"/>
        </w:rPr>
        <w:t>进行：每天2个场地比赛，每个场地需要主裁1名，副裁兼翻分员1名。除应到的4名裁判外，还需要一位负责组织现场裁判工作的裁判长。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六、采购期限和结算方式：</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服务期限:服务期限自签订合同之日起至赛事结束。活动结束供应商需向采购人提交书面活动情况汇总报告及相关佐证资料，由采购人确认验收，具体实施时间按合同约定；</w:t>
      </w:r>
    </w:p>
    <w:p>
      <w:pPr>
        <w:pStyle w:val="2"/>
        <w:ind w:firstLine="480" w:firstLineChars="200"/>
        <w:rPr>
          <w:rFonts w:hint="default"/>
          <w:lang w:val="en-US" w:eastAsia="zh-CN"/>
        </w:rPr>
      </w:pPr>
      <w:r>
        <w:rPr>
          <w:rFonts w:hint="eastAsia" w:ascii="仿宋" w:hAnsi="仿宋" w:eastAsia="仿宋" w:cs="仿宋"/>
          <w:b w:val="0"/>
          <w:bCs w:val="0"/>
          <w:sz w:val="24"/>
          <w:szCs w:val="24"/>
          <w:lang w:val="en-US" w:eastAsia="zh-CN"/>
        </w:rPr>
        <w:t>2.结算方式：以实际产生节数进行结算，采购人确认验收后按照甲方付款流程一次性付清全款。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七、报价要求：</w:t>
      </w:r>
    </w:p>
    <w:p>
      <w:pPr>
        <w:pStyle w:val="2"/>
        <w:numPr>
          <w:ilvl w:val="0"/>
          <w:numId w:val="7"/>
        </w:numPr>
        <w:ind w:left="0" w:leftChars="0" w:firstLine="400" w:firstLineChars="0"/>
        <w:rPr>
          <w:rFonts w:hint="eastAsia" w:ascii="仿宋" w:hAnsi="仿宋" w:eastAsia="仿宋" w:cs="仿宋"/>
          <w:b w:val="0"/>
          <w:bCs w:val="0"/>
          <w:sz w:val="24"/>
          <w:szCs w:val="24"/>
          <w:lang w:val="en-US" w:eastAsia="zh-CN"/>
        </w:rPr>
      </w:pPr>
      <w:r>
        <w:rPr>
          <w:rFonts w:hint="eastAsia" w:ascii="仿宋" w:hAnsi="仿宋" w:eastAsia="仿宋" w:cs="仿宋"/>
          <w:b/>
          <w:bCs/>
          <w:sz w:val="24"/>
          <w:szCs w:val="24"/>
          <w:u w:val="single"/>
          <w:lang w:val="en-US" w:eastAsia="zh-CN"/>
        </w:rPr>
        <w:t>按节次进行报价，最终以实际场次进行结算</w:t>
      </w:r>
      <w:r>
        <w:rPr>
          <w:rFonts w:hint="eastAsia" w:ascii="仿宋" w:hAnsi="仿宋" w:eastAsia="仿宋" w:cs="仿宋"/>
          <w:b w:val="0"/>
          <w:bCs w:val="0"/>
          <w:sz w:val="24"/>
          <w:szCs w:val="24"/>
          <w:lang w:val="en-US" w:eastAsia="zh-CN"/>
        </w:rPr>
        <w:t>；</w:t>
      </w:r>
    </w:p>
    <w:p>
      <w:pPr>
        <w:pStyle w:val="2"/>
        <w:numPr>
          <w:ilvl w:val="0"/>
          <w:numId w:val="7"/>
        </w:numPr>
        <w:ind w:left="0" w:leftChars="0" w:firstLine="40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报价包含：人工费、管理费、保险、维护、利润、税金等为完成本项目所需的所有费用，在实施期间不因市场因素而变动；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八、服务商遴选方式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对服务商的服务质量、及时性及价格进行综合评价，遴选1家服务商。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仿宋" w:hAnsi="仿宋" w:eastAsia="仿宋" w:cs="仿宋"/>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承办科室 ：总务科                     使用科室：工会办公室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经办人：                              经办人：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科主任：                              科主任：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日期：2024年11月07日               日期： 2024年11月07日</w:t>
      </w:r>
    </w:p>
    <w:p>
      <w:pPr>
        <w:pStyle w:val="2"/>
        <w:rPr>
          <w:rFonts w:hint="default"/>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FE4FFA"/>
    <w:multiLevelType w:val="singleLevel"/>
    <w:tmpl w:val="A1FE4FFA"/>
    <w:lvl w:ilvl="0" w:tentative="0">
      <w:start w:val="1"/>
      <w:numFmt w:val="decimal"/>
      <w:lvlText w:val="(%1)"/>
      <w:lvlJc w:val="left"/>
      <w:pPr>
        <w:ind w:left="425" w:hanging="425"/>
      </w:pPr>
      <w:rPr>
        <w:rFonts w:hint="default"/>
      </w:rPr>
    </w:lvl>
  </w:abstractNum>
  <w:abstractNum w:abstractNumId="1">
    <w:nsid w:val="A93143C8"/>
    <w:multiLevelType w:val="singleLevel"/>
    <w:tmpl w:val="A93143C8"/>
    <w:lvl w:ilvl="0" w:tentative="0">
      <w:start w:val="1"/>
      <w:numFmt w:val="decimal"/>
      <w:suff w:val="nothing"/>
      <w:lvlText w:val="%1．"/>
      <w:lvlJc w:val="left"/>
      <w:pPr>
        <w:ind w:left="0" w:firstLine="400"/>
      </w:pPr>
      <w:rPr>
        <w:rFonts w:hint="default"/>
      </w:rPr>
    </w:lvl>
  </w:abstractNum>
  <w:abstractNum w:abstractNumId="2">
    <w:nsid w:val="C1621EDE"/>
    <w:multiLevelType w:val="singleLevel"/>
    <w:tmpl w:val="C1621EDE"/>
    <w:lvl w:ilvl="0" w:tentative="0">
      <w:start w:val="1"/>
      <w:numFmt w:val="decimal"/>
      <w:suff w:val="nothing"/>
      <w:lvlText w:val="%1．"/>
      <w:lvlJc w:val="left"/>
      <w:pPr>
        <w:ind w:left="0" w:firstLine="400"/>
      </w:pPr>
      <w:rPr>
        <w:rFonts w:hint="default"/>
      </w:rPr>
    </w:lvl>
  </w:abstractNum>
  <w:abstractNum w:abstractNumId="3">
    <w:nsid w:val="D39989A6"/>
    <w:multiLevelType w:val="singleLevel"/>
    <w:tmpl w:val="D39989A6"/>
    <w:lvl w:ilvl="0" w:tentative="0">
      <w:start w:val="1"/>
      <w:numFmt w:val="decimal"/>
      <w:suff w:val="nothing"/>
      <w:lvlText w:val="%1．"/>
      <w:lvlJc w:val="left"/>
      <w:pPr>
        <w:ind w:left="0" w:firstLine="400"/>
      </w:pPr>
      <w:rPr>
        <w:rFonts w:hint="default"/>
      </w:rPr>
    </w:lvl>
  </w:abstractNum>
  <w:abstractNum w:abstractNumId="4">
    <w:nsid w:val="16549BFA"/>
    <w:multiLevelType w:val="singleLevel"/>
    <w:tmpl w:val="16549BFA"/>
    <w:lvl w:ilvl="0" w:tentative="0">
      <w:start w:val="1"/>
      <w:numFmt w:val="decimal"/>
      <w:suff w:val="nothing"/>
      <w:lvlText w:val="%1．"/>
      <w:lvlJc w:val="left"/>
      <w:pPr>
        <w:ind w:left="0" w:firstLine="400"/>
      </w:pPr>
      <w:rPr>
        <w:rFonts w:hint="default"/>
      </w:rPr>
    </w:lvl>
  </w:abstractNum>
  <w:abstractNum w:abstractNumId="5">
    <w:nsid w:val="32A8F153"/>
    <w:multiLevelType w:val="singleLevel"/>
    <w:tmpl w:val="32A8F153"/>
    <w:lvl w:ilvl="0" w:tentative="0">
      <w:start w:val="1"/>
      <w:numFmt w:val="decimal"/>
      <w:lvlText w:val="(%1)"/>
      <w:lvlJc w:val="left"/>
      <w:pPr>
        <w:ind w:left="425" w:hanging="425"/>
      </w:pPr>
      <w:rPr>
        <w:rFonts w:hint="default"/>
      </w:rPr>
    </w:lvl>
  </w:abstractNum>
  <w:abstractNum w:abstractNumId="6">
    <w:nsid w:val="3691DC09"/>
    <w:multiLevelType w:val="singleLevel"/>
    <w:tmpl w:val="3691DC09"/>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8B2C9E"/>
    <w:rsid w:val="5A072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next w:val="1"/>
    <w:qFormat/>
    <w:uiPriority w:val="99"/>
    <w:pPr>
      <w:keepNext/>
      <w:keepLines/>
      <w:widowControl w:val="0"/>
      <w:spacing w:before="120" w:after="120"/>
      <w:jc w:val="both"/>
      <w:outlineLvl w:val="3"/>
    </w:pPr>
    <w:rPr>
      <w:rFonts w:ascii="Cambria" w:hAnsi="Cambria" w:eastAsia="宋体" w:cs="宋体"/>
      <w:b/>
      <w:bCs/>
      <w:kern w:val="0"/>
      <w:sz w:val="28"/>
      <w:szCs w:val="28"/>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2024-11-07T03:50:00Z</dcterms:created>
  <dc:creator>Administrator</dc:creator>
  <cp:lastModifiedBy> 哔哩哔哩小蘑菇</cp:lastModifiedBy>
  <dcterms:modified xsi:type="dcterms:W3CDTF">2024-11-07T07:50:10Z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