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lang w:eastAsia="zh-CN"/>
        </w:rPr>
      </w:pPr>
      <w:r>
        <w:rPr>
          <w:rFonts w:hint="eastAsia" w:ascii="黑体" w:hAnsi="黑体" w:eastAsia="黑体" w:cs="黑体"/>
          <w:b/>
          <w:sz w:val="36"/>
          <w:szCs w:val="36"/>
          <w:lang w:val="en-US" w:eastAsia="zh-CN"/>
        </w:rPr>
        <w:t>西院更换、修缮防火门采购安装</w:t>
      </w:r>
      <w:r>
        <w:rPr>
          <w:rFonts w:hint="eastAsia" w:ascii="黑体" w:hAnsi="黑体" w:eastAsia="黑体" w:cs="黑体"/>
          <w:b/>
          <w:sz w:val="36"/>
          <w:szCs w:val="36"/>
          <w:lang w:eastAsia="zh-CN"/>
        </w:rPr>
        <w:t>需求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rPr>
      </w:pPr>
      <w:r>
        <w:rPr>
          <w:rFonts w:hint="eastAsia" w:ascii="宋体" w:hAnsi="宋体" w:eastAsia="宋体" w:cs="宋体"/>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sz w:val="28"/>
          <w:szCs w:val="28"/>
          <w:vertAlign w:val="baseline"/>
          <w:lang w:val="en-US" w:eastAsia="zh-CN"/>
        </w:rPr>
        <w:t>西院更换、修缮防火门</w:t>
      </w:r>
      <w:r>
        <w:rPr>
          <w:rFonts w:hint="eastAsia" w:asciiTheme="minorEastAsia" w:hAnsiTheme="minorEastAsia" w:cstheme="minorEastAsia"/>
          <w:sz w:val="28"/>
          <w:szCs w:val="28"/>
          <w:vertAlign w:val="baseline"/>
          <w:lang w:val="en-US" w:eastAsia="zh-CN"/>
        </w:rPr>
        <w:t>采</w:t>
      </w:r>
      <w:r>
        <w:rPr>
          <w:rFonts w:hint="eastAsia" w:asciiTheme="minorEastAsia" w:hAnsiTheme="minorEastAsia" w:eastAsiaTheme="minorEastAsia" w:cstheme="minorEastAsia"/>
          <w:sz w:val="28"/>
          <w:szCs w:val="28"/>
          <w:vertAlign w:val="baseline"/>
          <w:lang w:val="en-US" w:eastAsia="zh-CN"/>
        </w:rPr>
        <w:t>购安装项目</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vertAlign w:val="baseline"/>
          <w:lang w:val="en-US" w:eastAsia="zh-CN"/>
        </w:rPr>
      </w:pPr>
      <w:r>
        <w:rPr>
          <w:rFonts w:hint="eastAsia" w:ascii="宋体" w:hAnsi="宋体" w:eastAsia="宋体" w:cs="宋体"/>
          <w:b/>
          <w:bCs/>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项目为</w:t>
      </w:r>
      <w:r>
        <w:rPr>
          <w:rFonts w:hint="eastAsia" w:asciiTheme="minorEastAsia" w:hAnsiTheme="minorEastAsia" w:eastAsiaTheme="minorEastAsia" w:cstheme="minorEastAsia"/>
          <w:sz w:val="28"/>
          <w:szCs w:val="28"/>
          <w:vertAlign w:val="baseline"/>
          <w:lang w:val="en-US" w:eastAsia="zh-CN"/>
        </w:rPr>
        <w:t>西院更换、修缮防火门采购安装</w:t>
      </w:r>
      <w:r>
        <w:rPr>
          <w:rFonts w:hint="eastAsia" w:asciiTheme="minorEastAsia" w:hAnsiTheme="minorEastAsia" w:eastAsiaTheme="minorEastAsia" w:cstheme="minorEastAsia"/>
          <w:b w:val="0"/>
          <w:bCs w:val="0"/>
          <w:sz w:val="28"/>
          <w:szCs w:val="28"/>
          <w:lang w:val="en-US" w:eastAsia="zh-CN"/>
        </w:rPr>
        <w:t>，项目位于柳州市工人医院</w:t>
      </w:r>
      <w:r>
        <w:rPr>
          <w:rFonts w:hint="eastAsia" w:asciiTheme="minorEastAsia" w:hAnsiTheme="minorEastAsia" w:cstheme="minorEastAsia"/>
          <w:b w:val="0"/>
          <w:bCs w:val="0"/>
          <w:sz w:val="28"/>
          <w:szCs w:val="28"/>
          <w:lang w:val="en-US" w:eastAsia="zh-CN"/>
        </w:rPr>
        <w:t>西院院区</w:t>
      </w:r>
      <w:r>
        <w:rPr>
          <w:rFonts w:hint="eastAsia" w:asciiTheme="minorEastAsia" w:hAnsiTheme="minorEastAsia" w:cstheme="minorEastAsia"/>
          <w:sz w:val="28"/>
          <w:szCs w:val="28"/>
          <w:vertAlign w:val="baseline"/>
          <w:lang w:val="en-US" w:eastAsia="zh-CN"/>
        </w:rPr>
        <w:t>主楼（住院楼）</w:t>
      </w:r>
      <w:r>
        <w:rPr>
          <w:rFonts w:hint="eastAsia" w:asciiTheme="minorEastAsia" w:hAnsiTheme="minorEastAsia" w:eastAsiaTheme="minorEastAsia" w:cstheme="minorEastAsia"/>
          <w:b w:val="0"/>
          <w:bCs w:val="0"/>
          <w:sz w:val="28"/>
          <w:szCs w:val="28"/>
          <w:lang w:val="en-US" w:eastAsia="zh-CN"/>
        </w:rPr>
        <w:t>，该</w:t>
      </w:r>
      <w:r>
        <w:rPr>
          <w:rFonts w:hint="eastAsia" w:asciiTheme="minorEastAsia" w:hAnsiTheme="minorEastAsia" w:eastAsiaTheme="minorEastAsia" w:cstheme="minorEastAsia"/>
          <w:sz w:val="28"/>
          <w:szCs w:val="28"/>
          <w:vertAlign w:val="baseline"/>
          <w:lang w:val="en-US" w:eastAsia="zh-CN"/>
        </w:rPr>
        <w:t>项目包含：拆除旧防火门、维修防火门（含增加合页、安装）、厂家定制防火门更换、更换闭门器（限位闭门器）及垃圾卫生清理等。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更换、修缮西院</w:t>
      </w:r>
      <w:r>
        <w:rPr>
          <w:rFonts w:hint="eastAsia" w:hAnsi="宋体" w:eastAsia="宋体" w:cs="宋体"/>
          <w:b w:val="0"/>
          <w:bCs w:val="0"/>
          <w:sz w:val="28"/>
          <w:szCs w:val="28"/>
          <w:lang w:val="en-US" w:eastAsia="zh-CN"/>
        </w:rPr>
        <w:t>院</w:t>
      </w:r>
      <w:r>
        <w:rPr>
          <w:rFonts w:hint="eastAsia" w:ascii="宋体" w:hAnsi="宋体" w:eastAsia="宋体" w:cs="宋体"/>
          <w:b w:val="0"/>
          <w:bCs w:val="0"/>
          <w:sz w:val="28"/>
          <w:szCs w:val="28"/>
          <w:lang w:val="en-US" w:eastAsia="zh-CN"/>
        </w:rPr>
        <w:t>区已</w:t>
      </w:r>
      <w:r>
        <w:rPr>
          <w:rFonts w:hint="eastAsia" w:hAnsi="宋体" w:eastAsia="宋体" w:cs="宋体"/>
          <w:b w:val="0"/>
          <w:bCs w:val="0"/>
          <w:sz w:val="28"/>
          <w:szCs w:val="28"/>
          <w:lang w:val="en-US" w:eastAsia="zh-CN"/>
        </w:rPr>
        <w:t>住院楼11号、12号电梯旁</w:t>
      </w:r>
      <w:r>
        <w:rPr>
          <w:rFonts w:hint="eastAsia" w:ascii="宋体" w:hAnsi="宋体" w:eastAsia="宋体" w:cs="宋体"/>
          <w:b w:val="0"/>
          <w:bCs w:val="0"/>
          <w:sz w:val="28"/>
          <w:szCs w:val="28"/>
          <w:lang w:val="en-US" w:eastAsia="zh-CN"/>
        </w:rPr>
        <w:t>损坏的防火门，主要内容包括：拆除旧防火门、维修防火门（含增加合页、安装）、厂家定制防火门更换、更换闭门器（限位闭门器）及垃圾卫生清理等。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hAnsi="宋体" w:eastAsia="宋体" w:cs="宋体"/>
          <w:b w:val="0"/>
          <w:bCs w:val="0"/>
          <w:sz w:val="28"/>
          <w:szCs w:val="28"/>
          <w:lang w:val="en-US" w:eastAsia="zh-CN"/>
        </w:rPr>
      </w:pPr>
      <w:r>
        <w:rPr>
          <w:rFonts w:hint="eastAsia" w:hAnsi="宋体" w:eastAsia="宋体" w:cs="宋体"/>
          <w:b w:val="0"/>
          <w:bCs w:val="0"/>
          <w:sz w:val="28"/>
          <w:szCs w:val="28"/>
          <w:lang w:val="en-US" w:eastAsia="zh-CN"/>
        </w:rPr>
        <w:t>主要项目清单表</w:t>
      </w:r>
    </w:p>
    <w:tbl>
      <w:tblPr>
        <w:tblStyle w:val="6"/>
        <w:tblW w:w="9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9"/>
        <w:gridCol w:w="2775"/>
        <w:gridCol w:w="900"/>
        <w:gridCol w:w="900"/>
        <w:gridCol w:w="4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微软雅黑" w:hAnsi="微软雅黑" w:eastAsia="微软雅黑" w:cs="微软雅黑"/>
                <w:b/>
                <w:i w:val="0"/>
                <w:color w:val="000000"/>
                <w:kern w:val="0"/>
                <w:sz w:val="22"/>
                <w:szCs w:val="22"/>
                <w:u w:val="none"/>
                <w:lang w:val="en-US" w:eastAsia="zh-CN" w:bidi="ar"/>
              </w:rPr>
              <w:t>序号</w:t>
            </w:r>
          </w:p>
        </w:tc>
        <w:tc>
          <w:tcPr>
            <w:tcW w:w="27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微软雅黑" w:hAnsi="微软雅黑" w:eastAsia="微软雅黑" w:cs="微软雅黑"/>
                <w:b/>
                <w:i w:val="0"/>
                <w:color w:val="000000"/>
                <w:kern w:val="0"/>
                <w:sz w:val="22"/>
                <w:szCs w:val="22"/>
                <w:u w:val="none"/>
                <w:lang w:val="en-US" w:eastAsia="zh-CN" w:bidi="ar"/>
              </w:rPr>
              <w:t>名称</w:t>
            </w:r>
          </w:p>
        </w:tc>
        <w:tc>
          <w:tcPr>
            <w:tcW w:w="9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微软雅黑" w:hAnsi="微软雅黑" w:eastAsia="微软雅黑" w:cs="微软雅黑"/>
                <w:b/>
                <w:i w:val="0"/>
                <w:color w:val="000000"/>
                <w:kern w:val="0"/>
                <w:sz w:val="22"/>
                <w:szCs w:val="22"/>
                <w:u w:val="none"/>
                <w:lang w:val="en-US" w:eastAsia="zh-CN" w:bidi="ar"/>
              </w:rPr>
              <w:t>单位</w:t>
            </w:r>
          </w:p>
        </w:tc>
        <w:tc>
          <w:tcPr>
            <w:tcW w:w="9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微软雅黑" w:hAnsi="微软雅黑" w:eastAsia="微软雅黑" w:cs="微软雅黑"/>
                <w:b/>
                <w:i w:val="0"/>
                <w:color w:val="000000"/>
                <w:kern w:val="0"/>
                <w:sz w:val="22"/>
                <w:szCs w:val="22"/>
                <w:u w:val="none"/>
                <w:lang w:val="en-US" w:eastAsia="zh-CN" w:bidi="ar"/>
              </w:rPr>
              <w:t>工程量</w:t>
            </w:r>
          </w:p>
        </w:tc>
        <w:tc>
          <w:tcPr>
            <w:tcW w:w="40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微软雅黑" w:hAnsi="微软雅黑" w:eastAsia="微软雅黑" w:cs="微软雅黑"/>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color w:val="000000"/>
                <w:kern w:val="0"/>
                <w:sz w:val="20"/>
                <w:szCs w:val="20"/>
                <w:u w:val="none"/>
                <w:lang w:val="en-US" w:eastAsia="zh-CN" w:bidi="ar"/>
              </w:rPr>
              <w:t>1</w:t>
            </w:r>
          </w:p>
        </w:tc>
        <w:tc>
          <w:tcPr>
            <w:tcW w:w="27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拆除旧防火门</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扇</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46</w:t>
            </w:r>
          </w:p>
        </w:tc>
        <w:tc>
          <w:tcPr>
            <w:tcW w:w="40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含人工、机械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color w:val="000000"/>
                <w:kern w:val="0"/>
                <w:sz w:val="20"/>
                <w:szCs w:val="20"/>
                <w:u w:val="none"/>
                <w:lang w:val="en-US" w:eastAsia="zh-CN" w:bidi="ar"/>
              </w:rPr>
              <w:t>2</w:t>
            </w:r>
          </w:p>
        </w:tc>
        <w:tc>
          <w:tcPr>
            <w:tcW w:w="27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修缮起皮、脱落损坏不严重的防火门（含增加合页、安装）</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扇</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28</w:t>
            </w:r>
          </w:p>
        </w:tc>
        <w:tc>
          <w:tcPr>
            <w:tcW w:w="40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防火门合页5寸，（总高12.5㎝）</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含人工、机械、材料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color w:val="000000"/>
                <w:kern w:val="0"/>
                <w:sz w:val="20"/>
                <w:szCs w:val="20"/>
                <w:u w:val="none"/>
                <w:lang w:val="en-US" w:eastAsia="zh-CN" w:bidi="ar"/>
              </w:rPr>
              <w:t>3</w:t>
            </w:r>
          </w:p>
        </w:tc>
        <w:tc>
          <w:tcPr>
            <w:tcW w:w="27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厂家定制防火门（更</w:t>
            </w:r>
            <w:bookmarkStart w:id="0" w:name="_GoBack"/>
            <w:bookmarkEnd w:id="0"/>
            <w:r>
              <w:rPr>
                <w:rFonts w:hint="eastAsia" w:ascii="微软雅黑" w:hAnsi="微软雅黑" w:eastAsia="微软雅黑" w:cs="微软雅黑"/>
                <w:i w:val="0"/>
                <w:color w:val="000000"/>
                <w:kern w:val="0"/>
                <w:sz w:val="20"/>
                <w:szCs w:val="20"/>
                <w:u w:val="none"/>
                <w:lang w:val="en-US" w:eastAsia="zh-CN" w:bidi="ar"/>
              </w:rPr>
              <w:t>换18扇）</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m²</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25.2</w:t>
            </w:r>
          </w:p>
        </w:tc>
        <w:tc>
          <w:tcPr>
            <w:tcW w:w="40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木质防火门55x700x2000mm</w:t>
            </w:r>
          </w:p>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含人工、机械、材料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hAnsi="宋体" w:eastAsia="宋体" w:cs="宋体"/>
                <w:i w:val="0"/>
                <w:iCs w:val="0"/>
                <w:color w:val="000000"/>
                <w:kern w:val="0"/>
                <w:sz w:val="22"/>
                <w:szCs w:val="22"/>
                <w:u w:val="none"/>
                <w:lang w:val="en-US" w:eastAsia="zh-CN" w:bidi="ar"/>
              </w:rPr>
              <w:t>4</w:t>
            </w:r>
          </w:p>
        </w:tc>
        <w:tc>
          <w:tcPr>
            <w:tcW w:w="277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更换闭门器（限位闭门器）</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个</w:t>
            </w:r>
          </w:p>
        </w:tc>
        <w:tc>
          <w:tcPr>
            <w:tcW w:w="90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6</w:t>
            </w:r>
          </w:p>
        </w:tc>
        <w:tc>
          <w:tcPr>
            <w:tcW w:w="40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闭门器型号:中号90度限位，承重65公斤</w:t>
            </w:r>
          </w:p>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含人工、机械、材料</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1.应标方负责项目所有材料的采购及安装；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2.要求所有材料质量保证期至少2年；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3.主要材料到场后经院方验收合格后才能进行安装；</w:t>
      </w:r>
    </w:p>
    <w:p>
      <w:pPr>
        <w:keepNext w:val="0"/>
        <w:keepLines w:val="0"/>
        <w:pageBreakBefore w:val="0"/>
        <w:widowControl w:val="0"/>
        <w:kinsoku/>
        <w:wordWrap/>
        <w:overflowPunct/>
        <w:topLinePunct w:val="0"/>
        <w:autoSpaceDE/>
        <w:autoSpaceDN/>
        <w:bidi w:val="0"/>
        <w:adjustRightInd/>
        <w:snapToGrid/>
        <w:spacing w:line="20" w:lineRule="atLeast"/>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4.应标单位负责项目清单内所有材料设备的搬运；</w:t>
      </w:r>
    </w:p>
    <w:p>
      <w:pPr>
        <w:pStyle w:val="3"/>
        <w:keepNext w:val="0"/>
        <w:keepLines w:val="0"/>
        <w:pageBreakBefore w:val="0"/>
        <w:widowControl w:val="0"/>
        <w:kinsoku/>
        <w:wordWrap/>
        <w:overflowPunct/>
        <w:topLinePunct w:val="0"/>
        <w:autoSpaceDE/>
        <w:autoSpaceDN/>
        <w:bidi w:val="0"/>
        <w:adjustRightInd/>
        <w:snapToGrid/>
        <w:spacing w:line="20" w:lineRule="atLeast"/>
        <w:ind w:firstLine="560"/>
        <w:textAlignment w:val="auto"/>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.安装过程中确保安全施工，因违规操作而发生安全事故的由</w:t>
      </w:r>
      <w:r>
        <w:rPr>
          <w:rFonts w:hint="eastAsia" w:hAnsi="宋体" w:eastAsia="宋体" w:cs="宋体"/>
          <w:sz w:val="28"/>
          <w:szCs w:val="28"/>
          <w:lang w:val="en-US" w:eastAsia="zh-CN"/>
        </w:rPr>
        <w:t>应标方负责</w:t>
      </w:r>
      <w:r>
        <w:rPr>
          <w:rFonts w:hint="eastAsia" w:hAnsi="宋体" w:cs="宋体"/>
          <w:sz w:val="28"/>
          <w:szCs w:val="28"/>
          <w:lang w:val="en-US" w:eastAsia="zh-CN"/>
        </w:rPr>
        <w:t>完全责任</w:t>
      </w:r>
      <w:r>
        <w:rPr>
          <w:rFonts w:hint="eastAsia" w:ascii="宋体" w:hAnsi="宋体" w:cs="宋体"/>
          <w:kern w:val="2"/>
          <w:sz w:val="28"/>
          <w:szCs w:val="28"/>
          <w:lang w:val="en-US" w:eastAsia="zh-CN" w:bidi="ar-SA"/>
        </w:rPr>
        <w:t>，在搬运和安装过程中不得影响医院业务正常运行；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1.签订合同后，15天内完成货物采购及安装；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2024年10月28日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5e37a79a-e1b0-46e0-9604-9a69bb40a1fe"/>
  </w:docVars>
  <w:rsids>
    <w:rsidRoot w:val="53C91D89"/>
    <w:rsid w:val="010951A7"/>
    <w:rsid w:val="019A17D4"/>
    <w:rsid w:val="029006F1"/>
    <w:rsid w:val="03435C52"/>
    <w:rsid w:val="041744FB"/>
    <w:rsid w:val="042621F8"/>
    <w:rsid w:val="04316FD5"/>
    <w:rsid w:val="047E1FB9"/>
    <w:rsid w:val="05B0028B"/>
    <w:rsid w:val="05C74289"/>
    <w:rsid w:val="05CF3057"/>
    <w:rsid w:val="061050F6"/>
    <w:rsid w:val="06D663A6"/>
    <w:rsid w:val="0D052F8B"/>
    <w:rsid w:val="0D2E2451"/>
    <w:rsid w:val="0DB17419"/>
    <w:rsid w:val="0DB7333A"/>
    <w:rsid w:val="0DEC388F"/>
    <w:rsid w:val="0E1F0604"/>
    <w:rsid w:val="0EE94CA5"/>
    <w:rsid w:val="0EF20905"/>
    <w:rsid w:val="11424D1C"/>
    <w:rsid w:val="11634099"/>
    <w:rsid w:val="128571E5"/>
    <w:rsid w:val="139F4F81"/>
    <w:rsid w:val="142F6B7C"/>
    <w:rsid w:val="151F1A89"/>
    <w:rsid w:val="158A71B2"/>
    <w:rsid w:val="171C1FFC"/>
    <w:rsid w:val="17AA5816"/>
    <w:rsid w:val="17F07302"/>
    <w:rsid w:val="191E7F3E"/>
    <w:rsid w:val="1A5003F7"/>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A504DDE"/>
    <w:rsid w:val="3E2C4BB7"/>
    <w:rsid w:val="3F664045"/>
    <w:rsid w:val="40012417"/>
    <w:rsid w:val="40466488"/>
    <w:rsid w:val="40470B6D"/>
    <w:rsid w:val="40D46D12"/>
    <w:rsid w:val="4172433C"/>
    <w:rsid w:val="417D3E89"/>
    <w:rsid w:val="419A0FA7"/>
    <w:rsid w:val="421C47E7"/>
    <w:rsid w:val="42B208A8"/>
    <w:rsid w:val="44D84D81"/>
    <w:rsid w:val="45960004"/>
    <w:rsid w:val="47A37881"/>
    <w:rsid w:val="47F24951"/>
    <w:rsid w:val="489B4B75"/>
    <w:rsid w:val="49634BF7"/>
    <w:rsid w:val="4CB6510B"/>
    <w:rsid w:val="4D1B00DF"/>
    <w:rsid w:val="4FF57096"/>
    <w:rsid w:val="50E85F0B"/>
    <w:rsid w:val="52F3051F"/>
    <w:rsid w:val="53605111"/>
    <w:rsid w:val="53C91D89"/>
    <w:rsid w:val="54E754EA"/>
    <w:rsid w:val="55617B80"/>
    <w:rsid w:val="561D501A"/>
    <w:rsid w:val="56515FE9"/>
    <w:rsid w:val="5A447D2A"/>
    <w:rsid w:val="5ACD240B"/>
    <w:rsid w:val="5CB3223D"/>
    <w:rsid w:val="5E40418F"/>
    <w:rsid w:val="5F442227"/>
    <w:rsid w:val="5F491309"/>
    <w:rsid w:val="623A7395"/>
    <w:rsid w:val="627438C2"/>
    <w:rsid w:val="628574E6"/>
    <w:rsid w:val="63814B5D"/>
    <w:rsid w:val="680C7FB1"/>
    <w:rsid w:val="6A6A12A2"/>
    <w:rsid w:val="6A9B7D71"/>
    <w:rsid w:val="6AE954B5"/>
    <w:rsid w:val="6BA044C1"/>
    <w:rsid w:val="6C775AF2"/>
    <w:rsid w:val="6E5E469C"/>
    <w:rsid w:val="6F0453DE"/>
    <w:rsid w:val="6F250725"/>
    <w:rsid w:val="6F395FEB"/>
    <w:rsid w:val="717766ED"/>
    <w:rsid w:val="72625B8C"/>
    <w:rsid w:val="73BB4BC8"/>
    <w:rsid w:val="74607426"/>
    <w:rsid w:val="76C91732"/>
    <w:rsid w:val="77DD02F3"/>
    <w:rsid w:val="78BA1DEE"/>
    <w:rsid w:val="79562EED"/>
    <w:rsid w:val="7AC124B5"/>
    <w:rsid w:val="7AF9322A"/>
    <w:rsid w:val="7B161079"/>
    <w:rsid w:val="7B6660C0"/>
    <w:rsid w:val="7B7E6AF8"/>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kern w:val="0"/>
      <w:sz w:val="32"/>
      <w:szCs w:val="32"/>
    </w:rPr>
  </w:style>
  <w:style w:type="paragraph" w:styleId="3">
    <w:name w:val="Body Text"/>
    <w:basedOn w:val="1"/>
    <w:next w:val="1"/>
    <w:qFormat/>
    <w:uiPriority w:val="0"/>
    <w:pPr>
      <w:spacing w:line="380" w:lineRule="exact"/>
    </w:pPr>
    <w:rPr>
      <w:rFonts w:ascii="Times New Roman" w:hAnsi="Times New Roman" w:eastAsia="宋体" w:cs="Times New Roman"/>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 Char Char Char Char Char1 Char"/>
    <w:basedOn w:val="1"/>
    <w:qFormat/>
    <w:uiPriority w:val="0"/>
    <w:rPr>
      <w:sz w:val="24"/>
      <w:szCs w:val="24"/>
    </w:rPr>
  </w:style>
  <w:style w:type="character" w:customStyle="1" w:styleId="10">
    <w:name w:val="font21"/>
    <w:basedOn w:val="8"/>
    <w:qFormat/>
    <w:uiPriority w:val="0"/>
    <w:rPr>
      <w:rFonts w:hint="eastAsia" w:ascii="宋体" w:hAnsi="宋体" w:eastAsia="宋体" w:cs="宋体"/>
      <w:color w:val="000000"/>
      <w:sz w:val="24"/>
      <w:szCs w:val="24"/>
      <w:u w:val="none"/>
    </w:rPr>
  </w:style>
  <w:style w:type="character" w:customStyle="1" w:styleId="11">
    <w:name w:val="font31"/>
    <w:basedOn w:val="8"/>
    <w:qFormat/>
    <w:uiPriority w:val="0"/>
    <w:rPr>
      <w:rFonts w:hint="default" w:ascii="Times New Roman" w:hAnsi="Times New Roman" w:cs="Times New Roman"/>
      <w:color w:val="000000"/>
      <w:sz w:val="22"/>
      <w:szCs w:val="22"/>
      <w:u w:val="none"/>
    </w:rPr>
  </w:style>
  <w:style w:type="character" w:customStyle="1" w:styleId="12">
    <w:name w:val="font41"/>
    <w:basedOn w:val="8"/>
    <w:qFormat/>
    <w:uiPriority w:val="0"/>
    <w:rPr>
      <w:rFonts w:hint="eastAsia" w:ascii="宋体" w:hAnsi="宋体" w:eastAsia="宋体" w:cs="宋体"/>
      <w:color w:val="000000"/>
      <w:sz w:val="22"/>
      <w:szCs w:val="22"/>
      <w:u w:val="none"/>
    </w:rPr>
  </w:style>
  <w:style w:type="paragraph" w:customStyle="1" w:styleId="13">
    <w:name w:val="正文2"/>
    <w:basedOn w:val="1"/>
    <w:qFormat/>
    <w:uiPriority w:val="0"/>
    <w:pPr>
      <w:spacing w:before="156" w:line="360" w:lineRule="auto"/>
      <w:ind w:firstLine="510" w:firstLineChars="200"/>
    </w:pPr>
    <w:rPr>
      <w:sz w:val="24"/>
    </w:rPr>
  </w:style>
  <w:style w:type="character" w:customStyle="1" w:styleId="14">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741</Words>
  <Characters>769</Characters>
  <Lines>0</Lines>
  <Paragraphs>0</Paragraphs>
  <TotalTime>3</TotalTime>
  <ScaleCrop>false</ScaleCrop>
  <LinksUpToDate>false</LinksUpToDate>
  <CharactersWithSpaces>885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2024-05-16T03:54:00Z</cp:lastPrinted>
  <dcterms:modified xsi:type="dcterms:W3CDTF">2024-10-30T00:55:00Z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676BB8C8E330493DB527A03640A94E19</vt:lpwstr>
  </property>
</Properties>
</file>