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FE" w:rsidRDefault="00941D28" w:rsidP="0073677E">
      <w:pPr>
        <w:jc w:val="center"/>
        <w:rPr>
          <w:rFonts w:ascii="宋体" w:eastAsia="宋体" w:hAnsi="宋体"/>
          <w:sz w:val="36"/>
          <w:szCs w:val="36"/>
        </w:rPr>
      </w:pPr>
      <w:r>
        <w:rPr>
          <w:rFonts w:ascii="宋体" w:eastAsia="宋体" w:hAnsi="宋体" w:hint="eastAsia"/>
          <w:sz w:val="36"/>
          <w:szCs w:val="36"/>
        </w:rPr>
        <w:t>柳州市工人医院</w:t>
      </w:r>
      <w:r w:rsidR="003A75A8">
        <w:rPr>
          <w:rFonts w:ascii="宋体" w:eastAsia="宋体" w:hAnsi="宋体" w:hint="eastAsia"/>
          <w:sz w:val="36"/>
          <w:szCs w:val="36"/>
        </w:rPr>
        <w:t>基</w:t>
      </w:r>
      <w:r w:rsidR="003A75A8" w:rsidRPr="003A75A8">
        <w:rPr>
          <w:rFonts w:ascii="宋体" w:eastAsia="宋体" w:hAnsi="宋体" w:hint="eastAsia"/>
          <w:sz w:val="36"/>
          <w:szCs w:val="36"/>
        </w:rPr>
        <w:t>于大数据的骨科人工智能康复平台的</w:t>
      </w:r>
      <w:r>
        <w:rPr>
          <w:rFonts w:ascii="宋体" w:eastAsia="宋体" w:hAnsi="宋体"/>
          <w:sz w:val="36"/>
          <w:szCs w:val="36"/>
        </w:rPr>
        <w:t>技术参数</w:t>
      </w:r>
      <w:r>
        <w:rPr>
          <w:rFonts w:ascii="宋体" w:eastAsia="宋体" w:hAnsi="宋体" w:hint="eastAsia"/>
          <w:sz w:val="36"/>
          <w:szCs w:val="36"/>
        </w:rPr>
        <w:t>要求</w:t>
      </w:r>
    </w:p>
    <w:p w:rsidR="00E418FE" w:rsidRDefault="00E418FE">
      <w:pPr>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一、</w:t>
      </w:r>
      <w:r>
        <w:rPr>
          <w:rFonts w:ascii="宋体" w:eastAsia="宋体" w:hAnsi="宋体"/>
          <w:b/>
          <w:bCs/>
          <w:sz w:val="24"/>
          <w:szCs w:val="24"/>
        </w:rPr>
        <w:tab/>
        <w:t>项目背景</w:t>
      </w:r>
      <w:bookmarkStart w:id="0" w:name="_GoBack"/>
      <w:bookmarkEnd w:id="0"/>
    </w:p>
    <w:p w:rsidR="003A75A8" w:rsidRPr="003A75A8" w:rsidRDefault="003A75A8" w:rsidP="00C54DBB">
      <w:pPr>
        <w:pStyle w:val="aa"/>
        <w:spacing w:line="360" w:lineRule="auto"/>
        <w:ind w:firstLine="480"/>
        <w:rPr>
          <w:rFonts w:ascii="宋体" w:eastAsia="宋体" w:hAnsi="宋体"/>
          <w:sz w:val="24"/>
          <w:szCs w:val="24"/>
        </w:rPr>
      </w:pPr>
      <w:r w:rsidRPr="003A75A8">
        <w:rPr>
          <w:rFonts w:ascii="宋体" w:eastAsia="宋体" w:hAnsi="宋体" w:hint="eastAsia"/>
          <w:sz w:val="24"/>
          <w:szCs w:val="24"/>
        </w:rPr>
        <w:t>暨 《</w:t>
      </w:r>
      <w:r w:rsidRPr="003A75A8">
        <w:rPr>
          <w:rFonts w:ascii="宋体" w:eastAsia="宋体" w:hAnsi="宋体"/>
          <w:sz w:val="24"/>
          <w:szCs w:val="24"/>
        </w:rPr>
        <w:t>基于大数据的骨科人工智能康复平台的建立和应用</w:t>
      </w:r>
      <w:r w:rsidRPr="003A75A8">
        <w:rPr>
          <w:rFonts w:ascii="宋体" w:eastAsia="宋体" w:hAnsi="宋体" w:hint="eastAsia"/>
          <w:sz w:val="24"/>
          <w:szCs w:val="24"/>
        </w:rPr>
        <w:t>》项目（</w:t>
      </w:r>
      <w:r w:rsidRPr="003A75A8">
        <w:rPr>
          <w:rFonts w:ascii="宋体" w:eastAsia="宋体" w:hAnsi="宋体"/>
          <w:sz w:val="24"/>
          <w:szCs w:val="24"/>
        </w:rPr>
        <w:t>立项通知文号： 桂科计字[2022]80号</w:t>
      </w:r>
      <w:r w:rsidRPr="003A75A8">
        <w:rPr>
          <w:rFonts w:ascii="宋体" w:eastAsia="宋体" w:hAnsi="宋体" w:hint="eastAsia"/>
          <w:sz w:val="24"/>
          <w:szCs w:val="24"/>
        </w:rPr>
        <w:t>，</w:t>
      </w:r>
      <w:r w:rsidRPr="003A75A8">
        <w:rPr>
          <w:rFonts w:ascii="宋体" w:eastAsia="宋体" w:hAnsi="宋体"/>
          <w:sz w:val="24"/>
          <w:szCs w:val="24"/>
        </w:rPr>
        <w:t>项目任务书编号： 桂科AB22080096</w:t>
      </w:r>
      <w:r w:rsidRPr="003A75A8">
        <w:rPr>
          <w:rFonts w:ascii="宋体" w:eastAsia="宋体" w:hAnsi="宋体" w:hint="eastAsia"/>
          <w:sz w:val="24"/>
          <w:szCs w:val="24"/>
        </w:rPr>
        <w:t>）的落地开展，相关工作稳步进行。</w:t>
      </w:r>
    </w:p>
    <w:p w:rsidR="003A75A8" w:rsidRPr="003A75A8" w:rsidRDefault="003A75A8" w:rsidP="00C54DBB">
      <w:pPr>
        <w:pStyle w:val="aa"/>
        <w:spacing w:line="360" w:lineRule="auto"/>
        <w:ind w:firstLine="480"/>
        <w:rPr>
          <w:rFonts w:ascii="宋体" w:eastAsia="宋体" w:hAnsi="宋体"/>
          <w:sz w:val="24"/>
          <w:szCs w:val="24"/>
        </w:rPr>
      </w:pPr>
      <w:r w:rsidRPr="003A75A8">
        <w:rPr>
          <w:rFonts w:ascii="宋体" w:eastAsia="宋体" w:hAnsi="宋体" w:hint="eastAsia"/>
          <w:sz w:val="24"/>
          <w:szCs w:val="24"/>
        </w:rPr>
        <w:t>现因项目需求，需定制相关康复软件模块，为康复患者提供个性化的康复计划、进度跟踪、健康数据管理和远程咨询服务。该软件将采用先进的人工智能和大数据技术，帮助康复患者提高康复效果，减轻医疗负担，同时提供便捷的医疗咨询服务。</w:t>
      </w:r>
    </w:p>
    <w:p w:rsidR="003A75A8" w:rsidRPr="003A75A8" w:rsidRDefault="003A75A8" w:rsidP="00C54DBB">
      <w:pPr>
        <w:pStyle w:val="aa"/>
        <w:spacing w:line="360" w:lineRule="auto"/>
        <w:ind w:firstLine="480"/>
        <w:rPr>
          <w:rFonts w:ascii="宋体" w:eastAsia="宋体" w:hAnsi="宋体"/>
          <w:sz w:val="24"/>
          <w:szCs w:val="24"/>
        </w:rPr>
      </w:pPr>
      <w:r w:rsidRPr="003A75A8">
        <w:rPr>
          <w:rFonts w:ascii="宋体" w:eastAsia="宋体" w:hAnsi="宋体" w:hint="eastAsia"/>
          <w:sz w:val="24"/>
          <w:szCs w:val="24"/>
        </w:rPr>
        <w:t>并利用该模块进行数据记录导出等功能，协助项目完成结题相关要求。</w:t>
      </w: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ab/>
        <w:t>项目建设内容及要求</w:t>
      </w:r>
    </w:p>
    <w:p w:rsidR="00C22D30" w:rsidRDefault="00941D2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（一）项目整体信息化建设要求</w:t>
      </w:r>
    </w:p>
    <w:p w:rsidR="003A75A8" w:rsidRPr="003A75A8" w:rsidRDefault="003A75A8" w:rsidP="003A75A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1、</w:t>
      </w:r>
      <w:r w:rsidRPr="003A75A8">
        <w:rPr>
          <w:rFonts w:ascii="宋体" w:eastAsia="宋体" w:hAnsi="宋体" w:hint="eastAsia"/>
          <w:sz w:val="24"/>
          <w:szCs w:val="24"/>
        </w:rPr>
        <w:t>平台管理：可满足医生电脑端及手机端操作管理数据资料。</w:t>
      </w:r>
    </w:p>
    <w:p w:rsidR="003A75A8" w:rsidRPr="003A75A8" w:rsidRDefault="003A75A8" w:rsidP="003A75A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2、</w:t>
      </w:r>
      <w:r w:rsidRPr="003A75A8">
        <w:rPr>
          <w:rFonts w:ascii="宋体" w:eastAsia="宋体" w:hAnsi="宋体" w:hint="eastAsia"/>
          <w:sz w:val="24"/>
          <w:szCs w:val="24"/>
        </w:rPr>
        <w:t>用户管理：支持用户注册、登录、个人信息修改和密码找回等功能。</w:t>
      </w:r>
    </w:p>
    <w:p w:rsidR="003A75A8" w:rsidRPr="003A75A8" w:rsidRDefault="003A75A8" w:rsidP="003A75A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3、</w:t>
      </w:r>
      <w:r w:rsidRPr="003A75A8">
        <w:rPr>
          <w:rFonts w:ascii="宋体" w:eastAsia="宋体" w:hAnsi="宋体" w:hint="eastAsia"/>
          <w:sz w:val="24"/>
          <w:szCs w:val="24"/>
        </w:rPr>
        <w:t>康复计划管理：医生可根据患者病情制定康复计划，并允许患者根据特定的康复方案查看和执行。</w:t>
      </w:r>
    </w:p>
    <w:p w:rsidR="003A75A8" w:rsidRPr="003A75A8" w:rsidRDefault="003A75A8" w:rsidP="003A75A8">
      <w:pPr>
        <w:pStyle w:val="aa"/>
        <w:spacing w:line="360" w:lineRule="auto"/>
        <w:ind w:firstLineChars="0" w:firstLine="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sidRPr="003A75A8">
        <w:rPr>
          <w:rFonts w:ascii="宋体" w:eastAsia="宋体" w:hAnsi="宋体" w:hint="eastAsia"/>
          <w:sz w:val="24"/>
          <w:szCs w:val="24"/>
        </w:rPr>
        <w:t>进度跟踪：软件能够记录患者的康复进度，包括训练完成情况、量表指标变化等，并生成报告供医生查看。</w:t>
      </w:r>
    </w:p>
    <w:p w:rsidR="003A75A8" w:rsidRPr="003A75A8" w:rsidRDefault="003A75A8" w:rsidP="003A75A8">
      <w:pPr>
        <w:pStyle w:val="aa"/>
        <w:spacing w:line="360" w:lineRule="auto"/>
        <w:ind w:firstLineChars="0" w:firstLine="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sidRPr="003A75A8">
        <w:rPr>
          <w:rFonts w:ascii="宋体" w:eastAsia="宋体" w:hAnsi="宋体" w:hint="eastAsia"/>
          <w:sz w:val="24"/>
          <w:szCs w:val="24"/>
        </w:rPr>
        <w:t>数据管理：软件需能够收集、存储和导出及简要分析患者的健康数据。</w:t>
      </w:r>
    </w:p>
    <w:p w:rsidR="003A75A8" w:rsidRPr="003A75A8" w:rsidRDefault="003A75A8" w:rsidP="003A75A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6、</w:t>
      </w:r>
      <w:r w:rsidRPr="003A75A8">
        <w:rPr>
          <w:rFonts w:ascii="宋体" w:eastAsia="宋体" w:hAnsi="宋体" w:hint="eastAsia"/>
          <w:sz w:val="24"/>
          <w:szCs w:val="24"/>
        </w:rPr>
        <w:t>远程咨询：支持在线医生和患者的文本、语音或视频咨询交流。</w:t>
      </w:r>
    </w:p>
    <w:p w:rsidR="003A75A8" w:rsidRPr="003A75A8" w:rsidRDefault="003A75A8" w:rsidP="003A75A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7、</w:t>
      </w:r>
      <w:r w:rsidRPr="003A75A8">
        <w:rPr>
          <w:rFonts w:ascii="宋体" w:eastAsia="宋体" w:hAnsi="宋体" w:hint="eastAsia"/>
          <w:sz w:val="24"/>
          <w:szCs w:val="24"/>
        </w:rPr>
        <w:t>提醒功能：根据康复计划，软件能够定时提醒患者完成训练或检查。</w:t>
      </w:r>
    </w:p>
    <w:p w:rsidR="003A75A8" w:rsidRPr="003A75A8" w:rsidRDefault="003A75A8" w:rsidP="003A75A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8、</w:t>
      </w:r>
      <w:r w:rsidRPr="003A75A8">
        <w:rPr>
          <w:rFonts w:ascii="宋体" w:eastAsia="宋体" w:hAnsi="宋体" w:hint="eastAsia"/>
          <w:sz w:val="24"/>
          <w:szCs w:val="24"/>
        </w:rPr>
        <w:t>功能管理后台模块主要包括：角色管理，医院管理，医生/康复师管理，术式管理，动作库管理，数智骨科规划平台相关数据接口，患者管理，一会沟通设定，健康科普等模块</w:t>
      </w:r>
      <w:r>
        <w:rPr>
          <w:rFonts w:ascii="宋体" w:eastAsia="宋体" w:hAnsi="宋体" w:hint="eastAsia"/>
          <w:sz w:val="24"/>
          <w:szCs w:val="24"/>
        </w:rPr>
        <w:t>。</w:t>
      </w:r>
    </w:p>
    <w:p w:rsidR="003A75A8" w:rsidRPr="003A75A8" w:rsidRDefault="003A75A8">
      <w:pPr>
        <w:pStyle w:val="aa"/>
        <w:spacing w:line="360" w:lineRule="auto"/>
        <w:ind w:firstLineChars="0" w:firstLine="0"/>
        <w:rPr>
          <w:rFonts w:ascii="宋体" w:eastAsia="宋体" w:hAnsi="宋体"/>
          <w:sz w:val="24"/>
          <w:szCs w:val="24"/>
        </w:rPr>
      </w:pPr>
    </w:p>
    <w:p w:rsidR="00C22D30" w:rsidRDefault="000D4470">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（二）</w:t>
      </w:r>
      <w:r w:rsidR="003A75A8">
        <w:rPr>
          <w:rFonts w:ascii="宋体" w:eastAsia="宋体" w:hAnsi="宋体" w:hint="eastAsia"/>
          <w:sz w:val="24"/>
          <w:szCs w:val="24"/>
        </w:rPr>
        <w:t>性能</w:t>
      </w:r>
      <w:r>
        <w:rPr>
          <w:rFonts w:ascii="宋体" w:eastAsia="宋体" w:hAnsi="宋体" w:hint="eastAsia"/>
          <w:sz w:val="24"/>
          <w:szCs w:val="24"/>
        </w:rPr>
        <w:t>要求</w:t>
      </w:r>
    </w:p>
    <w:p w:rsidR="003A75A8" w:rsidRPr="003A75A8" w:rsidRDefault="003315B7" w:rsidP="003A75A8">
      <w:pPr>
        <w:spacing w:line="360" w:lineRule="auto"/>
        <w:rPr>
          <w:rFonts w:ascii="宋体" w:eastAsia="宋体" w:hAnsi="宋体"/>
          <w:sz w:val="24"/>
          <w:szCs w:val="24"/>
        </w:rPr>
      </w:pPr>
      <w:r w:rsidRPr="003A75A8">
        <w:rPr>
          <w:rFonts w:ascii="宋体" w:eastAsia="宋体" w:hAnsi="宋体" w:hint="eastAsia"/>
          <w:sz w:val="24"/>
          <w:szCs w:val="24"/>
        </w:rPr>
        <w:t>1</w:t>
      </w:r>
      <w:r w:rsidR="0083357A" w:rsidRPr="003A75A8">
        <w:rPr>
          <w:rFonts w:ascii="宋体" w:eastAsia="宋体" w:hAnsi="宋体" w:hint="eastAsia"/>
          <w:sz w:val="24"/>
          <w:szCs w:val="24"/>
        </w:rPr>
        <w:t>、</w:t>
      </w:r>
      <w:r w:rsidR="003A75A8" w:rsidRPr="003A75A8">
        <w:rPr>
          <w:rFonts w:ascii="宋体" w:eastAsia="宋体" w:hAnsi="宋体" w:hint="eastAsia"/>
          <w:sz w:val="24"/>
          <w:szCs w:val="24"/>
        </w:rPr>
        <w:t>稳定性：需保证在长时间运行和大量用户同时使用的情况下，能够稳定运行，</w:t>
      </w:r>
      <w:r w:rsidR="003A75A8" w:rsidRPr="003A75A8">
        <w:rPr>
          <w:rFonts w:ascii="宋体" w:eastAsia="宋体" w:hAnsi="宋体" w:hint="eastAsia"/>
          <w:sz w:val="24"/>
          <w:szCs w:val="24"/>
        </w:rPr>
        <w:lastRenderedPageBreak/>
        <w:t>不出现崩溃或数据丢失现象。</w:t>
      </w:r>
    </w:p>
    <w:p w:rsidR="003A75A8" w:rsidRPr="003A75A8" w:rsidRDefault="003A75A8" w:rsidP="003A75A8">
      <w:pPr>
        <w:spacing w:line="360" w:lineRule="auto"/>
        <w:rPr>
          <w:rFonts w:ascii="宋体" w:eastAsia="宋体" w:hAnsi="宋体"/>
          <w:sz w:val="24"/>
          <w:szCs w:val="24"/>
        </w:rPr>
      </w:pPr>
      <w:r>
        <w:rPr>
          <w:rFonts w:ascii="宋体" w:eastAsia="宋体" w:hAnsi="宋体" w:hint="eastAsia"/>
          <w:sz w:val="24"/>
          <w:szCs w:val="24"/>
        </w:rPr>
        <w:t>2、</w:t>
      </w:r>
      <w:r w:rsidRPr="003A75A8">
        <w:rPr>
          <w:rFonts w:ascii="宋体" w:eastAsia="宋体" w:hAnsi="宋体" w:hint="eastAsia"/>
          <w:sz w:val="24"/>
          <w:szCs w:val="24"/>
        </w:rPr>
        <w:t>安全性：软件需采用高级加密技术，保护用户数据不被非法获取或篡改。</w:t>
      </w:r>
    </w:p>
    <w:p w:rsidR="003A75A8" w:rsidRPr="003A75A8" w:rsidRDefault="003A75A8" w:rsidP="003A75A8">
      <w:pPr>
        <w:spacing w:line="360" w:lineRule="auto"/>
        <w:rPr>
          <w:rFonts w:ascii="宋体" w:eastAsia="宋体" w:hAnsi="宋体"/>
          <w:sz w:val="24"/>
          <w:szCs w:val="24"/>
        </w:rPr>
      </w:pPr>
      <w:r>
        <w:rPr>
          <w:rFonts w:ascii="宋体" w:eastAsia="宋体" w:hAnsi="宋体" w:hint="eastAsia"/>
          <w:sz w:val="24"/>
          <w:szCs w:val="24"/>
        </w:rPr>
        <w:t>3、</w:t>
      </w:r>
      <w:r w:rsidRPr="003A75A8">
        <w:rPr>
          <w:rFonts w:ascii="宋体" w:eastAsia="宋体" w:hAnsi="宋体" w:hint="eastAsia"/>
          <w:sz w:val="24"/>
          <w:szCs w:val="24"/>
        </w:rPr>
        <w:t>响应速度：界面响应速度需快速，确保用户在使用过程中的流畅体验。</w:t>
      </w:r>
    </w:p>
    <w:p w:rsidR="003A75A8" w:rsidRPr="003A75A8" w:rsidRDefault="003A75A8" w:rsidP="003A75A8">
      <w:pPr>
        <w:spacing w:line="360" w:lineRule="auto"/>
        <w:rPr>
          <w:rFonts w:ascii="宋体" w:eastAsia="宋体" w:hAnsi="宋体"/>
          <w:sz w:val="24"/>
          <w:szCs w:val="24"/>
        </w:rPr>
      </w:pPr>
      <w:r>
        <w:rPr>
          <w:rFonts w:ascii="宋体" w:eastAsia="宋体" w:hAnsi="宋体" w:hint="eastAsia"/>
          <w:sz w:val="24"/>
          <w:szCs w:val="24"/>
        </w:rPr>
        <w:t>4、</w:t>
      </w:r>
      <w:r w:rsidRPr="003A75A8">
        <w:rPr>
          <w:rFonts w:ascii="宋体" w:eastAsia="宋体" w:hAnsi="宋体" w:hint="eastAsia"/>
          <w:sz w:val="24"/>
          <w:szCs w:val="24"/>
        </w:rPr>
        <w:t>延展性：需支持多种操作模块及后期功能的增加迭代。</w:t>
      </w:r>
    </w:p>
    <w:p w:rsidR="00E63C87" w:rsidRDefault="00E63C87" w:rsidP="003A75A8">
      <w:pPr>
        <w:pStyle w:val="aa"/>
        <w:spacing w:line="360" w:lineRule="auto"/>
        <w:ind w:firstLineChars="0" w:firstLine="0"/>
        <w:rPr>
          <w:rFonts w:ascii="宋体" w:eastAsia="宋体" w:hAnsi="宋体"/>
          <w:sz w:val="24"/>
          <w:szCs w:val="24"/>
        </w:rPr>
      </w:pPr>
    </w:p>
    <w:p w:rsidR="003A75A8" w:rsidRDefault="003A75A8" w:rsidP="003A75A8">
      <w:pPr>
        <w:pStyle w:val="aa"/>
        <w:spacing w:line="360" w:lineRule="auto"/>
        <w:ind w:firstLineChars="0" w:firstLine="0"/>
        <w:rPr>
          <w:rFonts w:ascii="宋体" w:eastAsia="宋体" w:hAnsi="宋体"/>
          <w:sz w:val="24"/>
          <w:szCs w:val="24"/>
        </w:rPr>
      </w:pPr>
      <w:r>
        <w:rPr>
          <w:rFonts w:ascii="宋体" w:eastAsia="宋体" w:hAnsi="宋体" w:hint="eastAsia"/>
          <w:sz w:val="24"/>
          <w:szCs w:val="24"/>
        </w:rPr>
        <w:t>（三）界面设计</w:t>
      </w:r>
    </w:p>
    <w:p w:rsidR="003A75A8" w:rsidRPr="003A75A8" w:rsidRDefault="003A75A8" w:rsidP="003A75A8">
      <w:pPr>
        <w:spacing w:line="360" w:lineRule="auto"/>
        <w:rPr>
          <w:rFonts w:ascii="宋体" w:eastAsia="宋体" w:hAnsi="宋体"/>
          <w:sz w:val="24"/>
          <w:szCs w:val="24"/>
        </w:rPr>
      </w:pPr>
      <w:r>
        <w:rPr>
          <w:rFonts w:ascii="宋体" w:eastAsia="宋体" w:hAnsi="宋体" w:hint="eastAsia"/>
          <w:sz w:val="24"/>
          <w:szCs w:val="24"/>
        </w:rPr>
        <w:t>1、</w:t>
      </w:r>
      <w:r w:rsidRPr="003A75A8">
        <w:rPr>
          <w:rFonts w:ascii="宋体" w:eastAsia="宋体" w:hAnsi="宋体" w:hint="eastAsia"/>
          <w:sz w:val="24"/>
          <w:szCs w:val="24"/>
        </w:rPr>
        <w:t>界面简洁明了，易于操作。</w:t>
      </w:r>
    </w:p>
    <w:p w:rsidR="003A75A8" w:rsidRPr="003A75A8" w:rsidRDefault="003A75A8" w:rsidP="003A75A8">
      <w:pPr>
        <w:spacing w:line="360" w:lineRule="auto"/>
        <w:rPr>
          <w:rFonts w:ascii="宋体" w:eastAsia="宋体" w:hAnsi="宋体"/>
          <w:sz w:val="24"/>
          <w:szCs w:val="24"/>
        </w:rPr>
      </w:pPr>
      <w:r>
        <w:rPr>
          <w:rFonts w:ascii="宋体" w:eastAsia="宋体" w:hAnsi="宋体" w:hint="eastAsia"/>
          <w:sz w:val="24"/>
          <w:szCs w:val="24"/>
        </w:rPr>
        <w:t>2、</w:t>
      </w:r>
      <w:r w:rsidRPr="003A75A8">
        <w:rPr>
          <w:rFonts w:ascii="宋体" w:eastAsia="宋体" w:hAnsi="宋体" w:hint="eastAsia"/>
          <w:sz w:val="24"/>
          <w:szCs w:val="24"/>
        </w:rPr>
        <w:t>采用人性化设计，使用户能够快速找到所需功能。</w:t>
      </w:r>
    </w:p>
    <w:p w:rsidR="003A75A8" w:rsidRPr="003A75A8" w:rsidRDefault="003A75A8" w:rsidP="003A75A8">
      <w:pPr>
        <w:spacing w:line="360" w:lineRule="auto"/>
        <w:rPr>
          <w:rFonts w:ascii="宋体" w:eastAsia="宋体" w:hAnsi="宋体"/>
          <w:sz w:val="24"/>
          <w:szCs w:val="24"/>
        </w:rPr>
      </w:pPr>
      <w:r>
        <w:rPr>
          <w:rFonts w:ascii="宋体" w:eastAsia="宋体" w:hAnsi="宋体" w:hint="eastAsia"/>
          <w:sz w:val="24"/>
          <w:szCs w:val="24"/>
        </w:rPr>
        <w:t>3、</w:t>
      </w:r>
      <w:r w:rsidRPr="003A75A8">
        <w:rPr>
          <w:rFonts w:ascii="宋体" w:eastAsia="宋体" w:hAnsi="宋体" w:hint="eastAsia"/>
          <w:sz w:val="24"/>
          <w:szCs w:val="24"/>
        </w:rPr>
        <w:t>提供清晰的康复计划展示和进度跟踪界面。</w:t>
      </w:r>
    </w:p>
    <w:p w:rsidR="003A75A8" w:rsidRPr="003A75A8" w:rsidRDefault="003A75A8" w:rsidP="003A75A8">
      <w:pPr>
        <w:spacing w:line="360" w:lineRule="auto"/>
        <w:rPr>
          <w:rFonts w:ascii="宋体" w:eastAsia="宋体" w:hAnsi="宋体"/>
          <w:sz w:val="24"/>
          <w:szCs w:val="24"/>
        </w:rPr>
      </w:pPr>
      <w:r>
        <w:rPr>
          <w:rFonts w:ascii="宋体" w:eastAsia="宋体" w:hAnsi="宋体" w:hint="eastAsia"/>
          <w:sz w:val="24"/>
          <w:szCs w:val="24"/>
        </w:rPr>
        <w:t>4、</w:t>
      </w:r>
      <w:r w:rsidRPr="003A75A8">
        <w:rPr>
          <w:rFonts w:ascii="宋体" w:eastAsia="宋体" w:hAnsi="宋体" w:hint="eastAsia"/>
          <w:sz w:val="24"/>
          <w:szCs w:val="24"/>
        </w:rPr>
        <w:t>色彩搭配合理，界面风格舒适，适合长期使用。</w:t>
      </w:r>
    </w:p>
    <w:p w:rsidR="003A75A8" w:rsidRPr="003A75A8" w:rsidRDefault="003A75A8" w:rsidP="003A75A8">
      <w:pPr>
        <w:pStyle w:val="aa"/>
        <w:tabs>
          <w:tab w:val="left" w:pos="1380"/>
        </w:tabs>
        <w:spacing w:line="360" w:lineRule="auto"/>
        <w:ind w:firstLineChars="0" w:firstLine="0"/>
        <w:rPr>
          <w:rFonts w:ascii="宋体" w:eastAsia="宋体" w:hAnsi="宋体"/>
          <w:sz w:val="24"/>
          <w:szCs w:val="24"/>
        </w:rPr>
      </w:pPr>
    </w:p>
    <w:p w:rsidR="00E418FE" w:rsidRPr="005C335E" w:rsidRDefault="00941D28">
      <w:pPr>
        <w:pStyle w:val="aa"/>
        <w:spacing w:line="360" w:lineRule="auto"/>
        <w:ind w:firstLineChars="0" w:firstLine="0"/>
        <w:rPr>
          <w:rFonts w:ascii="宋体" w:eastAsia="宋体" w:hAnsi="宋体"/>
          <w:b/>
          <w:bCs/>
          <w:sz w:val="24"/>
          <w:szCs w:val="24"/>
        </w:rPr>
      </w:pPr>
      <w:r w:rsidRPr="005C335E">
        <w:rPr>
          <w:rFonts w:ascii="宋体" w:eastAsia="宋体" w:hAnsi="宋体" w:hint="eastAsia"/>
          <w:b/>
          <w:bCs/>
          <w:sz w:val="24"/>
          <w:szCs w:val="24"/>
        </w:rPr>
        <w:t>三、对接口及系统改造的要求</w:t>
      </w:r>
    </w:p>
    <w:p w:rsidR="00E418FE" w:rsidRPr="005C335E" w:rsidRDefault="00941D28">
      <w:pPr>
        <w:pStyle w:val="aa"/>
        <w:spacing w:line="360" w:lineRule="auto"/>
        <w:ind w:firstLineChars="0" w:firstLine="0"/>
        <w:rPr>
          <w:rFonts w:ascii="宋体" w:eastAsia="宋体" w:hAnsi="宋体"/>
          <w:sz w:val="24"/>
          <w:szCs w:val="24"/>
        </w:rPr>
      </w:pPr>
      <w:r w:rsidRPr="005C335E">
        <w:rPr>
          <w:rFonts w:ascii="宋体" w:eastAsia="宋体" w:hAnsi="宋体" w:hint="eastAsia"/>
          <w:sz w:val="24"/>
          <w:szCs w:val="24"/>
        </w:rPr>
        <w:t>维保期和续保期内免费实现以下要求：</w:t>
      </w:r>
    </w:p>
    <w:p w:rsidR="00E418FE" w:rsidRPr="005C335E" w:rsidRDefault="00941D28">
      <w:pPr>
        <w:pStyle w:val="aa"/>
        <w:spacing w:line="360" w:lineRule="auto"/>
        <w:ind w:firstLine="480"/>
        <w:rPr>
          <w:rFonts w:ascii="宋体" w:eastAsia="宋体" w:hAnsi="宋体"/>
          <w:sz w:val="24"/>
          <w:szCs w:val="24"/>
        </w:rPr>
      </w:pPr>
      <w:r w:rsidRPr="005C335E">
        <w:rPr>
          <w:rFonts w:ascii="宋体" w:eastAsia="宋体" w:hAnsi="宋体"/>
          <w:sz w:val="24"/>
          <w:szCs w:val="24"/>
        </w:rPr>
        <w:t>3.1提供全面的接口技术，与第三方系统共享数据和功能，这些接口技术包括中间件技术接口、WEBSEVICE通用接口、数据库级接口、文件文本接口等。</w:t>
      </w:r>
    </w:p>
    <w:p w:rsidR="00E418FE" w:rsidRPr="005C335E" w:rsidRDefault="00941D28">
      <w:pPr>
        <w:pStyle w:val="aa"/>
        <w:spacing w:line="360" w:lineRule="auto"/>
        <w:ind w:firstLine="480"/>
        <w:rPr>
          <w:rFonts w:ascii="宋体" w:eastAsia="宋体" w:hAnsi="宋体"/>
          <w:sz w:val="24"/>
          <w:szCs w:val="24"/>
        </w:rPr>
      </w:pPr>
      <w:r w:rsidRPr="005C335E">
        <w:rPr>
          <w:rFonts w:ascii="宋体" w:eastAsia="宋体" w:hAnsi="宋体"/>
          <w:sz w:val="24"/>
          <w:szCs w:val="24"/>
        </w:rPr>
        <w:t>3.2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rsidR="00E418FE" w:rsidRPr="005C335E" w:rsidRDefault="00941D28">
      <w:pPr>
        <w:pStyle w:val="aa"/>
        <w:spacing w:line="360" w:lineRule="auto"/>
        <w:ind w:firstLine="480"/>
        <w:rPr>
          <w:rFonts w:ascii="宋体" w:eastAsia="宋体" w:hAnsi="宋体"/>
          <w:sz w:val="24"/>
          <w:szCs w:val="24"/>
        </w:rPr>
      </w:pPr>
      <w:r w:rsidRPr="005C335E">
        <w:rPr>
          <w:rFonts w:ascii="宋体" w:eastAsia="宋体" w:hAnsi="宋体"/>
          <w:sz w:val="24"/>
          <w:szCs w:val="24"/>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rsidR="00E418FE" w:rsidRPr="005C335E" w:rsidRDefault="00941D28">
      <w:pPr>
        <w:pStyle w:val="aa"/>
        <w:spacing w:line="360" w:lineRule="auto"/>
        <w:ind w:firstLine="480"/>
        <w:rPr>
          <w:rFonts w:ascii="宋体" w:eastAsia="宋体" w:hAnsi="宋体"/>
          <w:sz w:val="24"/>
          <w:szCs w:val="24"/>
        </w:rPr>
      </w:pPr>
      <w:r w:rsidRPr="005C335E">
        <w:rPr>
          <w:rFonts w:ascii="宋体" w:eastAsia="宋体" w:hAnsi="宋体"/>
          <w:sz w:val="24"/>
          <w:szCs w:val="24"/>
        </w:rPr>
        <w:t>3.4提供软件免费升级及个性化修改服务，免费实现院方的个性化需求；软件自身错误类问题提供永久性免费修改服务；</w:t>
      </w:r>
    </w:p>
    <w:p w:rsidR="00E418FE" w:rsidRPr="005C335E" w:rsidRDefault="00941D28">
      <w:pPr>
        <w:pStyle w:val="aa"/>
        <w:spacing w:line="360" w:lineRule="auto"/>
        <w:ind w:firstLine="480"/>
        <w:rPr>
          <w:rFonts w:ascii="宋体" w:eastAsia="宋体" w:hAnsi="宋体"/>
          <w:sz w:val="24"/>
          <w:szCs w:val="24"/>
        </w:rPr>
      </w:pPr>
      <w:r w:rsidRPr="005C335E">
        <w:rPr>
          <w:rFonts w:ascii="宋体" w:eastAsia="宋体" w:hAnsi="宋体"/>
          <w:sz w:val="24"/>
          <w:szCs w:val="24"/>
        </w:rPr>
        <w:t>3.5免费提供医院新增业务信息系统的对接、免费实现医院上级管理部门要</w:t>
      </w:r>
      <w:r w:rsidRPr="005C335E">
        <w:rPr>
          <w:rFonts w:ascii="宋体" w:eastAsia="宋体" w:hAnsi="宋体"/>
          <w:sz w:val="24"/>
          <w:szCs w:val="24"/>
        </w:rPr>
        <w:lastRenderedPageBreak/>
        <w:t>求的系统接口对接要求。</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四、项目实施要求</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4.1时间：合同签订后， 7个工作日内项目实施人员进场，</w:t>
      </w:r>
      <w:r w:rsidR="002F22C2">
        <w:rPr>
          <w:rFonts w:ascii="宋体" w:eastAsia="宋体" w:hAnsi="宋体"/>
          <w:sz w:val="24"/>
          <w:szCs w:val="24"/>
        </w:rPr>
        <w:t>1</w:t>
      </w:r>
      <w:r>
        <w:rPr>
          <w:rFonts w:ascii="宋体" w:eastAsia="宋体" w:hAnsi="宋体" w:hint="eastAsia"/>
          <w:sz w:val="24"/>
          <w:szCs w:val="24"/>
        </w:rPr>
        <w:t>个月内完成设备安装、软件调试及上线。乙方需提供实施工作计划文档交给甲方。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4.2 驻场人员：</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实施工程师：项目驻场实施工程师需有2年以上同等项目实施经验的原厂工程师。项目实施阶段，驻场实施工程师不得少于1名。</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需更换驻场人员，乙方需提交书面申请，经甲方同意才可更换。</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提供项目原厂驻场人员清单，标明驻场人员详细信息（姓名、联系方式、技术职称等）。</w:t>
      </w:r>
    </w:p>
    <w:p w:rsidR="00E418FE" w:rsidRPr="0088499E" w:rsidRDefault="00941D28" w:rsidP="0088499E">
      <w:pPr>
        <w:pStyle w:val="aa"/>
        <w:spacing w:line="360" w:lineRule="auto"/>
        <w:ind w:firstLine="480"/>
        <w:rPr>
          <w:rFonts w:ascii="宋体" w:eastAsia="宋体" w:hAnsi="宋体"/>
          <w:sz w:val="24"/>
          <w:szCs w:val="24"/>
        </w:rPr>
      </w:pPr>
      <w:r>
        <w:rPr>
          <w:rFonts w:ascii="宋体" w:eastAsia="宋体" w:hAnsi="宋体" w:hint="eastAsia"/>
          <w:sz w:val="24"/>
          <w:szCs w:val="24"/>
        </w:rPr>
        <w:t>4.3因乙方与甲方存在对需求理解有差异的可能性，要求所有设备功能及软件功能需求的响应以甲方意见为准。</w:t>
      </w: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五、售后服务及其他要求</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5.1</w:t>
      </w:r>
      <w:r w:rsidR="007B02E8">
        <w:rPr>
          <w:rFonts w:ascii="宋体" w:eastAsia="宋体" w:hAnsi="宋体"/>
          <w:sz w:val="24"/>
          <w:szCs w:val="24"/>
        </w:rPr>
        <w:t>自本项目整体最终验收之日起</w:t>
      </w:r>
      <w:r w:rsidR="0088499E">
        <w:rPr>
          <w:rFonts w:ascii="宋体" w:eastAsia="宋体" w:hAnsi="宋体"/>
          <w:sz w:val="24"/>
          <w:szCs w:val="24"/>
        </w:rPr>
        <w:t>,</w:t>
      </w:r>
      <w:r>
        <w:rPr>
          <w:rFonts w:ascii="宋体" w:eastAsia="宋体" w:hAnsi="宋体"/>
          <w:sz w:val="24"/>
          <w:szCs w:val="24"/>
        </w:rPr>
        <w:t>所有产品要求提供三年的免费维保服务。含软硬件维护和系统软件升级、技术支持服务、系统管理及操作培训，免费提供系统个性化修改需求。请详细说明售后服务的内容和维保方案以及维保期后续保方</w:t>
      </w:r>
      <w:r w:rsidR="007B02E8">
        <w:rPr>
          <w:rFonts w:ascii="宋体" w:eastAsia="宋体" w:hAnsi="宋体"/>
          <w:sz w:val="24"/>
          <w:szCs w:val="24"/>
        </w:rPr>
        <w:t>案及费用</w:t>
      </w:r>
      <w:r w:rsidR="007B02E8">
        <w:rPr>
          <w:rFonts w:ascii="宋体" w:eastAsia="宋体" w:hAnsi="宋体" w:hint="eastAsia"/>
          <w:sz w:val="24"/>
          <w:szCs w:val="24"/>
        </w:rPr>
        <w:t>；</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5.2安装调试要求：免费送货上门、安装调试、提供完善的设备及软件系统使用中文操作手册、图纸、网络详细拓扑图、系统配置、功能配置、设备配置及互联记录；</w:t>
      </w:r>
    </w:p>
    <w:p w:rsidR="00E418FE" w:rsidRPr="007B02E8" w:rsidRDefault="00941D28" w:rsidP="007B02E8">
      <w:pPr>
        <w:pStyle w:val="aa"/>
        <w:spacing w:line="360" w:lineRule="auto"/>
        <w:ind w:firstLine="480"/>
        <w:rPr>
          <w:rFonts w:ascii="宋体" w:eastAsia="宋体" w:hAnsi="宋体"/>
          <w:sz w:val="24"/>
          <w:szCs w:val="24"/>
        </w:rPr>
      </w:pPr>
      <w:r>
        <w:rPr>
          <w:rFonts w:ascii="宋体" w:eastAsia="宋体" w:hAnsi="宋体"/>
          <w:sz w:val="24"/>
          <w:szCs w:val="24"/>
        </w:rPr>
        <w:t>5.3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12小时内需到达现场处理修复，并调查分析事故原因，如现场仍不能解决问题，需24小时内免费提供同档次或更高档次的备用</w:t>
      </w:r>
      <w:r w:rsidR="007B02E8">
        <w:rPr>
          <w:rFonts w:ascii="宋体" w:eastAsia="宋体" w:hAnsi="宋体"/>
          <w:sz w:val="24"/>
          <w:szCs w:val="24"/>
        </w:rPr>
        <w:t>设备解决问题</w:t>
      </w:r>
      <w:r w:rsidR="007B02E8">
        <w:rPr>
          <w:rFonts w:ascii="宋体" w:eastAsia="宋体" w:hAnsi="宋体" w:hint="eastAsia"/>
          <w:sz w:val="24"/>
          <w:szCs w:val="24"/>
        </w:rPr>
        <w:t>。</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六、违约责任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lastRenderedPageBreak/>
        <w:t xml:space="preserve">6.1乙方所提供的软件系统版本、规格型号、技术标准等质量不合格的，应及时更换，更换不及时的按逾期交货处罚；因质量问题甲方不同意接收或软件问题甲方无法使用，乙方应向甲方支付合同总金额5%违约金并赔偿甲方所有经济损失。                                       </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6.2乙方提供的系统如侵犯了第三方合法权益而引发的任何纠纷或诉讼，均由乙方负责交涉并承担全部责任。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6.3 乙方逾期交货的，每天向甲方偿付违约合同总金额 3 ‰违约金，但违约金累计不得超过违约合同总金额 5 % ，超过30天甲方有权解除合同，乙方承担因此给甲方造成的经济损失；</w:t>
      </w:r>
    </w:p>
    <w:p w:rsidR="00E418FE" w:rsidRPr="001D6E1E" w:rsidRDefault="00941D28" w:rsidP="001D6E1E">
      <w:pPr>
        <w:pStyle w:val="aa"/>
        <w:spacing w:line="360" w:lineRule="auto"/>
        <w:ind w:firstLine="480"/>
        <w:rPr>
          <w:rFonts w:ascii="宋体" w:eastAsia="宋体" w:hAnsi="宋体"/>
          <w:sz w:val="24"/>
          <w:szCs w:val="24"/>
        </w:rPr>
      </w:pPr>
      <w:r>
        <w:rPr>
          <w:rFonts w:ascii="宋体" w:eastAsia="宋体" w:hAnsi="宋体" w:hint="eastAsia"/>
          <w:sz w:val="24"/>
          <w:szCs w:val="24"/>
        </w:rPr>
        <w:t>6.4 售后服务违约：</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w:t>
      </w:r>
      <w:r w:rsidR="001D6E1E">
        <w:rPr>
          <w:rFonts w:ascii="宋体" w:eastAsia="宋体" w:hAnsi="宋体"/>
          <w:sz w:val="24"/>
          <w:szCs w:val="24"/>
        </w:rPr>
        <w:t>1</w:t>
      </w:r>
      <w:r>
        <w:rPr>
          <w:rFonts w:ascii="宋体" w:eastAsia="宋体" w:hAnsi="宋体" w:hint="eastAsia"/>
          <w:sz w:val="24"/>
          <w:szCs w:val="24"/>
        </w:rPr>
        <w:t>）不能按本合同基本条款中第5.3要求中按时提供备用系统的，故障上报24小时不能免费提供同档次或更高档次的备用系统解决问题，每超期一天，按500元/天向甲方支付违约金；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w:t>
      </w:r>
      <w:r w:rsidR="001D6E1E">
        <w:rPr>
          <w:rFonts w:ascii="宋体" w:eastAsia="宋体" w:hAnsi="宋体"/>
          <w:sz w:val="24"/>
          <w:szCs w:val="24"/>
        </w:rPr>
        <w:t>2</w:t>
      </w:r>
      <w:r>
        <w:rPr>
          <w:rFonts w:ascii="宋体" w:eastAsia="宋体" w:hAnsi="宋体" w:hint="eastAsia"/>
          <w:sz w:val="24"/>
          <w:szCs w:val="24"/>
        </w:rPr>
        <w:t>）乙方未按本项目要求和投标文件中规定的其他服务承诺提供售后服务的，每次乙方应按合同总金额的5%向甲方支付违约金。</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6.5因乙方原因逾期不进场实施的，需按每天向甲方支付合同总金额3‰作为违约金，超过30天，甲方有权解除合同，乙方需承担因此给甲方造成的所有经济损失；不能按照本合同约定期限完成上线的，需要书面申请说明原因，得到甲方书面同意后可延期，否则按每超期7天从总合同金额扣除5%的违约金。扣除比例达到总合同金额的50%及以上的，视为乙方违约，甲方有权单方面解除合同，同时按合同总金额的20%作为违约金由乙方支付给甲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6.6 任何一方违反本项目要求中“保密、廉洁条款”要求的，应承担相应的违约责任并赔偿由此造成的损失，损失累计金额超过合同款项的5%的，损失方同时有权终止合同并收回已付款项。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6.7 乙方未按本项目要求和投标文件中规定的其他服务承诺提供售后服务的，按损失情况，每次应按合同合计金额的0.1%由乙方向甲方支付违约金，损失累计金额超过合同总款项的5%的，甲方同时有权终止合同并收回已付款项。</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6.8 如合同乙方非软件提供商，软件提供商需承担连带责任，即本项目要求中对乙方的所有约束要求、违约条件均等同于对软件提供商的要求，甲方在追究</w:t>
      </w:r>
      <w:r>
        <w:rPr>
          <w:rFonts w:ascii="宋体" w:eastAsia="宋体" w:hAnsi="宋体" w:hint="eastAsia"/>
          <w:sz w:val="24"/>
          <w:szCs w:val="24"/>
        </w:rPr>
        <w:lastRenderedPageBreak/>
        <w:t>乙方违约责任的同时可以同步追究软件提供商同等责任。</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6.9 乙方其它违约行为按违约货款额5%支付给甲方违约金并赔偿经济损失。</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6.10 违约方应向守约方支付因主张权利所产生的诉讼费、公证费、保全费、律师代理费等一切维权费用。</w:t>
      </w:r>
    </w:p>
    <w:p w:rsidR="00E418FE" w:rsidRDefault="00E418FE">
      <w:pPr>
        <w:pStyle w:val="aa"/>
        <w:spacing w:line="360" w:lineRule="auto"/>
        <w:ind w:firstLineChars="0" w:firstLine="0"/>
        <w:rPr>
          <w:rFonts w:ascii="宋体" w:eastAsia="宋体" w:hAnsi="宋体"/>
          <w:b/>
          <w:bCs/>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七、保密、廉洁协议</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7.2 双方不得以任何方式向第三方泄露本项目的软件技术、设计方案以及功能配置等内容。</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7.3 不以任何方式向第三方泄露在本协议开发实施过程中获取的经济、技术、数据以及双方其他非公开的信息。</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E418FE" w:rsidRDefault="00941D28">
      <w:pPr>
        <w:pStyle w:val="aa"/>
        <w:spacing w:line="360" w:lineRule="auto"/>
        <w:ind w:firstLine="480"/>
        <w:rPr>
          <w:rFonts w:ascii="宋体" w:eastAsia="宋体" w:hAnsi="宋体"/>
          <w:sz w:val="24"/>
          <w:szCs w:val="24"/>
        </w:rPr>
      </w:pPr>
      <w:r>
        <w:rPr>
          <w:rFonts w:ascii="宋体" w:eastAsia="宋体" w:hAnsi="宋体"/>
          <w:sz w:val="24"/>
          <w:szCs w:val="24"/>
        </w:rPr>
        <w:t>7.5保密期限自本合同生效之日起永久有效，如乙方需解除保密协议需向甲方提出书面申请，双方协商同意签字确认后方可解除。</w:t>
      </w:r>
    </w:p>
    <w:p w:rsidR="00E418FE" w:rsidRDefault="00E418FE">
      <w:pPr>
        <w:pStyle w:val="aa"/>
        <w:spacing w:line="360" w:lineRule="auto"/>
        <w:ind w:firstLineChars="0" w:firstLine="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八、报价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8.1竞标文件按系统模块报价，报价表价格包含系统软硬件费用、产品安装、调试实施、培训费用、产品升级、接口费（包括第三方厂家的接口费）等费用，以及明示所有责任、义务和一切风险。</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8.2竞标文件需提供维保期后续保报价。</w:t>
      </w:r>
    </w:p>
    <w:p w:rsidR="00E418FE" w:rsidRDefault="00941D28">
      <w:pPr>
        <w:pStyle w:val="aa"/>
        <w:spacing w:line="360" w:lineRule="auto"/>
        <w:ind w:firstLine="480"/>
        <w:rPr>
          <w:rFonts w:ascii="宋体" w:eastAsia="宋体" w:hAnsi="宋体"/>
          <w:sz w:val="24"/>
          <w:szCs w:val="24"/>
        </w:rPr>
      </w:pPr>
      <w:r>
        <w:rPr>
          <w:rFonts w:ascii="宋体" w:eastAsia="宋体" w:hAnsi="宋体" w:hint="eastAsia"/>
          <w:sz w:val="24"/>
          <w:szCs w:val="24"/>
        </w:rPr>
        <w:t>8.3竞标文件需提供系统详细图文介绍。系统实施验收参照本技术文档及竞</w:t>
      </w:r>
      <w:r>
        <w:rPr>
          <w:rFonts w:ascii="宋体" w:eastAsia="宋体" w:hAnsi="宋体" w:hint="eastAsia"/>
          <w:sz w:val="24"/>
          <w:szCs w:val="24"/>
        </w:rPr>
        <w:lastRenderedPageBreak/>
        <w:t>标文件提供的图文介绍为依据。</w:t>
      </w:r>
    </w:p>
    <w:p w:rsidR="00E418FE" w:rsidRDefault="00E418FE">
      <w:pPr>
        <w:pStyle w:val="aa"/>
        <w:spacing w:line="360" w:lineRule="auto"/>
        <w:ind w:firstLine="480"/>
        <w:rPr>
          <w:rFonts w:ascii="宋体" w:eastAsia="宋体" w:hAnsi="宋体"/>
          <w:sz w:val="24"/>
          <w:szCs w:val="24"/>
        </w:rPr>
      </w:pPr>
    </w:p>
    <w:p w:rsidR="00E418FE" w:rsidRDefault="00941D28">
      <w:pPr>
        <w:pStyle w:val="aa"/>
        <w:spacing w:line="360" w:lineRule="auto"/>
        <w:ind w:firstLineChars="0" w:firstLine="0"/>
        <w:rPr>
          <w:rFonts w:ascii="宋体" w:eastAsia="宋体" w:hAnsi="宋体"/>
          <w:b/>
          <w:bCs/>
          <w:sz w:val="24"/>
          <w:szCs w:val="24"/>
        </w:rPr>
      </w:pPr>
      <w:r>
        <w:rPr>
          <w:rFonts w:ascii="宋体" w:eastAsia="宋体" w:hAnsi="宋体" w:hint="eastAsia"/>
          <w:b/>
          <w:bCs/>
          <w:sz w:val="24"/>
          <w:szCs w:val="24"/>
        </w:rPr>
        <w:t>九、付款方式</w:t>
      </w:r>
    </w:p>
    <w:p w:rsidR="00E418FE" w:rsidRDefault="00941D28">
      <w:pPr>
        <w:pStyle w:val="aa"/>
        <w:spacing w:line="360" w:lineRule="auto"/>
        <w:ind w:firstLineChars="256" w:firstLine="614"/>
        <w:rPr>
          <w:rFonts w:ascii="宋体" w:eastAsia="宋体" w:hAnsi="宋体"/>
          <w:sz w:val="24"/>
          <w:szCs w:val="24"/>
        </w:rPr>
      </w:pPr>
      <w:r>
        <w:rPr>
          <w:rFonts w:ascii="宋体" w:eastAsia="宋体" w:hAnsi="宋体" w:hint="eastAsia"/>
          <w:sz w:val="24"/>
          <w:szCs w:val="24"/>
        </w:rPr>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p>
    <w:sectPr w:rsidR="00E41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73" w:rsidRDefault="007B7573" w:rsidP="003315B7">
      <w:r>
        <w:separator/>
      </w:r>
    </w:p>
  </w:endnote>
  <w:endnote w:type="continuationSeparator" w:id="0">
    <w:p w:rsidR="007B7573" w:rsidRDefault="007B7573" w:rsidP="0033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00000287" w:usb1="080E0000"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73" w:rsidRDefault="007B7573" w:rsidP="003315B7">
      <w:r>
        <w:separator/>
      </w:r>
    </w:p>
  </w:footnote>
  <w:footnote w:type="continuationSeparator" w:id="0">
    <w:p w:rsidR="007B7573" w:rsidRDefault="007B7573" w:rsidP="00331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343"/>
    <w:multiLevelType w:val="multilevel"/>
    <w:tmpl w:val="026D3343"/>
    <w:lvl w:ilvl="0">
      <w:start w:val="1"/>
      <w:numFmt w:val="decimal"/>
      <w:lvlText w:val="%1."/>
      <w:lvlJc w:val="left"/>
      <w:pPr>
        <w:tabs>
          <w:tab w:val="left" w:pos="440"/>
        </w:tabs>
        <w:ind w:left="440" w:hanging="440"/>
      </w:pPr>
      <w:rPr>
        <w:rFonts w:hint="default"/>
      </w:rPr>
    </w:lvl>
    <w:lvl w:ilvl="1">
      <w:start w:val="1"/>
      <w:numFmt w:val="lowerLetter"/>
      <w:lvlText w:val="%2."/>
      <w:lvlJc w:val="left"/>
      <w:pPr>
        <w:tabs>
          <w:tab w:val="left" w:pos="880"/>
        </w:tabs>
        <w:ind w:left="880" w:hanging="440"/>
      </w:pPr>
      <w:rPr>
        <w:rFonts w:hint="default"/>
      </w:rPr>
    </w:lvl>
    <w:lvl w:ilvl="2">
      <w:start w:val="1"/>
      <w:numFmt w:val="lowerRoman"/>
      <w:lvlText w:val="%3."/>
      <w:lvlJc w:val="left"/>
      <w:pPr>
        <w:tabs>
          <w:tab w:val="left" w:pos="1320"/>
        </w:tabs>
        <w:ind w:left="1320" w:hanging="440"/>
      </w:pPr>
      <w:rPr>
        <w:rFonts w:hint="default"/>
      </w:rPr>
    </w:lvl>
    <w:lvl w:ilvl="3">
      <w:start w:val="1"/>
      <w:numFmt w:val="decimal"/>
      <w:lvlText w:val="%4."/>
      <w:lvlJc w:val="left"/>
      <w:pPr>
        <w:tabs>
          <w:tab w:val="left" w:pos="1760"/>
        </w:tabs>
        <w:ind w:left="1760" w:hanging="440"/>
      </w:pPr>
      <w:rPr>
        <w:rFonts w:hint="default"/>
      </w:rPr>
    </w:lvl>
    <w:lvl w:ilvl="4">
      <w:start w:val="1"/>
      <w:numFmt w:val="lowerLetter"/>
      <w:lvlText w:val="%5."/>
      <w:lvlJc w:val="left"/>
      <w:pPr>
        <w:tabs>
          <w:tab w:val="left" w:pos="2200"/>
        </w:tabs>
        <w:ind w:left="2200" w:hanging="440"/>
      </w:pPr>
      <w:rPr>
        <w:rFonts w:hint="default"/>
      </w:rPr>
    </w:lvl>
    <w:lvl w:ilvl="5">
      <w:start w:val="1"/>
      <w:numFmt w:val="lowerRoman"/>
      <w:lvlText w:val="%6."/>
      <w:lvlJc w:val="left"/>
      <w:pPr>
        <w:tabs>
          <w:tab w:val="left" w:pos="2640"/>
        </w:tabs>
        <w:ind w:left="2640" w:hanging="440"/>
      </w:pPr>
      <w:rPr>
        <w:rFonts w:hint="default"/>
      </w:rPr>
    </w:lvl>
    <w:lvl w:ilvl="6">
      <w:start w:val="1"/>
      <w:numFmt w:val="decimal"/>
      <w:lvlText w:val="%7."/>
      <w:lvlJc w:val="left"/>
      <w:pPr>
        <w:tabs>
          <w:tab w:val="left" w:pos="3080"/>
        </w:tabs>
        <w:ind w:left="3080" w:hanging="440"/>
      </w:pPr>
      <w:rPr>
        <w:rFonts w:hint="default"/>
      </w:rPr>
    </w:lvl>
    <w:lvl w:ilvl="7">
      <w:start w:val="1"/>
      <w:numFmt w:val="lowerLetter"/>
      <w:lvlText w:val="%8."/>
      <w:lvlJc w:val="left"/>
      <w:pPr>
        <w:tabs>
          <w:tab w:val="left" w:pos="3520"/>
        </w:tabs>
        <w:ind w:left="3520" w:hanging="440"/>
      </w:pPr>
      <w:rPr>
        <w:rFonts w:hint="default"/>
      </w:rPr>
    </w:lvl>
    <w:lvl w:ilvl="8">
      <w:start w:val="1"/>
      <w:numFmt w:val="lowerRoman"/>
      <w:lvlText w:val="%9."/>
      <w:lvlJc w:val="left"/>
      <w:pPr>
        <w:tabs>
          <w:tab w:val="left" w:pos="3960"/>
        </w:tabs>
        <w:ind w:left="3960" w:hanging="440"/>
      </w:pPr>
      <w:rPr>
        <w:rFonts w:hint="default"/>
      </w:rPr>
    </w:lvl>
  </w:abstractNum>
  <w:abstractNum w:abstractNumId="1" w15:restartNumberingAfterBreak="0">
    <w:nsid w:val="2E936D99"/>
    <w:multiLevelType w:val="multilevel"/>
    <w:tmpl w:val="2E936D99"/>
    <w:lvl w:ilvl="0">
      <w:start w:val="1"/>
      <w:numFmt w:val="decimal"/>
      <w:lvlText w:val="%1."/>
      <w:lvlJc w:val="left"/>
      <w:pPr>
        <w:tabs>
          <w:tab w:val="left" w:pos="0"/>
        </w:tabs>
        <w:ind w:left="0" w:hanging="440"/>
      </w:pPr>
      <w:rPr>
        <w:rFonts w:hint="default"/>
      </w:rPr>
    </w:lvl>
    <w:lvl w:ilvl="1">
      <w:start w:val="1"/>
      <w:numFmt w:val="lowerLetter"/>
      <w:lvlText w:val="%2."/>
      <w:lvlJc w:val="left"/>
      <w:pPr>
        <w:tabs>
          <w:tab w:val="left" w:pos="440"/>
        </w:tabs>
        <w:ind w:left="440" w:hanging="440"/>
      </w:pPr>
      <w:rPr>
        <w:rFonts w:hint="default"/>
      </w:rPr>
    </w:lvl>
    <w:lvl w:ilvl="2">
      <w:start w:val="1"/>
      <w:numFmt w:val="lowerRoman"/>
      <w:lvlText w:val="%3."/>
      <w:lvlJc w:val="left"/>
      <w:pPr>
        <w:tabs>
          <w:tab w:val="left" w:pos="880"/>
        </w:tabs>
        <w:ind w:left="880" w:hanging="440"/>
      </w:pPr>
      <w:rPr>
        <w:rFonts w:hint="default"/>
      </w:rPr>
    </w:lvl>
    <w:lvl w:ilvl="3">
      <w:start w:val="1"/>
      <w:numFmt w:val="decimal"/>
      <w:lvlText w:val="%4."/>
      <w:lvlJc w:val="left"/>
      <w:pPr>
        <w:tabs>
          <w:tab w:val="left" w:pos="1320"/>
        </w:tabs>
        <w:ind w:left="1320" w:hanging="440"/>
      </w:pPr>
      <w:rPr>
        <w:rFonts w:hint="default"/>
      </w:rPr>
    </w:lvl>
    <w:lvl w:ilvl="4">
      <w:start w:val="1"/>
      <w:numFmt w:val="lowerLetter"/>
      <w:lvlText w:val="%5."/>
      <w:lvlJc w:val="left"/>
      <w:pPr>
        <w:tabs>
          <w:tab w:val="left" w:pos="1760"/>
        </w:tabs>
        <w:ind w:left="1760" w:hanging="440"/>
      </w:pPr>
      <w:rPr>
        <w:rFonts w:hint="default"/>
      </w:rPr>
    </w:lvl>
    <w:lvl w:ilvl="5">
      <w:start w:val="1"/>
      <w:numFmt w:val="lowerRoman"/>
      <w:lvlText w:val="%6."/>
      <w:lvlJc w:val="left"/>
      <w:pPr>
        <w:tabs>
          <w:tab w:val="left" w:pos="2200"/>
        </w:tabs>
        <w:ind w:left="2200" w:hanging="440"/>
      </w:pPr>
      <w:rPr>
        <w:rFonts w:hint="default"/>
      </w:rPr>
    </w:lvl>
    <w:lvl w:ilvl="6">
      <w:start w:val="1"/>
      <w:numFmt w:val="decimal"/>
      <w:lvlText w:val="%7."/>
      <w:lvlJc w:val="left"/>
      <w:pPr>
        <w:tabs>
          <w:tab w:val="left" w:pos="2640"/>
        </w:tabs>
        <w:ind w:left="2640" w:hanging="440"/>
      </w:pPr>
      <w:rPr>
        <w:rFonts w:hint="default"/>
      </w:rPr>
    </w:lvl>
    <w:lvl w:ilvl="7">
      <w:start w:val="1"/>
      <w:numFmt w:val="lowerLetter"/>
      <w:lvlText w:val="%8."/>
      <w:lvlJc w:val="left"/>
      <w:pPr>
        <w:tabs>
          <w:tab w:val="left" w:pos="3080"/>
        </w:tabs>
        <w:ind w:left="3080" w:hanging="440"/>
      </w:pPr>
      <w:rPr>
        <w:rFonts w:hint="default"/>
      </w:rPr>
    </w:lvl>
    <w:lvl w:ilvl="8">
      <w:start w:val="1"/>
      <w:numFmt w:val="lowerRoman"/>
      <w:lvlText w:val="%9."/>
      <w:lvlJc w:val="left"/>
      <w:pPr>
        <w:tabs>
          <w:tab w:val="left" w:pos="3520"/>
        </w:tabs>
        <w:ind w:left="3520" w:hanging="440"/>
      </w:pPr>
      <w:rPr>
        <w:rFonts w:hint="default"/>
      </w:rPr>
    </w:lvl>
  </w:abstractNum>
  <w:abstractNum w:abstractNumId="2" w15:restartNumberingAfterBreak="0">
    <w:nsid w:val="34A265D6"/>
    <w:multiLevelType w:val="multilevel"/>
    <w:tmpl w:val="34A265D6"/>
    <w:lvl w:ilvl="0">
      <w:start w:val="1"/>
      <w:numFmt w:val="decimal"/>
      <w:lvlText w:val="%1."/>
      <w:lvlJc w:val="left"/>
      <w:pPr>
        <w:tabs>
          <w:tab w:val="left" w:pos="440"/>
        </w:tabs>
        <w:ind w:left="440" w:hanging="440"/>
      </w:pPr>
      <w:rPr>
        <w:rFonts w:hint="default"/>
      </w:rPr>
    </w:lvl>
    <w:lvl w:ilvl="1">
      <w:start w:val="1"/>
      <w:numFmt w:val="lowerLetter"/>
      <w:lvlText w:val="%2."/>
      <w:lvlJc w:val="left"/>
      <w:pPr>
        <w:tabs>
          <w:tab w:val="left" w:pos="880"/>
        </w:tabs>
        <w:ind w:left="880" w:hanging="440"/>
      </w:pPr>
      <w:rPr>
        <w:rFonts w:hint="default"/>
      </w:rPr>
    </w:lvl>
    <w:lvl w:ilvl="2">
      <w:start w:val="1"/>
      <w:numFmt w:val="lowerRoman"/>
      <w:lvlText w:val="%3."/>
      <w:lvlJc w:val="left"/>
      <w:pPr>
        <w:tabs>
          <w:tab w:val="left" w:pos="1320"/>
        </w:tabs>
        <w:ind w:left="1320" w:hanging="440"/>
      </w:pPr>
      <w:rPr>
        <w:rFonts w:hint="default"/>
      </w:rPr>
    </w:lvl>
    <w:lvl w:ilvl="3">
      <w:start w:val="1"/>
      <w:numFmt w:val="decimal"/>
      <w:lvlText w:val="%4."/>
      <w:lvlJc w:val="left"/>
      <w:pPr>
        <w:tabs>
          <w:tab w:val="left" w:pos="1760"/>
        </w:tabs>
        <w:ind w:left="1760" w:hanging="440"/>
      </w:pPr>
      <w:rPr>
        <w:rFonts w:hint="default"/>
      </w:rPr>
    </w:lvl>
    <w:lvl w:ilvl="4">
      <w:start w:val="1"/>
      <w:numFmt w:val="lowerLetter"/>
      <w:lvlText w:val="%5."/>
      <w:lvlJc w:val="left"/>
      <w:pPr>
        <w:tabs>
          <w:tab w:val="left" w:pos="2200"/>
        </w:tabs>
        <w:ind w:left="2200" w:hanging="440"/>
      </w:pPr>
      <w:rPr>
        <w:rFonts w:hint="default"/>
      </w:rPr>
    </w:lvl>
    <w:lvl w:ilvl="5">
      <w:start w:val="1"/>
      <w:numFmt w:val="lowerRoman"/>
      <w:lvlText w:val="%6."/>
      <w:lvlJc w:val="left"/>
      <w:pPr>
        <w:tabs>
          <w:tab w:val="left" w:pos="2640"/>
        </w:tabs>
        <w:ind w:left="2640" w:hanging="440"/>
      </w:pPr>
      <w:rPr>
        <w:rFonts w:hint="default"/>
      </w:rPr>
    </w:lvl>
    <w:lvl w:ilvl="6">
      <w:start w:val="1"/>
      <w:numFmt w:val="decimal"/>
      <w:lvlText w:val="%7."/>
      <w:lvlJc w:val="left"/>
      <w:pPr>
        <w:tabs>
          <w:tab w:val="left" w:pos="3080"/>
        </w:tabs>
        <w:ind w:left="3080" w:hanging="440"/>
      </w:pPr>
      <w:rPr>
        <w:rFonts w:hint="default"/>
      </w:rPr>
    </w:lvl>
    <w:lvl w:ilvl="7">
      <w:start w:val="1"/>
      <w:numFmt w:val="lowerLetter"/>
      <w:lvlText w:val="%8."/>
      <w:lvlJc w:val="left"/>
      <w:pPr>
        <w:tabs>
          <w:tab w:val="left" w:pos="3520"/>
        </w:tabs>
        <w:ind w:left="3520" w:hanging="440"/>
      </w:pPr>
      <w:rPr>
        <w:rFonts w:hint="default"/>
      </w:rPr>
    </w:lvl>
    <w:lvl w:ilvl="8">
      <w:start w:val="1"/>
      <w:numFmt w:val="lowerRoman"/>
      <w:lvlText w:val="%9."/>
      <w:lvlJc w:val="left"/>
      <w:pPr>
        <w:tabs>
          <w:tab w:val="left" w:pos="3960"/>
        </w:tabs>
        <w:ind w:left="3960" w:hanging="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OWE0M2Y5OWYwZTYyYWYwNmUzNWIwNzlhMjAzZWIifQ=="/>
  </w:docVars>
  <w:rsids>
    <w:rsidRoot w:val="007B3D4F"/>
    <w:rsid w:val="00046233"/>
    <w:rsid w:val="00047AFF"/>
    <w:rsid w:val="0006194D"/>
    <w:rsid w:val="000D4470"/>
    <w:rsid w:val="000E516C"/>
    <w:rsid w:val="00103168"/>
    <w:rsid w:val="00116006"/>
    <w:rsid w:val="00122B6B"/>
    <w:rsid w:val="001532B5"/>
    <w:rsid w:val="00164C1D"/>
    <w:rsid w:val="00197653"/>
    <w:rsid w:val="001A4D9E"/>
    <w:rsid w:val="001B60EE"/>
    <w:rsid w:val="001C2CFC"/>
    <w:rsid w:val="001D6E1E"/>
    <w:rsid w:val="0020165F"/>
    <w:rsid w:val="0026063E"/>
    <w:rsid w:val="002726FF"/>
    <w:rsid w:val="00275960"/>
    <w:rsid w:val="002926A3"/>
    <w:rsid w:val="002D4449"/>
    <w:rsid w:val="002F22C2"/>
    <w:rsid w:val="00317150"/>
    <w:rsid w:val="003315B7"/>
    <w:rsid w:val="00334D4A"/>
    <w:rsid w:val="003A75A8"/>
    <w:rsid w:val="003F4DBF"/>
    <w:rsid w:val="004008CA"/>
    <w:rsid w:val="00414CCA"/>
    <w:rsid w:val="004B636A"/>
    <w:rsid w:val="0053619C"/>
    <w:rsid w:val="00574C6B"/>
    <w:rsid w:val="0057523D"/>
    <w:rsid w:val="00582B74"/>
    <w:rsid w:val="0058409E"/>
    <w:rsid w:val="005B05EB"/>
    <w:rsid w:val="005C335E"/>
    <w:rsid w:val="005C39AF"/>
    <w:rsid w:val="005D583C"/>
    <w:rsid w:val="005D6A76"/>
    <w:rsid w:val="005E25DA"/>
    <w:rsid w:val="005E3C2E"/>
    <w:rsid w:val="00606972"/>
    <w:rsid w:val="00663282"/>
    <w:rsid w:val="00670F60"/>
    <w:rsid w:val="00696FC7"/>
    <w:rsid w:val="006C5767"/>
    <w:rsid w:val="006D112F"/>
    <w:rsid w:val="006D1B74"/>
    <w:rsid w:val="006E44A0"/>
    <w:rsid w:val="006F404D"/>
    <w:rsid w:val="007257C8"/>
    <w:rsid w:val="0073677E"/>
    <w:rsid w:val="007624D3"/>
    <w:rsid w:val="00791886"/>
    <w:rsid w:val="007A09CB"/>
    <w:rsid w:val="007A4A12"/>
    <w:rsid w:val="007B02E8"/>
    <w:rsid w:val="007B3D4F"/>
    <w:rsid w:val="007B7573"/>
    <w:rsid w:val="007C6F2C"/>
    <w:rsid w:val="00823E8B"/>
    <w:rsid w:val="00831E2C"/>
    <w:rsid w:val="0083357A"/>
    <w:rsid w:val="008371B1"/>
    <w:rsid w:val="00840428"/>
    <w:rsid w:val="0088499E"/>
    <w:rsid w:val="00896E9E"/>
    <w:rsid w:val="008E539B"/>
    <w:rsid w:val="008F68F6"/>
    <w:rsid w:val="00901647"/>
    <w:rsid w:val="009219B1"/>
    <w:rsid w:val="00941D28"/>
    <w:rsid w:val="00971921"/>
    <w:rsid w:val="0097469B"/>
    <w:rsid w:val="009A4CDB"/>
    <w:rsid w:val="00A277DF"/>
    <w:rsid w:val="00A95373"/>
    <w:rsid w:val="00AF4EBA"/>
    <w:rsid w:val="00AF684C"/>
    <w:rsid w:val="00B64726"/>
    <w:rsid w:val="00B90983"/>
    <w:rsid w:val="00BA1ECF"/>
    <w:rsid w:val="00BF3BDB"/>
    <w:rsid w:val="00C07561"/>
    <w:rsid w:val="00C07F9B"/>
    <w:rsid w:val="00C22D30"/>
    <w:rsid w:val="00C27B6D"/>
    <w:rsid w:val="00C45925"/>
    <w:rsid w:val="00C54DBB"/>
    <w:rsid w:val="00C6236F"/>
    <w:rsid w:val="00C72F7E"/>
    <w:rsid w:val="00C80E16"/>
    <w:rsid w:val="00C84CFC"/>
    <w:rsid w:val="00CA35DC"/>
    <w:rsid w:val="00CC26A7"/>
    <w:rsid w:val="00CC7AE3"/>
    <w:rsid w:val="00CD0E53"/>
    <w:rsid w:val="00CD1AE2"/>
    <w:rsid w:val="00CE6207"/>
    <w:rsid w:val="00D03BBB"/>
    <w:rsid w:val="00D2416D"/>
    <w:rsid w:val="00D5018F"/>
    <w:rsid w:val="00DE587A"/>
    <w:rsid w:val="00E1368C"/>
    <w:rsid w:val="00E14798"/>
    <w:rsid w:val="00E418FE"/>
    <w:rsid w:val="00E63C87"/>
    <w:rsid w:val="00E730A4"/>
    <w:rsid w:val="00E77FBB"/>
    <w:rsid w:val="00E8103D"/>
    <w:rsid w:val="00E874E5"/>
    <w:rsid w:val="00EA4564"/>
    <w:rsid w:val="00EB0F41"/>
    <w:rsid w:val="00ED6BC2"/>
    <w:rsid w:val="00EE1069"/>
    <w:rsid w:val="00EF473C"/>
    <w:rsid w:val="00F51DE4"/>
    <w:rsid w:val="00F77ECA"/>
    <w:rsid w:val="00FD5B7F"/>
    <w:rsid w:val="165027E8"/>
    <w:rsid w:val="1F4D4353"/>
    <w:rsid w:val="42B262B4"/>
    <w:rsid w:val="50136713"/>
    <w:rsid w:val="57D8570A"/>
    <w:rsid w:val="5A942E60"/>
    <w:rsid w:val="5B4C62B6"/>
    <w:rsid w:val="61F70DA1"/>
    <w:rsid w:val="6CBE4375"/>
    <w:rsid w:val="6EFA03DD"/>
    <w:rsid w:val="6FC0545D"/>
    <w:rsid w:val="751E569A"/>
    <w:rsid w:val="781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B8365"/>
  <w15:docId w15:val="{1BC9C99E-0DE2-4EE3-AF36-F4876C11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qFormat/>
    <w:rPr>
      <w:rFonts w:ascii="Times New Roman" w:eastAsia="宋体" w:hAnsi="Times New Roman" w:cs="Times New Roman"/>
      <w:kern w:val="0"/>
      <w:szCs w:val="24"/>
    </w:rPr>
  </w:style>
  <w:style w:type="paragraph" w:styleId="2">
    <w:name w:val="Body Text 2"/>
    <w:basedOn w:val="a"/>
    <w:next w:val="a3"/>
    <w:link w:val="20"/>
    <w:qFormat/>
    <w:pPr>
      <w:jc w:val="center"/>
    </w:pPr>
    <w:rPr>
      <w:rFonts w:ascii="Times New Roman" w:eastAsia="宋体" w:hAnsi="Times New Roman" w:cs="Times New Roman"/>
      <w:kern w:val="0"/>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正文文本 字符"/>
    <w:basedOn w:val="a0"/>
    <w:link w:val="a3"/>
    <w:qFormat/>
    <w:rPr>
      <w:rFonts w:ascii="Times New Roman" w:eastAsia="宋体" w:hAnsi="Times New Roman" w:cs="Times New Roman"/>
      <w:kern w:val="0"/>
      <w:szCs w:val="24"/>
    </w:rPr>
  </w:style>
  <w:style w:type="character" w:customStyle="1" w:styleId="20">
    <w:name w:val="正文文本 2 字符"/>
    <w:basedOn w:val="a0"/>
    <w:link w:val="2"/>
    <w:qFormat/>
    <w:rPr>
      <w:rFonts w:ascii="Times New Roman" w:eastAsia="宋体"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86949">
      <w:bodyDiv w:val="1"/>
      <w:marLeft w:val="0"/>
      <w:marRight w:val="0"/>
      <w:marTop w:val="0"/>
      <w:marBottom w:val="0"/>
      <w:divBdr>
        <w:top w:val="none" w:sz="0" w:space="0" w:color="auto"/>
        <w:left w:val="none" w:sz="0" w:space="0" w:color="auto"/>
        <w:bottom w:val="none" w:sz="0" w:space="0" w:color="auto"/>
        <w:right w:val="none" w:sz="0" w:space="0" w:color="auto"/>
      </w:divBdr>
    </w:div>
    <w:div w:id="1561020180">
      <w:bodyDiv w:val="1"/>
      <w:marLeft w:val="0"/>
      <w:marRight w:val="0"/>
      <w:marTop w:val="0"/>
      <w:marBottom w:val="0"/>
      <w:divBdr>
        <w:top w:val="none" w:sz="0" w:space="0" w:color="auto"/>
        <w:left w:val="none" w:sz="0" w:space="0" w:color="auto"/>
        <w:bottom w:val="none" w:sz="0" w:space="0" w:color="auto"/>
        <w:right w:val="none" w:sz="0" w:space="0" w:color="auto"/>
      </w:divBdr>
    </w:div>
    <w:div w:id="195455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6</Pages>
  <Words>581</Words>
  <Characters>3316</Characters>
  <Application>Microsoft Office Word</Application>
  <DocSecurity>0</DocSecurity>
  <Lines>27</Lines>
  <Paragraphs>7</Paragraphs>
  <ScaleCrop>false</ScaleCrop>
  <Company>柳州市工人医院</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柳州市工人医院办公</dc:creator>
  <cp:lastModifiedBy>柳州市工人医院办公</cp:lastModifiedBy>
  <cp:revision>131</cp:revision>
  <dcterms:created xsi:type="dcterms:W3CDTF">2023-05-23T03:28:00Z</dcterms:created>
  <dcterms:modified xsi:type="dcterms:W3CDTF">2024-10-10T03:35:00Z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9AE17A1F5FAD42EA81DA0D9DEEBC3A56_12</vt:lpwstr>
  </property>
</Properties>
</file>