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D7EE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箭盘山中心制作安装发光字项目</w:t>
      </w:r>
      <w:r>
        <w:rPr>
          <w:rFonts w:hint="eastAsia" w:ascii="黑体" w:hAnsi="黑体" w:eastAsia="黑体" w:cs="黑体"/>
          <w:b/>
          <w:sz w:val="32"/>
          <w:szCs w:val="32"/>
        </w:rPr>
        <w:t>需求</w:t>
      </w:r>
    </w:p>
    <w:p w14:paraId="0BECECA0"/>
    <w:p w14:paraId="185C92F5">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77DEE77B">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柳州市工人医</w:t>
      </w:r>
      <w:r>
        <w:rPr>
          <w:rFonts w:hint="eastAsia" w:ascii="仿宋" w:hAnsi="仿宋" w:eastAsia="仿宋" w:cs="仿宋"/>
          <w:sz w:val="28"/>
          <w:szCs w:val="28"/>
          <w:lang w:eastAsia="zh-CN"/>
        </w:rPr>
        <w:t>院</w:t>
      </w:r>
      <w:r>
        <w:rPr>
          <w:rFonts w:hint="eastAsia" w:ascii="仿宋" w:hAnsi="仿宋" w:eastAsia="仿宋" w:cs="仿宋"/>
          <w:sz w:val="28"/>
          <w:szCs w:val="28"/>
          <w:lang w:val="en-US" w:eastAsia="zh-CN"/>
        </w:rPr>
        <w:t>箭盘山中心制作安装发光字项目</w:t>
      </w:r>
      <w:r>
        <w:rPr>
          <w:rFonts w:hint="eastAsia" w:ascii="仿宋" w:hAnsi="仿宋" w:eastAsia="仿宋" w:cs="仿宋"/>
          <w:sz w:val="28"/>
          <w:szCs w:val="28"/>
        </w:rPr>
        <w:t>。</w:t>
      </w:r>
    </w:p>
    <w:p w14:paraId="54041D0C">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71EE280">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为优化箭盘山街道社区卫生服务中心标识制作安装发光字“柳州市工人医院医疗集团—箭盘山街道社区卫生服务中心”。</w:t>
      </w:r>
    </w:p>
    <w:p w14:paraId="6C915C9C">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40A11F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34A56B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09A395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72E22A8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55068A7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0BE94D91">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9128D57">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5444" w:type="pct"/>
        <w:jc w:val="center"/>
        <w:tblLayout w:type="fixed"/>
        <w:tblCellMar>
          <w:top w:w="0" w:type="dxa"/>
          <w:left w:w="108" w:type="dxa"/>
          <w:bottom w:w="0" w:type="dxa"/>
          <w:right w:w="108" w:type="dxa"/>
        </w:tblCellMar>
      </w:tblPr>
      <w:tblGrid>
        <w:gridCol w:w="576"/>
        <w:gridCol w:w="1092"/>
        <w:gridCol w:w="1854"/>
        <w:gridCol w:w="996"/>
        <w:gridCol w:w="982"/>
        <w:gridCol w:w="709"/>
        <w:gridCol w:w="559"/>
        <w:gridCol w:w="655"/>
        <w:gridCol w:w="682"/>
        <w:gridCol w:w="940"/>
        <w:gridCol w:w="1069"/>
      </w:tblGrid>
      <w:tr w14:paraId="52C6964E">
        <w:tblPrEx>
          <w:tblCellMar>
            <w:top w:w="0" w:type="dxa"/>
            <w:left w:w="108" w:type="dxa"/>
            <w:bottom w:w="0" w:type="dxa"/>
            <w:right w:w="108" w:type="dxa"/>
          </w:tblCellMar>
        </w:tblPrEx>
        <w:trPr>
          <w:trHeight w:val="146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B58D">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3E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项目名称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E9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材料工艺</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ACE">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宽（CM）</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34B7">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高（CM）</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B75">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面积</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E87">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34B">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0BA">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单价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EAC7">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金额</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A6B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3316C70F">
        <w:tblPrEx>
          <w:tblCellMar>
            <w:top w:w="0" w:type="dxa"/>
            <w:left w:w="108" w:type="dxa"/>
            <w:bottom w:w="0" w:type="dxa"/>
            <w:right w:w="108" w:type="dxa"/>
          </w:tblCellMar>
        </w:tblPrEx>
        <w:trPr>
          <w:trHeight w:val="21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F7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5B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柳州市工人医院医疗集团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（楼顶大字）</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0D62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1.0mm304#不锈钢切割穿孔，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围边焊接成型，表面烤红色汽车漆，穿孔镶嵌9mm12V灯珠（白光灯），正面发光字，内置LED模组（档次不低于蓝景），围10公分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95B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90F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921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8C5">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CM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E7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7AB">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ABA4">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9A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4FDBACA">
        <w:tblPrEx>
          <w:tblCellMar>
            <w:top w:w="0" w:type="dxa"/>
            <w:left w:w="108" w:type="dxa"/>
            <w:bottom w:w="0" w:type="dxa"/>
            <w:right w:w="108" w:type="dxa"/>
          </w:tblCellMar>
        </w:tblPrEx>
        <w:trPr>
          <w:trHeight w:val="224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7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F7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箭盘山街道社区卫生服务中心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（楼顶大字）</w:t>
            </w: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DD05">
            <w:pPr>
              <w:jc w:val="center"/>
              <w:rPr>
                <w:rFonts w:hint="eastAsia" w:ascii="仿宋" w:hAnsi="仿宋" w:eastAsia="仿宋" w:cs="仿宋"/>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E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9BE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4EB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7ED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CM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C6D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13</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A900">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DBFB">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5B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77B32E9">
        <w:tblPrEx>
          <w:tblCellMar>
            <w:top w:w="0" w:type="dxa"/>
            <w:left w:w="108" w:type="dxa"/>
            <w:bottom w:w="0" w:type="dxa"/>
            <w:right w:w="108" w:type="dxa"/>
          </w:tblCellMar>
        </w:tblPrEx>
        <w:trPr>
          <w:trHeight w:val="79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6C1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9D9">
            <w:pPr>
              <w:jc w:val="center"/>
              <w:rPr>
                <w:rFonts w:hint="eastAsia" w:ascii="仿宋" w:hAnsi="仿宋" w:eastAsia="仿宋" w:cs="仿宋"/>
                <w:color w:val="000000"/>
                <w:sz w:val="24"/>
                <w:szCs w:val="24"/>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91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电源</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A131">
            <w:pPr>
              <w:jc w:val="center"/>
              <w:rPr>
                <w:rFonts w:hint="eastAsia"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E461">
            <w:pPr>
              <w:jc w:val="center"/>
              <w:rPr>
                <w:rFonts w:hint="eastAsia" w:ascii="仿宋" w:hAnsi="仿宋" w:eastAsia="仿宋" w:cs="仿宋"/>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C08C">
            <w:pPr>
              <w:jc w:val="center"/>
              <w:rPr>
                <w:rFonts w:hint="eastAsia" w:ascii="仿宋" w:hAnsi="仿宋" w:eastAsia="仿宋" w:cs="仿宋"/>
                <w:color w:val="000000"/>
                <w:sz w:val="24"/>
                <w:szCs w:val="24"/>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EA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6E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1B0">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8E1">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FC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59BA67">
        <w:tblPrEx>
          <w:tblCellMar>
            <w:top w:w="0" w:type="dxa"/>
            <w:left w:w="108" w:type="dxa"/>
            <w:bottom w:w="0" w:type="dxa"/>
            <w:right w:w="108" w:type="dxa"/>
          </w:tblCellMar>
        </w:tblPrEx>
        <w:trPr>
          <w:trHeight w:val="74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EF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4BEC">
            <w:pPr>
              <w:jc w:val="center"/>
              <w:rPr>
                <w:rFonts w:hint="eastAsia" w:ascii="仿宋" w:hAnsi="仿宋" w:eastAsia="仿宋" w:cs="仿宋"/>
                <w:color w:val="000000"/>
                <w:sz w:val="24"/>
                <w:szCs w:val="24"/>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F1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定时器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A48D">
            <w:pPr>
              <w:rPr>
                <w:rFonts w:hint="eastAsia"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CF2">
            <w:pPr>
              <w:rPr>
                <w:rFonts w:hint="eastAsia" w:ascii="仿宋" w:hAnsi="仿宋" w:eastAsia="仿宋" w:cs="仿宋"/>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8D05">
            <w:pPr>
              <w:rPr>
                <w:rFonts w:hint="eastAsia" w:ascii="仿宋" w:hAnsi="仿宋" w:eastAsia="仿宋" w:cs="仿宋"/>
                <w:color w:val="000000"/>
                <w:sz w:val="24"/>
                <w:szCs w:val="24"/>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5C3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15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73A5">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B0FE">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D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A50B106">
        <w:tblPrEx>
          <w:tblCellMar>
            <w:top w:w="0" w:type="dxa"/>
            <w:left w:w="108" w:type="dxa"/>
            <w:bottom w:w="0" w:type="dxa"/>
            <w:right w:w="108" w:type="dxa"/>
          </w:tblCellMar>
        </w:tblPrEx>
        <w:trPr>
          <w:trHeight w:val="74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3A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A2C">
            <w:pPr>
              <w:jc w:val="center"/>
              <w:rPr>
                <w:rFonts w:hint="eastAsia" w:ascii="仿宋" w:hAnsi="仿宋" w:eastAsia="仿宋" w:cs="仿宋"/>
                <w:color w:val="000000"/>
                <w:sz w:val="24"/>
                <w:szCs w:val="24"/>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C2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电箱</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4E4">
            <w:pPr>
              <w:jc w:val="center"/>
              <w:rPr>
                <w:rFonts w:hint="eastAsia"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68E">
            <w:pPr>
              <w:jc w:val="center"/>
              <w:rPr>
                <w:rFonts w:hint="eastAsia" w:ascii="仿宋" w:hAnsi="仿宋" w:eastAsia="仿宋" w:cs="仿宋"/>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FC3B">
            <w:pPr>
              <w:jc w:val="center"/>
              <w:rPr>
                <w:rFonts w:hint="eastAsia" w:ascii="仿宋" w:hAnsi="仿宋" w:eastAsia="仿宋" w:cs="仿宋"/>
                <w:color w:val="000000"/>
                <w:sz w:val="24"/>
                <w:szCs w:val="24"/>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B5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91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52F6">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3176">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91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D823796">
        <w:tblPrEx>
          <w:tblCellMar>
            <w:top w:w="0" w:type="dxa"/>
            <w:left w:w="108" w:type="dxa"/>
            <w:bottom w:w="0" w:type="dxa"/>
            <w:right w:w="108" w:type="dxa"/>
          </w:tblCellMar>
        </w:tblPrEx>
        <w:trPr>
          <w:trHeight w:val="74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D7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AE87">
            <w:pPr>
              <w:jc w:val="center"/>
              <w:rPr>
                <w:rFonts w:hint="eastAsia" w:ascii="仿宋" w:hAnsi="仿宋" w:eastAsia="仿宋" w:cs="仿宋"/>
                <w:color w:val="000000"/>
                <w:sz w:val="24"/>
                <w:szCs w:val="24"/>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58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空开</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CC23">
            <w:pPr>
              <w:jc w:val="center"/>
              <w:rPr>
                <w:rFonts w:hint="eastAsia" w:ascii="仿宋" w:hAnsi="仿宋" w:eastAsia="仿宋" w:cs="仿宋"/>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1B2">
            <w:pPr>
              <w:jc w:val="center"/>
              <w:rPr>
                <w:rFonts w:hint="eastAsia" w:ascii="仿宋" w:hAnsi="仿宋" w:eastAsia="仿宋" w:cs="仿宋"/>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119D">
            <w:pPr>
              <w:jc w:val="center"/>
              <w:rPr>
                <w:rFonts w:hint="eastAsia" w:ascii="仿宋" w:hAnsi="仿宋" w:eastAsia="仿宋" w:cs="仿宋"/>
                <w:color w:val="000000"/>
                <w:sz w:val="24"/>
                <w:szCs w:val="24"/>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146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D2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9517">
            <w:pPr>
              <w:keepNext w:val="0"/>
              <w:keepLines w:val="0"/>
              <w:widowControl/>
              <w:suppressLineNumbers w:val="0"/>
              <w:jc w:val="center"/>
              <w:textAlignment w:val="center"/>
              <w:rPr>
                <w:rFonts w:hint="eastAsia" w:ascii="仿宋" w:hAnsi="仿宋" w:eastAsia="仿宋" w:cs="仿宋"/>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134E">
            <w:pPr>
              <w:keepNext w:val="0"/>
              <w:keepLines w:val="0"/>
              <w:widowControl/>
              <w:suppressLineNumbers w:val="0"/>
              <w:jc w:val="center"/>
              <w:textAlignment w:val="center"/>
              <w:rPr>
                <w:rFonts w:hint="eastAsia" w:ascii="仿宋" w:hAnsi="仿宋" w:eastAsia="仿宋" w:cs="仿宋"/>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21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CFA778">
        <w:tblPrEx>
          <w:tblCellMar>
            <w:top w:w="0" w:type="dxa"/>
            <w:left w:w="108" w:type="dxa"/>
            <w:bottom w:w="0" w:type="dxa"/>
            <w:right w:w="108" w:type="dxa"/>
          </w:tblCellMar>
        </w:tblPrEx>
        <w:trPr>
          <w:trHeight w:val="74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FD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53B7">
            <w:pPr>
              <w:jc w:val="center"/>
              <w:rPr>
                <w:rFonts w:hint="eastAsia" w:ascii="仿宋" w:hAnsi="仿宋" w:eastAsia="仿宋" w:cs="仿宋"/>
                <w:color w:val="000000"/>
                <w:kern w:val="0"/>
                <w:sz w:val="24"/>
                <w:szCs w:val="24"/>
                <w:lang w:bidi="ar"/>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7E4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发光字所需线材、PVC管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F48">
            <w:pPr>
              <w:jc w:val="center"/>
              <w:rPr>
                <w:rFonts w:hint="eastAsia" w:ascii="仿宋" w:hAnsi="仿宋" w:eastAsia="仿宋" w:cs="仿宋"/>
                <w:color w:val="000000"/>
                <w:kern w:val="0"/>
                <w:sz w:val="24"/>
                <w:szCs w:val="24"/>
                <w:lang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9C91">
            <w:pPr>
              <w:jc w:val="center"/>
              <w:rPr>
                <w:rFonts w:hint="eastAsia" w:ascii="仿宋" w:hAnsi="仿宋" w:eastAsia="仿宋" w:cs="仿宋"/>
                <w:color w:val="000000"/>
                <w:kern w:val="0"/>
                <w:sz w:val="24"/>
                <w:szCs w:val="24"/>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B952">
            <w:pPr>
              <w:jc w:val="center"/>
              <w:rPr>
                <w:rFonts w:hint="eastAsia" w:ascii="仿宋" w:hAnsi="仿宋" w:eastAsia="仿宋" w:cs="仿宋"/>
                <w:color w:val="000000"/>
                <w:kern w:val="0"/>
                <w:sz w:val="24"/>
                <w:szCs w:val="24"/>
                <w:lang w:bidi="ar"/>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06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1B8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A9F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C2C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9E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3B1E7B8">
        <w:tblPrEx>
          <w:tblCellMar>
            <w:top w:w="0" w:type="dxa"/>
            <w:left w:w="108" w:type="dxa"/>
            <w:bottom w:w="0" w:type="dxa"/>
            <w:right w:w="108" w:type="dxa"/>
          </w:tblCellMar>
        </w:tblPrEx>
        <w:trPr>
          <w:trHeight w:val="18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D3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2F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底架制作</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2DE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1.0mm镀锌管支撑架焊接安装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FEF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6EE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AF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71.5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0A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平方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329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38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18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5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底架高，且有斜坡，异型</w:t>
            </w:r>
          </w:p>
        </w:tc>
      </w:tr>
      <w:tr w14:paraId="61911520">
        <w:tblPrEx>
          <w:tblCellMar>
            <w:top w:w="0" w:type="dxa"/>
            <w:left w:w="108" w:type="dxa"/>
            <w:bottom w:w="0" w:type="dxa"/>
            <w:right w:w="108" w:type="dxa"/>
          </w:tblCellMar>
        </w:tblPrEx>
        <w:trPr>
          <w:trHeight w:val="53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16D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9</w:t>
            </w: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4DC1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防锈漆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75B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0E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88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92E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3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F4F2787">
        <w:tblPrEx>
          <w:tblCellMar>
            <w:top w:w="0" w:type="dxa"/>
            <w:left w:w="108" w:type="dxa"/>
            <w:bottom w:w="0" w:type="dxa"/>
            <w:right w:w="108" w:type="dxa"/>
          </w:tblCellMar>
        </w:tblPrEx>
        <w:trPr>
          <w:trHeight w:val="254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9CE">
            <w:pPr>
              <w:keepNext w:val="0"/>
              <w:keepLines w:val="0"/>
              <w:widowControl/>
              <w:suppressLineNumbers w:val="0"/>
              <w:jc w:val="center"/>
              <w:textAlignment w:val="center"/>
              <w:rPr>
                <w:rFonts w:hint="eastAsia"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10</w:t>
            </w: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C10C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高空作业费(持有高空作业证书，3人）</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529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7F6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34C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EAD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4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含操作人员购买高空作业保险</w:t>
            </w:r>
          </w:p>
        </w:tc>
      </w:tr>
      <w:tr w14:paraId="399BD109">
        <w:tblPrEx>
          <w:tblCellMar>
            <w:top w:w="0" w:type="dxa"/>
            <w:left w:w="108" w:type="dxa"/>
            <w:bottom w:w="0" w:type="dxa"/>
            <w:right w:w="108" w:type="dxa"/>
          </w:tblCellMar>
        </w:tblPrEx>
        <w:trPr>
          <w:trHeight w:val="559" w:hRule="atLeast"/>
          <w:jc w:val="center"/>
        </w:trPr>
        <w:tc>
          <w:tcPr>
            <w:tcW w:w="742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C6E1">
            <w:pPr>
              <w:keepNext w:val="0"/>
              <w:keepLines w:val="0"/>
              <w:widowControl/>
              <w:suppressLineNumbers w:val="0"/>
              <w:jc w:val="right"/>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合计：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261D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A3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353F9CD0">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22D5D17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4EE00E70">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3249A8A8">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611C486C">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765676D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6E4673CF">
      <w:pPr>
        <w:pStyle w:val="6"/>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4A796533">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16A2F702">
      <w:pPr>
        <w:numPr>
          <w:ilvl w:val="0"/>
          <w:numId w:val="1"/>
        </w:num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预计发光字安装效果以及安装位置如下图所示。</w:t>
      </w:r>
    </w:p>
    <w:p w14:paraId="0408C7A2">
      <w:pPr>
        <w:numPr>
          <w:ilvl w:val="0"/>
          <w:numId w:val="0"/>
        </w:numPr>
        <w:jc w:val="both"/>
        <w:rPr>
          <w:rFonts w:hint="default"/>
          <w:lang w:val="en-US" w:eastAsia="zh-CN"/>
        </w:rPr>
      </w:pPr>
      <w:r>
        <w:rPr>
          <w:rFonts w:hint="default"/>
          <w:lang w:val="en-US" w:eastAsia="zh-CN"/>
        </w:rPr>
        <w:drawing>
          <wp:inline distT="0" distB="0" distL="114300" distR="114300">
            <wp:extent cx="5732145" cy="3106420"/>
            <wp:effectExtent l="0" t="0" r="1905" b="17780"/>
            <wp:docPr id="1" name="图片 1" descr="ee3a49f50d00d08f9617845d2cf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3a49f50d00d08f9617845d2cf9610"/>
                    <pic:cNvPicPr>
                      <a:picLocks noChangeAspect="1"/>
                    </pic:cNvPicPr>
                  </pic:nvPicPr>
                  <pic:blipFill>
                    <a:blip r:embed="rId4"/>
                    <a:stretch>
                      <a:fillRect/>
                    </a:stretch>
                  </pic:blipFill>
                  <pic:spPr>
                    <a:xfrm>
                      <a:off x="0" y="0"/>
                      <a:ext cx="5732145" cy="3106420"/>
                    </a:xfrm>
                    <a:prstGeom prst="rect">
                      <a:avLst/>
                    </a:prstGeom>
                  </pic:spPr>
                </pic:pic>
              </a:graphicData>
            </a:graphic>
          </wp:inline>
        </w:drawing>
      </w:r>
    </w:p>
    <w:p w14:paraId="374C7ABA">
      <w:pPr>
        <w:pStyle w:val="2"/>
        <w:rPr>
          <w:rFonts w:hint="default"/>
          <w:lang w:val="en-US" w:eastAsia="zh-CN"/>
        </w:rPr>
      </w:pPr>
      <w:r>
        <w:rPr>
          <w:rFonts w:hint="default"/>
          <w:lang w:val="en-US" w:eastAsia="zh-CN"/>
        </w:rPr>
        <w:drawing>
          <wp:inline distT="0" distB="0" distL="114300" distR="114300">
            <wp:extent cx="5732145" cy="3106420"/>
            <wp:effectExtent l="0" t="0" r="1905" b="17780"/>
            <wp:docPr id="2" name="图片 2" descr="538474e93eb40f1af0b52b34c1de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474e93eb40f1af0b52b34c1de984"/>
                    <pic:cNvPicPr>
                      <a:picLocks noChangeAspect="1"/>
                    </pic:cNvPicPr>
                  </pic:nvPicPr>
                  <pic:blipFill>
                    <a:blip r:embed="rId5"/>
                    <a:stretch>
                      <a:fillRect/>
                    </a:stretch>
                  </pic:blipFill>
                  <pic:spPr>
                    <a:xfrm>
                      <a:off x="0" y="0"/>
                      <a:ext cx="5732145" cy="3106420"/>
                    </a:xfrm>
                    <a:prstGeom prst="rect">
                      <a:avLst/>
                    </a:prstGeom>
                  </pic:spPr>
                </pic:pic>
              </a:graphicData>
            </a:graphic>
          </wp:inline>
        </w:drawing>
      </w:r>
      <w:r>
        <w:drawing>
          <wp:inline distT="0" distB="0" distL="114300" distR="114300">
            <wp:extent cx="5753100" cy="3193415"/>
            <wp:effectExtent l="0" t="0" r="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753100" cy="3193415"/>
                    </a:xfrm>
                    <a:prstGeom prst="rect">
                      <a:avLst/>
                    </a:prstGeom>
                    <a:noFill/>
                    <a:ln>
                      <a:noFill/>
                    </a:ln>
                  </pic:spPr>
                </pic:pic>
              </a:graphicData>
            </a:graphic>
          </wp:inline>
        </w:drawing>
      </w:r>
      <w:r>
        <w:rPr>
          <w:rFonts w:hint="eastAsia" w:eastAsiaTheme="minorEastAsia"/>
          <w:lang w:val="en-US" w:eastAsia="zh-CN"/>
        </w:rPr>
        <w:drawing>
          <wp:inline distT="0" distB="0" distL="114300" distR="114300">
            <wp:extent cx="5758815" cy="3815080"/>
            <wp:effectExtent l="0" t="0" r="13335" b="13970"/>
            <wp:docPr id="4" name="图片 4" descr="8d8442f22775505e9c89578c104be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d8442f22775505e9c89578c104be4f"/>
                    <pic:cNvPicPr>
                      <a:picLocks noChangeAspect="1"/>
                    </pic:cNvPicPr>
                  </pic:nvPicPr>
                  <pic:blipFill>
                    <a:blip r:embed="rId7"/>
                    <a:stretch>
                      <a:fillRect/>
                    </a:stretch>
                  </pic:blipFill>
                  <pic:spPr>
                    <a:xfrm>
                      <a:off x="0" y="0"/>
                      <a:ext cx="5758815" cy="3815080"/>
                    </a:xfrm>
                    <a:prstGeom prst="rect">
                      <a:avLst/>
                    </a:prstGeom>
                  </pic:spPr>
                </pic:pic>
              </a:graphicData>
            </a:graphic>
          </wp:inline>
        </w:drawing>
      </w:r>
    </w:p>
    <w:p w14:paraId="0CFB250D">
      <w:pPr>
        <w:numPr>
          <w:ilvl w:val="0"/>
          <w:numId w:val="1"/>
        </w:numPr>
        <w:spacing w:line="5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询价前建议投标公司前往箭盘山街道社区卫生服务中心进行实地考察，联系人马老师15277000460，欧老师15078506337。</w:t>
      </w:r>
    </w:p>
    <w:p w14:paraId="7242367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150983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7</w:t>
      </w:r>
      <w:r>
        <w:rPr>
          <w:rFonts w:hint="eastAsia" w:ascii="仿宋" w:hAnsi="仿宋" w:eastAsia="仿宋" w:cs="仿宋"/>
          <w:sz w:val="28"/>
          <w:szCs w:val="28"/>
        </w:rPr>
        <w:t>天内完成货物采购及安装；</w:t>
      </w:r>
    </w:p>
    <w:p w14:paraId="47325A8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408A6BC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661B8A23">
      <w:pPr>
        <w:spacing w:line="500" w:lineRule="exact"/>
        <w:ind w:firstLine="560" w:firstLineChars="200"/>
        <w:rPr>
          <w:rFonts w:ascii="仿宋" w:hAnsi="仿宋" w:eastAsia="仿宋" w:cs="仿宋"/>
          <w:sz w:val="28"/>
          <w:szCs w:val="28"/>
        </w:rPr>
      </w:pPr>
    </w:p>
    <w:p w14:paraId="17D7CC7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EDC0003">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4B7467D2">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22</w:t>
      </w:r>
      <w:bookmarkStart w:id="0" w:name="_GoBack"/>
      <w:bookmarkEnd w:id="0"/>
      <w:r>
        <w:rPr>
          <w:rFonts w:hint="eastAsia" w:ascii="仿宋" w:hAnsi="仿宋" w:eastAsia="仿宋" w:cs="仿宋"/>
          <w:sz w:val="28"/>
          <w:szCs w:val="28"/>
        </w:rPr>
        <w:t>日</w:t>
      </w:r>
    </w:p>
    <w:p w14:paraId="2F1C26E5">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2A6EFC"/>
    <w:rsid w:val="0DB13913"/>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0BA0038"/>
    <w:rsid w:val="219B01F8"/>
    <w:rsid w:val="21A07DC1"/>
    <w:rsid w:val="22E362D2"/>
    <w:rsid w:val="24BB5C18"/>
    <w:rsid w:val="25333665"/>
    <w:rsid w:val="26963B9B"/>
    <w:rsid w:val="26D52249"/>
    <w:rsid w:val="28865645"/>
    <w:rsid w:val="29EB6A59"/>
    <w:rsid w:val="2A962AEA"/>
    <w:rsid w:val="2B656633"/>
    <w:rsid w:val="2BC77052"/>
    <w:rsid w:val="2BD52A2A"/>
    <w:rsid w:val="2C022C0C"/>
    <w:rsid w:val="2CB404AC"/>
    <w:rsid w:val="2CDF3794"/>
    <w:rsid w:val="2E852EAB"/>
    <w:rsid w:val="2F870AD2"/>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884094"/>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745ED6"/>
    <w:rsid w:val="52F3051F"/>
    <w:rsid w:val="53C91D89"/>
    <w:rsid w:val="546C53B3"/>
    <w:rsid w:val="55617B80"/>
    <w:rsid w:val="561D501A"/>
    <w:rsid w:val="56515FE9"/>
    <w:rsid w:val="568D4870"/>
    <w:rsid w:val="5A447D2A"/>
    <w:rsid w:val="5A7A7DD3"/>
    <w:rsid w:val="5C6851C3"/>
    <w:rsid w:val="5CB3223D"/>
    <w:rsid w:val="5CEF488A"/>
    <w:rsid w:val="5DF64A8D"/>
    <w:rsid w:val="5E40418F"/>
    <w:rsid w:val="5F1324D4"/>
    <w:rsid w:val="5F442227"/>
    <w:rsid w:val="5FD111D8"/>
    <w:rsid w:val="623A7395"/>
    <w:rsid w:val="627438C2"/>
    <w:rsid w:val="63814B5D"/>
    <w:rsid w:val="64713DD8"/>
    <w:rsid w:val="64C96A6A"/>
    <w:rsid w:val="680C7FB1"/>
    <w:rsid w:val="6A9B7D71"/>
    <w:rsid w:val="6AE954B5"/>
    <w:rsid w:val="6BA044C1"/>
    <w:rsid w:val="6C775AF2"/>
    <w:rsid w:val="6E5E469C"/>
    <w:rsid w:val="6F0453DE"/>
    <w:rsid w:val="6F250725"/>
    <w:rsid w:val="6F395FEB"/>
    <w:rsid w:val="71212378"/>
    <w:rsid w:val="717766ED"/>
    <w:rsid w:val="72625B8C"/>
    <w:rsid w:val="72EA666D"/>
    <w:rsid w:val="72F50D26"/>
    <w:rsid w:val="73BB4BC8"/>
    <w:rsid w:val="74607426"/>
    <w:rsid w:val="74C13C0D"/>
    <w:rsid w:val="76C91732"/>
    <w:rsid w:val="77DD02F3"/>
    <w:rsid w:val="79562EED"/>
    <w:rsid w:val="7AC124B5"/>
    <w:rsid w:val="7AF9322A"/>
    <w:rsid w:val="7B161079"/>
    <w:rsid w:val="7B6660C0"/>
    <w:rsid w:val="7CAF0D43"/>
    <w:rsid w:val="7CC12FE9"/>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952</Words>
  <Characters>1028</Characters>
  <Lines>13</Lines>
  <Paragraphs>3</Paragraphs>
  <TotalTime>2</TotalTime>
  <ScaleCrop>false</ScaleCrop>
  <LinksUpToDate>false</LinksUpToDate>
  <CharactersWithSpaces>1128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hifilove</cp:lastModifiedBy>
  <cp:lastPrinted>2022-09-05T11:25:00Z</cp:lastPrinted>
  <dcterms:modified xsi:type="dcterms:W3CDTF">2024-10-23T00:16:24Z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3AE4242C741E40E38DCBA6ADCBEB28A0_13</vt:lpwstr>
  </property>
</Properties>
</file>