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一站式服务中心工作人员定制工作服采购项目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0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一站式服务中心工作人员定制工作服采购项目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default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为打造我院一站式服务中心、工医在线品牌和形象，提升服务中心人员形象和素质，现需统一为三个院区一站式服务中心工作人员（含工医在线接线员、护士长）采购定制20套工作服。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工作服材质要求及报价表</w:t>
      </w:r>
    </w:p>
    <w:tbl>
      <w:tblPr>
        <w:tblStyle w:val="2"/>
        <w:tblW w:w="10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279"/>
        <w:gridCol w:w="575"/>
        <w:gridCol w:w="3220"/>
        <w:gridCol w:w="2061"/>
        <w:gridCol w:w="858"/>
        <w:gridCol w:w="859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服装类别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上衣外套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西装领双排扣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不对衬下摆，腰节剖线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九分袖，袖子开叉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前后幅双层，袖子单层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成分：68%；涤纶；28%人棉；4%氨纶；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克重：260/m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西裙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裙子双层，后开叉，两侧插袋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  <w:t>平腰后拉链腰头订扣子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成分：68%；涤纶；28%人棉；4%氨纶；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克重：260/m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合计金额（元）：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备注：现场需要提供样品面料或者样衣</w:t>
            </w:r>
          </w:p>
        </w:tc>
      </w:tr>
      <w:bookmarkEnd w:id="0"/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报价要求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200"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1.报价包含：人工费、材料费、装卸车费、运输费、管理费、保险、维护、利润、税金等为完成本项目所需的所有费用，在实施期间不因市场因素而变动。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关于售后</w:t>
      </w:r>
    </w:p>
    <w:p>
      <w:pPr>
        <w:pStyle w:val="4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交货后如出现个别型号不适合的情况，供应商应无条件给予更换。</w:t>
      </w:r>
    </w:p>
    <w:p>
      <w:pPr>
        <w:pStyle w:val="4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乙方需根据甲方指定地点到现场为订做人员量身定制。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结算方式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本项目无预付款，完成制作到货并验收合格后，甲方支付全部货款。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八、供应商遴选方式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遴选1家服务商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总务科经办人：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门诊部：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总务科主任：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92C49"/>
    <w:multiLevelType w:val="singleLevel"/>
    <w:tmpl w:val="88892C4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D4C1786"/>
    <w:multiLevelType w:val="singleLevel"/>
    <w:tmpl w:val="DD4C178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61271123"/>
    <w:multiLevelType w:val="singleLevel"/>
    <w:tmpl w:val="6127112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57F4F"/>
    <w:rsid w:val="0CD56D95"/>
    <w:rsid w:val="0D895DB9"/>
    <w:rsid w:val="1047329D"/>
    <w:rsid w:val="1A4C3596"/>
    <w:rsid w:val="2A2B36EE"/>
    <w:rsid w:val="357C2F8E"/>
    <w:rsid w:val="35B24842"/>
    <w:rsid w:val="45083D2A"/>
    <w:rsid w:val="4BCA1E66"/>
    <w:rsid w:val="643D7188"/>
    <w:rsid w:val="65BE0FBA"/>
    <w:rsid w:val="7E1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2024-04-09T11:15:00Z</dcterms:created>
  <dc:creator>Administrator</dc:creator>
  <cp:lastModifiedBy> 哔哩哔哩小蘑菇</cp:lastModifiedBy>
  <cp:lastPrinted>2024-05-20T07:30:00Z</cp:lastPrinted>
  <dcterms:modified xsi:type="dcterms:W3CDTF">2024-10-16T07:56:50Z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