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firstLine="437"/>
        <w:jc w:val="center"/>
        <w:textAlignment w:val="auto"/>
        <w:rPr>
          <w:rFonts w:hint="eastAsia" w:ascii="方正公文小标宋" w:hAnsi="方正公文小标宋" w:eastAsia="方正公文小标宋" w:cs="方正公文小标宋"/>
          <w:b/>
          <w:bCs/>
          <w:color w:val="auto"/>
          <w:sz w:val="36"/>
          <w:szCs w:val="36"/>
          <w:lang w:val="en-US" w:eastAsia="zh-CN"/>
        </w:rPr>
      </w:pPr>
      <w:r>
        <w:rPr>
          <w:rFonts w:hint="eastAsia" w:ascii="方正公文小标宋" w:hAnsi="方正公文小标宋" w:eastAsia="方正公文小标宋" w:cs="方正公文小标宋"/>
          <w:b/>
          <w:bCs/>
          <w:color w:val="auto"/>
          <w:sz w:val="36"/>
          <w:szCs w:val="36"/>
          <w:lang w:val="en-US" w:eastAsia="zh-CN"/>
        </w:rPr>
        <w:t>柳州市工人医院医用氧小气瓶采购项目需求</w:t>
      </w:r>
    </w:p>
    <w:p>
      <w:pPr>
        <w:pStyle w:val="2"/>
        <w:rPr>
          <w:rFonts w:hint="eastAsia"/>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柳州市工人医院</w:t>
      </w:r>
      <w:r>
        <w:rPr>
          <w:rFonts w:hint="eastAsia" w:ascii="仿宋" w:hAnsi="仿宋" w:eastAsia="仿宋" w:cs="仿宋"/>
          <w:b w:val="0"/>
          <w:bCs w:val="0"/>
          <w:color w:val="auto"/>
          <w:sz w:val="28"/>
          <w:szCs w:val="28"/>
        </w:rPr>
        <w:t>医用氧小气瓶采购项目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资质要求</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供应商需为国内注册（指按国家有关规定要求注册的）生产或经营本次招标采购货物及服务，具备法人资格的；</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供应商必须具有有效的《危险化学品经营许可证》或《安全生产许可证》；</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供应商必须具有有效的气态医用氧《药品生产许可证》或《药品经营许可证》；</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供应商或委托的运输单位必须具有有效的《道路运输经营许可证》；</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供应商必须具有有效的气态医用氧《药品注册批件》或《药品再注册批准通知书》；</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供应商必须具有有效的《特种设备检验检测机构核准证（气瓶检验机构）》以及气瓶充装许可证，检验项目为无缝气瓶。</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采购产品</w:t>
      </w:r>
    </w:p>
    <w:tbl>
      <w:tblPr>
        <w:tblStyle w:val="6"/>
        <w:tblW w:w="9767" w:type="dxa"/>
        <w:jc w:val="center"/>
        <w:tblInd w:w="0" w:type="dxa"/>
        <w:tblLayout w:type="fixed"/>
        <w:tblCellMar>
          <w:top w:w="0" w:type="dxa"/>
          <w:left w:w="0" w:type="dxa"/>
          <w:bottom w:w="0" w:type="dxa"/>
          <w:right w:w="0" w:type="dxa"/>
        </w:tblCellMar>
      </w:tblPr>
      <w:tblGrid>
        <w:gridCol w:w="651"/>
        <w:gridCol w:w="1505"/>
        <w:gridCol w:w="1432"/>
        <w:gridCol w:w="3883"/>
        <w:gridCol w:w="1149"/>
        <w:gridCol w:w="1"/>
        <w:gridCol w:w="1145"/>
        <w:gridCol w:w="1"/>
      </w:tblGrid>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名称</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规格</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执行标准</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纯度</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报价</w:t>
            </w:r>
          </w:p>
        </w:tc>
      </w:tr>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瓶装氧</w:t>
            </w:r>
            <w:r>
              <w:rPr>
                <w:rFonts w:hint="eastAsia" w:ascii="仿宋" w:hAnsi="仿宋" w:eastAsia="仿宋" w:cs="仿宋"/>
                <w:color w:val="auto"/>
                <w:kern w:val="0"/>
                <w:sz w:val="24"/>
                <w:szCs w:val="24"/>
                <w:lang w:val="en-US" w:eastAsia="zh-CN" w:bidi="ar"/>
              </w:rPr>
              <w:t>气</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1.4</w:t>
            </w:r>
            <w:r>
              <w:rPr>
                <w:rFonts w:hint="eastAsia" w:ascii="仿宋" w:hAnsi="仿宋" w:eastAsia="仿宋" w:cs="仿宋"/>
                <w:color w:val="auto"/>
                <w:kern w:val="0"/>
                <w:sz w:val="24"/>
                <w:szCs w:val="24"/>
                <w:lang w:bidi="ar"/>
              </w:rPr>
              <w:t>升/瓶</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《中国药典》2020版二部</w:t>
            </w:r>
            <w:r>
              <w:rPr>
                <w:rFonts w:hint="eastAsia" w:ascii="仿宋" w:hAnsi="仿宋" w:eastAsia="仿宋" w:cs="仿宋"/>
                <w:color w:val="auto"/>
                <w:kern w:val="0"/>
                <w:sz w:val="24"/>
                <w:szCs w:val="24"/>
                <w:lang w:val="en-US" w:eastAsia="zh-CN" w:bidi="ar"/>
              </w:rPr>
              <w:t>修订版</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≥99.5%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p>
        </w:tc>
      </w:tr>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瓶装氧</w:t>
            </w:r>
            <w:r>
              <w:rPr>
                <w:rFonts w:hint="eastAsia" w:ascii="仿宋" w:hAnsi="仿宋" w:eastAsia="仿宋" w:cs="仿宋"/>
                <w:color w:val="auto"/>
                <w:kern w:val="0"/>
                <w:sz w:val="24"/>
                <w:szCs w:val="24"/>
                <w:lang w:val="en-US" w:eastAsia="zh-CN" w:bidi="ar"/>
              </w:rPr>
              <w:t>气</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kern w:val="0"/>
                <w:sz w:val="24"/>
                <w:szCs w:val="24"/>
                <w:lang w:bidi="ar"/>
              </w:rPr>
              <w:t>升/瓶</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《中国药典》2020版二部</w:t>
            </w:r>
            <w:r>
              <w:rPr>
                <w:rFonts w:hint="eastAsia" w:ascii="仿宋" w:hAnsi="仿宋" w:eastAsia="仿宋" w:cs="仿宋"/>
                <w:color w:val="auto"/>
                <w:kern w:val="0"/>
                <w:sz w:val="24"/>
                <w:szCs w:val="24"/>
                <w:lang w:val="en-US" w:eastAsia="zh-CN" w:bidi="ar"/>
              </w:rPr>
              <w:t>修订版</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≥99.5%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p>
        </w:tc>
      </w:tr>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瓶装氧</w:t>
            </w:r>
            <w:r>
              <w:rPr>
                <w:rFonts w:hint="eastAsia" w:ascii="仿宋" w:hAnsi="仿宋" w:eastAsia="仿宋" w:cs="仿宋"/>
                <w:color w:val="auto"/>
                <w:kern w:val="0"/>
                <w:sz w:val="24"/>
                <w:szCs w:val="24"/>
                <w:lang w:val="en-US" w:eastAsia="zh-CN" w:bidi="ar"/>
              </w:rPr>
              <w:t>气</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2.5</w:t>
            </w:r>
            <w:r>
              <w:rPr>
                <w:rFonts w:hint="eastAsia" w:ascii="仿宋" w:hAnsi="仿宋" w:eastAsia="仿宋" w:cs="仿宋"/>
                <w:color w:val="auto"/>
                <w:kern w:val="0"/>
                <w:sz w:val="24"/>
                <w:szCs w:val="24"/>
                <w:lang w:bidi="ar"/>
              </w:rPr>
              <w:t>升/瓶</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《中国药典》2020版二部</w:t>
            </w:r>
            <w:r>
              <w:rPr>
                <w:rFonts w:hint="eastAsia" w:ascii="仿宋" w:hAnsi="仿宋" w:eastAsia="仿宋" w:cs="仿宋"/>
                <w:color w:val="auto"/>
                <w:kern w:val="0"/>
                <w:sz w:val="24"/>
                <w:szCs w:val="24"/>
                <w:lang w:val="en-US" w:eastAsia="zh-CN" w:bidi="ar"/>
              </w:rPr>
              <w:t>修订版</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≥99.5%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p>
        </w:tc>
      </w:tr>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瓶装氧</w:t>
            </w:r>
            <w:r>
              <w:rPr>
                <w:rFonts w:hint="eastAsia" w:ascii="仿宋" w:hAnsi="仿宋" w:eastAsia="仿宋" w:cs="仿宋"/>
                <w:color w:val="auto"/>
                <w:kern w:val="0"/>
                <w:sz w:val="24"/>
                <w:szCs w:val="24"/>
                <w:lang w:val="en-US" w:eastAsia="zh-CN" w:bidi="ar"/>
              </w:rPr>
              <w:t>气</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2.5</w:t>
            </w:r>
            <w:r>
              <w:rPr>
                <w:rFonts w:hint="eastAsia" w:ascii="仿宋" w:hAnsi="仿宋" w:eastAsia="仿宋" w:cs="仿宋"/>
                <w:color w:val="auto"/>
                <w:kern w:val="0"/>
                <w:sz w:val="24"/>
                <w:szCs w:val="24"/>
                <w:lang w:bidi="ar"/>
              </w:rPr>
              <w:t>升/瓶</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《中国药典》2020版二部</w:t>
            </w:r>
            <w:r>
              <w:rPr>
                <w:rFonts w:hint="eastAsia" w:ascii="仿宋" w:hAnsi="仿宋" w:eastAsia="仿宋" w:cs="仿宋"/>
                <w:color w:val="auto"/>
                <w:kern w:val="0"/>
                <w:sz w:val="24"/>
                <w:szCs w:val="24"/>
                <w:lang w:val="en-US" w:eastAsia="zh-CN" w:bidi="ar"/>
              </w:rPr>
              <w:t>修订版</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≥99.5%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p>
        </w:tc>
      </w:tr>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瓶装氧</w:t>
            </w:r>
            <w:r>
              <w:rPr>
                <w:rFonts w:hint="eastAsia" w:ascii="仿宋" w:hAnsi="仿宋" w:eastAsia="仿宋" w:cs="仿宋"/>
                <w:color w:val="auto"/>
                <w:kern w:val="0"/>
                <w:sz w:val="24"/>
                <w:szCs w:val="24"/>
                <w:lang w:val="en-US" w:eastAsia="zh-CN" w:bidi="ar"/>
              </w:rPr>
              <w:t>气</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kern w:val="0"/>
                <w:sz w:val="24"/>
                <w:szCs w:val="24"/>
                <w:lang w:bidi="ar"/>
              </w:rPr>
              <w:t>升/瓶</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《中国药典》2020版二部</w:t>
            </w:r>
            <w:r>
              <w:rPr>
                <w:rFonts w:hint="eastAsia" w:ascii="仿宋" w:hAnsi="仿宋" w:eastAsia="仿宋" w:cs="仿宋"/>
                <w:color w:val="auto"/>
                <w:kern w:val="0"/>
                <w:sz w:val="24"/>
                <w:szCs w:val="24"/>
                <w:lang w:val="en-US" w:eastAsia="zh-CN" w:bidi="ar"/>
              </w:rPr>
              <w:t>修订版</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≥99.5%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p>
        </w:tc>
      </w:tr>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6</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瓶装氧</w:t>
            </w:r>
            <w:r>
              <w:rPr>
                <w:rFonts w:hint="eastAsia" w:ascii="仿宋" w:hAnsi="仿宋" w:eastAsia="仿宋" w:cs="仿宋"/>
                <w:color w:val="auto"/>
                <w:kern w:val="0"/>
                <w:sz w:val="24"/>
                <w:szCs w:val="24"/>
                <w:lang w:val="en-US" w:eastAsia="zh-CN" w:bidi="ar"/>
              </w:rPr>
              <w:t>气</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r>
              <w:rPr>
                <w:rFonts w:hint="eastAsia" w:ascii="仿宋" w:hAnsi="仿宋" w:eastAsia="仿宋" w:cs="仿宋"/>
                <w:color w:val="auto"/>
                <w:kern w:val="0"/>
                <w:sz w:val="24"/>
                <w:szCs w:val="24"/>
                <w:lang w:bidi="ar"/>
              </w:rPr>
              <w:t>升/瓶</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《中国药典》2020版二部</w:t>
            </w:r>
            <w:r>
              <w:rPr>
                <w:rFonts w:hint="eastAsia" w:ascii="仿宋" w:hAnsi="仿宋" w:eastAsia="仿宋" w:cs="仿宋"/>
                <w:color w:val="auto"/>
                <w:kern w:val="0"/>
                <w:sz w:val="24"/>
                <w:szCs w:val="24"/>
                <w:lang w:val="en-US" w:eastAsia="zh-CN" w:bidi="ar"/>
              </w:rPr>
              <w:t>修订版</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≥99.5%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p>
        </w:tc>
      </w:tr>
      <w:tr>
        <w:tblPrEx>
          <w:tblLayout w:type="fixed"/>
          <w:tblCellMar>
            <w:top w:w="0" w:type="dxa"/>
            <w:left w:w="0" w:type="dxa"/>
            <w:bottom w:w="0" w:type="dxa"/>
            <w:right w:w="0" w:type="dxa"/>
          </w:tblCellMar>
        </w:tblPrEx>
        <w:trPr>
          <w:gridAfter w:val="1"/>
          <w:wAfter w:w="1" w:type="dxa"/>
          <w:trHeight w:val="287"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7</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瓶装氧</w:t>
            </w:r>
            <w:r>
              <w:rPr>
                <w:rFonts w:hint="eastAsia" w:ascii="仿宋" w:hAnsi="仿宋" w:eastAsia="仿宋" w:cs="仿宋"/>
                <w:color w:val="auto"/>
                <w:kern w:val="0"/>
                <w:sz w:val="24"/>
                <w:szCs w:val="24"/>
                <w:lang w:val="en-US" w:eastAsia="zh-CN" w:bidi="ar"/>
              </w:rPr>
              <w:t>气</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r>
              <w:rPr>
                <w:rFonts w:hint="eastAsia" w:ascii="仿宋" w:hAnsi="仿宋" w:eastAsia="仿宋" w:cs="仿宋"/>
                <w:color w:val="auto"/>
                <w:kern w:val="0"/>
                <w:sz w:val="24"/>
                <w:szCs w:val="24"/>
                <w:lang w:bidi="ar"/>
              </w:rPr>
              <w:t>升/瓶</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《中国药典》2020版二部</w:t>
            </w:r>
            <w:r>
              <w:rPr>
                <w:rFonts w:hint="eastAsia" w:ascii="仿宋" w:hAnsi="仿宋" w:eastAsia="仿宋" w:cs="仿宋"/>
                <w:color w:val="auto"/>
                <w:kern w:val="0"/>
                <w:sz w:val="24"/>
                <w:szCs w:val="24"/>
                <w:lang w:val="en-US" w:eastAsia="zh-CN" w:bidi="ar"/>
              </w:rPr>
              <w:t>修订版</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≥99.5%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p>
        </w:tc>
      </w:tr>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8</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瓶装氧</w:t>
            </w:r>
            <w:r>
              <w:rPr>
                <w:rFonts w:hint="eastAsia" w:ascii="仿宋" w:hAnsi="仿宋" w:eastAsia="仿宋" w:cs="仿宋"/>
                <w:color w:val="auto"/>
                <w:kern w:val="0"/>
                <w:sz w:val="24"/>
                <w:szCs w:val="24"/>
                <w:lang w:val="en-US" w:eastAsia="zh-CN" w:bidi="ar"/>
              </w:rPr>
              <w:t>气</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w:t>
            </w:r>
            <w:r>
              <w:rPr>
                <w:rFonts w:hint="eastAsia" w:ascii="仿宋" w:hAnsi="仿宋" w:eastAsia="仿宋" w:cs="仿宋"/>
                <w:color w:val="auto"/>
                <w:kern w:val="0"/>
                <w:sz w:val="24"/>
                <w:szCs w:val="24"/>
                <w:lang w:bidi="ar"/>
              </w:rPr>
              <w:t>升/瓶</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《中国药典》2020版二部</w:t>
            </w:r>
            <w:r>
              <w:rPr>
                <w:rFonts w:hint="eastAsia" w:ascii="仿宋" w:hAnsi="仿宋" w:eastAsia="仿宋" w:cs="仿宋"/>
                <w:color w:val="auto"/>
                <w:kern w:val="0"/>
                <w:sz w:val="24"/>
                <w:szCs w:val="24"/>
                <w:lang w:val="en-US" w:eastAsia="zh-CN" w:bidi="ar"/>
              </w:rPr>
              <w:t>修订版</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≥99.5%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p>
        </w:tc>
      </w:tr>
      <w:tr>
        <w:tblPrEx>
          <w:tblLayout w:type="fixed"/>
          <w:tblCellMar>
            <w:top w:w="0" w:type="dxa"/>
            <w:left w:w="0" w:type="dxa"/>
            <w:bottom w:w="0" w:type="dxa"/>
            <w:right w:w="0" w:type="dxa"/>
          </w:tblCellMar>
        </w:tblPrEx>
        <w:trPr>
          <w:gridAfter w:val="1"/>
          <w:wAfter w:w="1" w:type="dxa"/>
          <w:trHeight w:val="30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9</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瓶装氧</w:t>
            </w:r>
            <w:r>
              <w:rPr>
                <w:rFonts w:hint="eastAsia" w:ascii="仿宋" w:hAnsi="仿宋" w:eastAsia="仿宋" w:cs="仿宋"/>
                <w:color w:val="auto"/>
                <w:kern w:val="0"/>
                <w:sz w:val="24"/>
                <w:szCs w:val="24"/>
                <w:lang w:val="en-US" w:eastAsia="zh-CN" w:bidi="ar"/>
              </w:rPr>
              <w:t>气</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r>
              <w:rPr>
                <w:rFonts w:hint="eastAsia" w:ascii="仿宋" w:hAnsi="仿宋" w:eastAsia="仿宋" w:cs="仿宋"/>
                <w:color w:val="auto"/>
                <w:kern w:val="0"/>
                <w:sz w:val="24"/>
                <w:szCs w:val="24"/>
                <w:lang w:bidi="ar"/>
              </w:rPr>
              <w:t>升/瓶</w:t>
            </w:r>
          </w:p>
        </w:tc>
        <w:tc>
          <w:tcPr>
            <w:tcW w:w="38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《中国药典》2020版二部</w:t>
            </w:r>
            <w:r>
              <w:rPr>
                <w:rFonts w:hint="eastAsia" w:ascii="仿宋" w:hAnsi="仿宋" w:eastAsia="仿宋" w:cs="仿宋"/>
                <w:color w:val="auto"/>
                <w:kern w:val="0"/>
                <w:sz w:val="24"/>
                <w:szCs w:val="24"/>
                <w:lang w:val="en-US" w:eastAsia="zh-CN" w:bidi="ar"/>
              </w:rPr>
              <w:t>修订版</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≥99.5%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p>
        </w:tc>
      </w:tr>
      <w:tr>
        <w:tblPrEx>
          <w:tblLayout w:type="fixed"/>
          <w:tblCellMar>
            <w:top w:w="0" w:type="dxa"/>
            <w:left w:w="0" w:type="dxa"/>
            <w:bottom w:w="0" w:type="dxa"/>
            <w:right w:w="0" w:type="dxa"/>
          </w:tblCellMar>
        </w:tblPrEx>
        <w:trPr>
          <w:trHeight w:val="477" w:hRule="atLeast"/>
          <w:jc w:val="center"/>
        </w:trPr>
        <w:tc>
          <w:tcPr>
            <w:tcW w:w="8621" w:type="dxa"/>
            <w:gridSpan w:val="6"/>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lang w:bidi="ar"/>
              </w:rPr>
              <w:t>备注：医用氧气浓度标准≥99.5% ，保质期为12月。</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24"/>
                <w:szCs w:val="24"/>
              </w:rPr>
            </w:pPr>
          </w:p>
        </w:tc>
      </w:tr>
    </w:tbl>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sz w:val="28"/>
          <w:szCs w:val="28"/>
        </w:rPr>
      </w:pPr>
      <w:r>
        <w:rPr>
          <w:rFonts w:hint="eastAsia" w:ascii="仿宋" w:hAnsi="仿宋" w:eastAsia="仿宋" w:cs="仿宋"/>
          <w:b/>
          <w:bCs/>
          <w:color w:val="auto"/>
          <w:sz w:val="28"/>
          <w:szCs w:val="28"/>
          <w:lang w:val="en-US" w:eastAsia="zh-CN"/>
        </w:rPr>
        <w:t>服务要求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所有设备必须是设备厂家合法渠道的全新正品，按厂家标准配置的整套全新，具备正规合法经销渠道的，符合国家各项有关质量标准的合格产品。若产品在运输过程中损坏须无偿调换相同产品。产品符合国家有关质量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．产品及服务应符合本招标文件的技术要求，如没有提及适用标准，则应符合中华人民共和国国家标准或行业标准。这些标准必须是有关机构发布的最新版本的标准。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标人应保证投标产品涉及到的知识产权和所提供的相关技术资料是合法取得，并享有完整的知识产权，不会因为需方的使用而被责令停止使用、追偿或要求赔偿损失，如出现此情况，一切经济和法律责任均由投标人承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三、供应产品要求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1．要求供应商提供的投标产品必须是合格的、未曾使用过的全新产品，所采用的原料优良、质量上乘，原材料、辅料、成品均须符合相应的国家标准和行业标准的要求。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2．所供产品必须适用于医院内医用气体的使用要求。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3．根据采购人需求（提前一天通知）按时供货，送货到指定地点。当接到采购人应急供货电话后，4小时内将满足应急供货量的指定规格气体送达指定地点，并根据实际情况提供不间断的持续供给。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4．供应商将产品送达指定地点后，须由采购人在“送货单”签字确认，双方签署的“送货单”作为结算依据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所有合同产品均由中标人装运至招标人指定地点，所有产品的运输安全均由中标人负责。产品装运后由中标人办理保险，费用已含在合同价中。如国家对此类产品的运输有特殊要求的，中标人负责办理相关手续并承担一切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6．中标人有专门的联络人员，自行配备相应的运输、配送工具及装卸人员。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7．气体在运输和装卸过程中的一切安全问题由中标人负责。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8．技术要求：符合《中华人民共和国药典》、《气瓶安全监察规程》，以及各类气体的相关国家标准和技术规范的规定(氧含量≥99.5％标准)。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9．▲投标人提供的产品必须能与医院现有设备配套使用，并拥有中转和装卸等配套设施。其中：配备的储存、中转、装卸设备必须符合国家有关要求。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报价要求和结算方式</w:t>
      </w:r>
    </w:p>
    <w:p>
      <w:pPr>
        <w:keepNext w:val="0"/>
        <w:keepLines w:val="0"/>
        <w:pageBreakBefore w:val="0"/>
        <w:numPr>
          <w:ilvl w:val="0"/>
          <w:numId w:val="4"/>
        </w:numPr>
        <w:tabs>
          <w:tab w:val="left" w:pos="312"/>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rPr>
        <w:t>根据采购产品清单进行报价，报价应包含产品费用，人工费、运输费、开票税金等所有费用的价格。</w:t>
      </w:r>
    </w:p>
    <w:p>
      <w:pPr>
        <w:keepNext w:val="0"/>
        <w:keepLines w:val="0"/>
        <w:pageBreakBefore w:val="0"/>
        <w:numPr>
          <w:ilvl w:val="0"/>
          <w:numId w:val="4"/>
        </w:numPr>
        <w:tabs>
          <w:tab w:val="left" w:pos="312"/>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结算方式：按季度以实际量进行结算</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合同年限要求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bCs/>
          <w:color w:val="auto"/>
          <w:sz w:val="28"/>
          <w:szCs w:val="28"/>
          <w:lang w:val="en-US" w:eastAsia="zh-CN"/>
        </w:rPr>
        <w:t>供货期限：</w:t>
      </w:r>
      <w:r>
        <w:rPr>
          <w:rFonts w:hint="eastAsia" w:ascii="仿宋" w:hAnsi="仿宋" w:eastAsia="仿宋" w:cs="仿宋"/>
          <w:b w:val="0"/>
          <w:bCs w:val="0"/>
          <w:color w:val="auto"/>
          <w:sz w:val="28"/>
          <w:szCs w:val="28"/>
          <w:u w:val="none"/>
          <w:lang w:val="en-US" w:eastAsia="zh-CN"/>
        </w:rPr>
        <w:t>36个月或采购金额达预算金额合同即停止</w:t>
      </w:r>
      <w:r>
        <w:rPr>
          <w:rFonts w:hint="eastAsia" w:ascii="仿宋" w:hAnsi="仿宋" w:eastAsia="仿宋" w:cs="仿宋"/>
          <w:b w:val="0"/>
          <w:bCs w:val="0"/>
          <w:color w:val="auto"/>
          <w:sz w:val="28"/>
          <w:szCs w:val="28"/>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遴选方式</w:t>
      </w:r>
    </w:p>
    <w:p>
      <w:pPr>
        <w:pStyle w:val="5"/>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highlight w:val="none"/>
          <w:lang w:val="en-US" w:eastAsia="zh-CN" w:bidi="ar-SA"/>
        </w:rPr>
        <w:t>对服务商的服务质量、及时性及价格进行综合评价，遴选1家服务商。</w:t>
      </w:r>
      <w:bookmarkStart w:id="0" w:name="_GoBack"/>
      <w:bookmarkEnd w:id="0"/>
    </w:p>
    <w:p>
      <w:pPr>
        <w:pStyle w:val="4"/>
        <w:rPr>
          <w:rFonts w:hint="default"/>
          <w:color w:val="auto"/>
          <w:sz w:val="28"/>
          <w:szCs w:val="28"/>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42A44F0-C591-4331-A799-1059C2C925FA}"/>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00000000" w:usb1="00000000" w:usb2="00000000" w:usb3="00000000" w:csb0="00000000" w:csb1="00000000"/>
    <w:embedRegular r:id="rId2" w:fontKey="{E7427FB5-0300-4423-8C5D-E95C05B22AE8}"/>
  </w:font>
  <w:font w:name="仿宋">
    <w:panose1 w:val="02010609060101010101"/>
    <w:charset w:val="86"/>
    <w:family w:val="modern"/>
    <w:pitch w:val="default"/>
    <w:sig w:usb0="800002BF" w:usb1="38CF7CFA" w:usb2="00000016" w:usb3="00000000" w:csb0="00040001" w:csb1="00000000"/>
    <w:embedRegular r:id="rId3" w:fontKey="{039347A5-E478-4A8E-A99A-D85C106AC8F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BE9846"/>
    <w:multiLevelType w:val="singleLevel"/>
    <w:tmpl w:val="B9BE9846"/>
    <w:lvl w:ilvl="0" w:tentative="0">
      <w:start w:val="1"/>
      <w:numFmt w:val="decimal"/>
      <w:suff w:val="nothing"/>
      <w:lvlText w:val="%1．"/>
      <w:lvlJc w:val="left"/>
      <w:pPr>
        <w:ind w:left="0" w:firstLine="400"/>
      </w:pPr>
      <w:rPr>
        <w:rFonts w:hint="default"/>
      </w:rPr>
    </w:lvl>
  </w:abstractNum>
  <w:abstractNum w:abstractNumId="1">
    <w:nsid w:val="D92DB768"/>
    <w:multiLevelType w:val="singleLevel"/>
    <w:tmpl w:val="D92DB768"/>
    <w:lvl w:ilvl="0" w:tentative="0">
      <w:start w:val="1"/>
      <w:numFmt w:val="decimal"/>
      <w:suff w:val="nothing"/>
      <w:lvlText w:val="%1、"/>
      <w:lvlJc w:val="left"/>
    </w:lvl>
  </w:abstractNum>
  <w:abstractNum w:abstractNumId="2">
    <w:nsid w:val="EC57D82B"/>
    <w:multiLevelType w:val="singleLevel"/>
    <w:tmpl w:val="EC57D82B"/>
    <w:lvl w:ilvl="0" w:tentative="0">
      <w:start w:val="1"/>
      <w:numFmt w:val="decimal"/>
      <w:suff w:val="nothing"/>
      <w:lvlText w:val="%1．"/>
      <w:lvlJc w:val="left"/>
      <w:pPr>
        <w:ind w:left="0" w:firstLine="400"/>
      </w:pPr>
      <w:rPr>
        <w:rFonts w:hint="default"/>
      </w:rPr>
    </w:lvl>
  </w:abstractNum>
  <w:abstractNum w:abstractNumId="3">
    <w:nsid w:val="3D4D9036"/>
    <w:multiLevelType w:val="singleLevel"/>
    <w:tmpl w:val="3D4D9036"/>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00000000"/>
    <w:rsid w:val="034E59EF"/>
    <w:rsid w:val="039239DC"/>
    <w:rsid w:val="08D46D94"/>
    <w:rsid w:val="0E302E5F"/>
    <w:rsid w:val="0E5D5F75"/>
    <w:rsid w:val="123268EA"/>
    <w:rsid w:val="149C4BDE"/>
    <w:rsid w:val="16A8262D"/>
    <w:rsid w:val="18A001F1"/>
    <w:rsid w:val="1E32507D"/>
    <w:rsid w:val="1EA35638"/>
    <w:rsid w:val="1EC56288"/>
    <w:rsid w:val="1F857C71"/>
    <w:rsid w:val="231F01C5"/>
    <w:rsid w:val="23FA592D"/>
    <w:rsid w:val="265F3EDF"/>
    <w:rsid w:val="29AB15D2"/>
    <w:rsid w:val="2A8176F6"/>
    <w:rsid w:val="2E25578E"/>
    <w:rsid w:val="33784D69"/>
    <w:rsid w:val="3879605E"/>
    <w:rsid w:val="38A32EF9"/>
    <w:rsid w:val="39144F99"/>
    <w:rsid w:val="3D862955"/>
    <w:rsid w:val="3F570982"/>
    <w:rsid w:val="400C3E3E"/>
    <w:rsid w:val="47C44482"/>
    <w:rsid w:val="491207CF"/>
    <w:rsid w:val="53434E0F"/>
    <w:rsid w:val="5C1C15A6"/>
    <w:rsid w:val="66454836"/>
    <w:rsid w:val="670818F0"/>
    <w:rsid w:val="675A1389"/>
    <w:rsid w:val="762802B9"/>
    <w:rsid w:val="76E93656"/>
    <w:rsid w:val="7718113F"/>
    <w:rsid w:val="7A9B74EC"/>
    <w:rsid w:val="7BBB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next w:val="1"/>
    <w:qFormat/>
    <w:uiPriority w:val="9"/>
    <w:pPr>
      <w:keepNext/>
      <w:keepLines/>
      <w:widowControl w:val="0"/>
      <w:spacing w:before="280" w:after="290" w:line="376" w:lineRule="auto"/>
      <w:jc w:val="both"/>
      <w:outlineLvl w:val="3"/>
    </w:pPr>
    <w:rPr>
      <w:rFonts w:ascii="等线 Light" w:hAnsi="等线 Light" w:eastAsia="等线 Light" w:cs="Times New Roman"/>
      <w:b/>
      <w:bCs/>
      <w:kern w:val="2"/>
      <w:sz w:val="28"/>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6"/>
      <w:szCs w:val="24"/>
    </w:rPr>
  </w:style>
  <w:style w:type="paragraph" w:styleId="4">
    <w:name w:val="Normal Indent"/>
    <w:basedOn w:val="1"/>
    <w:qFormat/>
    <w:uiPriority w:val="0"/>
    <w:pPr>
      <w:spacing w:line="360" w:lineRule="auto"/>
      <w:ind w:firstLine="420" w:firstLineChars="200"/>
    </w:pPr>
    <w:rPr>
      <w:szCs w:val="21"/>
    </w:rPr>
  </w:style>
  <w:style w:type="paragraph" w:styleId="5">
    <w:name w:val="Plain Text"/>
    <w:basedOn w:val="1"/>
    <w:qFormat/>
    <w:uiPriority w:val="0"/>
    <w:rPr>
      <w:rFonts w:ascii="宋体" w:hAnsi="Courier New"/>
      <w:szCs w:val="20"/>
    </w:rPr>
  </w:style>
  <w:style w:type="paragraph" w:customStyle="1" w:styleId="8">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1486</Words>
  <Characters>1563</Characters>
  <Lines>0</Lines>
  <Paragraphs>0</Paragraphs>
  <TotalTime>1</TotalTime>
  <ScaleCrop>false</ScaleCrop>
  <LinksUpToDate>false</LinksUpToDate>
  <CharactersWithSpaces>1564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2022-10-13T03:43:00Z</dcterms:created>
  <dc:creator>Administrator</dc:creator>
  <cp:lastModifiedBy>Administrator</cp:lastModifiedBy>
  <cp:lastPrinted>2023-08-28T08:55:00Z</cp:lastPrinted>
  <dcterms:modified xsi:type="dcterms:W3CDTF">2024-10-11T09:15:13Z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9B7A254EAE1D4AB99936C966381F5ECB_12</vt:lpwstr>
  </property>
</Properties>
</file>