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spacing w:line="360" w:lineRule="auto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及时足额缴纳伦理审查费用承诺书</w:t>
      </w:r>
    </w:p>
    <w:p>
      <w:pPr>
        <w:spacing w:line="360" w:lineRule="auto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柳州市工人医院药物/器械临床试验伦理审查委员会：</w:t>
      </w:r>
    </w:p>
    <w:p>
      <w:pPr>
        <w:spacing w:line="360" w:lineRule="auto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8"/>
        <w:gridCol w:w="59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68" w:type="dxa"/>
            <w:vAlign w:val="center"/>
          </w:tcPr>
          <w:p>
            <w:pPr>
              <w:widowControl w:val="0"/>
              <w:jc w:val="center"/>
              <w:rPr>
                <w:rFonts w:hint="eastAsia" w:ascii="微软雅黑" w:hAnsi="微软雅黑" w:eastAsia="微软雅黑" w:cs="微软雅黑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vertAlign w:val="baseline"/>
                <w:lang w:val="en-US" w:eastAsia="zh-CN"/>
              </w:rPr>
              <w:t>试验项目名称</w:t>
            </w:r>
          </w:p>
        </w:tc>
        <w:tc>
          <w:tcPr>
            <w:tcW w:w="5954" w:type="dxa"/>
          </w:tcPr>
          <w:p>
            <w:pPr>
              <w:widowControl w:val="0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68" w:type="dxa"/>
            <w:vAlign w:val="center"/>
          </w:tcPr>
          <w:p>
            <w:pPr>
              <w:widowControl w:val="0"/>
              <w:jc w:val="center"/>
              <w:rPr>
                <w:rFonts w:hint="default" w:ascii="微软雅黑" w:hAnsi="微软雅黑" w:eastAsia="微软雅黑" w:cs="微软雅黑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vertAlign w:val="baseline"/>
                <w:lang w:val="en-US" w:eastAsia="zh-CN"/>
              </w:rPr>
              <w:t>申办者</w:t>
            </w:r>
          </w:p>
        </w:tc>
        <w:tc>
          <w:tcPr>
            <w:tcW w:w="5954" w:type="dxa"/>
          </w:tcPr>
          <w:p>
            <w:pPr>
              <w:widowControl w:val="0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68" w:type="dxa"/>
            <w:vAlign w:val="center"/>
          </w:tcPr>
          <w:p>
            <w:pPr>
              <w:widowControl w:val="0"/>
              <w:jc w:val="center"/>
              <w:rPr>
                <w:rFonts w:hint="default" w:ascii="微软雅黑" w:hAnsi="微软雅黑" w:eastAsia="微软雅黑" w:cs="微软雅黑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vertAlign w:val="baseline"/>
                <w:lang w:val="en-US" w:eastAsia="zh-CN"/>
              </w:rPr>
              <w:t>CRO</w:t>
            </w:r>
          </w:p>
        </w:tc>
        <w:tc>
          <w:tcPr>
            <w:tcW w:w="5954" w:type="dxa"/>
          </w:tcPr>
          <w:p>
            <w:pPr>
              <w:widowControl w:val="0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68" w:type="dxa"/>
            <w:vAlign w:val="center"/>
          </w:tcPr>
          <w:p>
            <w:pPr>
              <w:widowControl w:val="0"/>
              <w:jc w:val="center"/>
              <w:rPr>
                <w:rFonts w:hint="eastAsia" w:ascii="微软雅黑" w:hAnsi="微软雅黑" w:eastAsia="微软雅黑" w:cs="微软雅黑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vertAlign w:val="baseline"/>
                <w:lang w:val="en-US" w:eastAsia="zh-CN"/>
              </w:rPr>
              <w:t>本机构主要研究者及科室</w:t>
            </w:r>
          </w:p>
        </w:tc>
        <w:tc>
          <w:tcPr>
            <w:tcW w:w="5954" w:type="dxa"/>
          </w:tcPr>
          <w:p>
            <w:pPr>
              <w:widowControl w:val="0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</w:tr>
    </w:tbl>
    <w:p>
      <w:pPr>
        <w:spacing w:line="360" w:lineRule="auto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为严格遵</w:t>
      </w:r>
      <w:r>
        <w:rPr>
          <w:rFonts w:hint="eastAsia"/>
          <w:sz w:val="28"/>
          <w:szCs w:val="28"/>
          <w:u w:val="none" w:color="auto"/>
          <w:lang w:val="en-US" w:eastAsia="zh-CN"/>
        </w:rPr>
        <w:t>守《赫尔辛基宣言》、《</w:t>
      </w:r>
      <w:r>
        <w:rPr>
          <w:rFonts w:hint="default"/>
          <w:sz w:val="28"/>
          <w:szCs w:val="28"/>
          <w:u w:val="none" w:color="auto"/>
          <w:lang w:val="en-US" w:eastAsia="zh-CN"/>
        </w:rPr>
        <w:t>药物临床试验质量管理规范》</w:t>
      </w:r>
      <w:r>
        <w:rPr>
          <w:rFonts w:hint="eastAsia"/>
          <w:sz w:val="28"/>
          <w:szCs w:val="28"/>
          <w:u w:val="none" w:color="auto"/>
          <w:lang w:val="en-US" w:eastAsia="zh-CN"/>
        </w:rPr>
        <w:t>、《医疗器械临床试验质量管理规范》等法律法规，全力保障研究参与者安全和权益，支持项目立</w:t>
      </w:r>
      <w:r>
        <w:rPr>
          <w:rFonts w:hint="eastAsia"/>
          <w:sz w:val="28"/>
          <w:szCs w:val="28"/>
          <w:lang w:val="en-US" w:eastAsia="zh-CN"/>
        </w:rPr>
        <w:t>项、开展过程中医院GCP伦理审查委员会的审查和管理工作，现对项目实施开展过程中及时、足额缴纳伦理审查相关费用，做出以下承诺：</w:t>
      </w:r>
    </w:p>
    <w:p>
      <w:pPr>
        <w:pStyle w:val="4"/>
        <w:numPr>
          <w:ilvl w:val="0"/>
          <w:numId w:val="1"/>
        </w:numPr>
        <w:spacing w:line="360" w:lineRule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严格遵守柳州市工人医院及伦理审查委员会的相关财务制度，按医院相关收费标准，及时、足额缴纳项目立项及开展过程中产生的伦理审查费用。</w:t>
      </w:r>
    </w:p>
    <w:p>
      <w:pPr>
        <w:pStyle w:val="4"/>
        <w:numPr>
          <w:ilvl w:val="0"/>
          <w:numId w:val="1"/>
        </w:numPr>
        <w:spacing w:line="360" w:lineRule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需要缴纳的伦理审查费包括初始审查、年度/定期跟踪/研究进展审查、修正/修改案审查（含方案、知情、招募广告、研究者手册，以及其他可能影响研究参与者权益的信息的更改）、安全性事件审查（药物为SUSAR、DSUR，器械为SAE，安全性信息更新报告等）、方案违背/偏离审查、暂停/终止审查、结题/完成审查。以上项目根据审查程序要求，分为会议审查和快速/简易审查，需按标准、按次缴纳。</w:t>
      </w:r>
    </w:p>
    <w:p>
      <w:pPr>
        <w:pStyle w:val="4"/>
        <w:numPr>
          <w:ilvl w:val="0"/>
          <w:numId w:val="1"/>
        </w:numPr>
        <w:spacing w:line="360" w:lineRule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GCP伦理审查委员会有权根据合理依据（如：项目递交材料与伦理审查意见/批件及发放签收记录，申办方/CRO发票领取金额记录及缺额的核对记录等）要求申办方/CRO及时足额缴纳或补交审查费用。</w:t>
      </w:r>
    </w:p>
    <w:p>
      <w:pPr>
        <w:pStyle w:val="4"/>
        <w:numPr>
          <w:ilvl w:val="0"/>
          <w:numId w:val="1"/>
        </w:numPr>
        <w:spacing w:line="360" w:lineRule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申办方/CRO不得以更换CRA、CRC无法核实具体缴费情况等任何理由拒绝缴费，也不得故意拖延缴费时限。</w:t>
      </w:r>
    </w:p>
    <w:p>
      <w:pPr>
        <w:pStyle w:val="4"/>
        <w:numPr>
          <w:ilvl w:val="0"/>
          <w:numId w:val="1"/>
        </w:numPr>
        <w:spacing w:line="360" w:lineRule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申办方与CRO存在授权协议，双方有连带责任，无论任何一方欠费，另一方均有缴纳伦理审查欠费的责任和义务。</w:t>
      </w:r>
    </w:p>
    <w:p>
      <w:pPr>
        <w:pStyle w:val="4"/>
        <w:numPr>
          <w:ilvl w:val="0"/>
          <w:numId w:val="1"/>
        </w:numPr>
        <w:spacing w:line="360" w:lineRule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申办方/CRO如有特殊原因无法缴费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，应向我院伦理审查委员会递交书面申请，说明具体情况并申请减免，并在获得伦理审查委员会批准后方可减免。我院伦理审查委员会对此有最终解释权。</w:t>
      </w:r>
    </w:p>
    <w:p>
      <w:pPr>
        <w:pStyle w:val="4"/>
        <w:numPr>
          <w:ilvl w:val="0"/>
          <w:numId w:val="1"/>
        </w:numPr>
        <w:spacing w:line="360" w:lineRule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申办方/CRO如恶意拖欠缴费，将会对后续项目造成不良影响，包括被拒绝立项及开展新项目等。</w:t>
      </w:r>
    </w:p>
    <w:p>
      <w:pPr>
        <w:pStyle w:val="4"/>
        <w:numPr>
          <w:ilvl w:val="0"/>
          <w:numId w:val="1"/>
        </w:numPr>
        <w:spacing w:line="360" w:lineRule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本承诺自签署之日起生效。</w:t>
      </w:r>
    </w:p>
    <w:p>
      <w:pPr>
        <w:pStyle w:val="4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pStyle w:val="4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pStyle w:val="4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pStyle w:val="4"/>
        <w:numPr>
          <w:ilvl w:val="0"/>
          <w:numId w:val="0"/>
        </w:numPr>
        <w:spacing w:line="360" w:lineRule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     承诺者：          </w:t>
      </w:r>
    </w:p>
    <w:p>
      <w:pPr>
        <w:pStyle w:val="4"/>
        <w:numPr>
          <w:ilvl w:val="0"/>
          <w:numId w:val="0"/>
        </w:numPr>
        <w:spacing w:line="360" w:lineRule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</w:t>
      </w:r>
    </w:p>
    <w:p>
      <w:pPr>
        <w:pStyle w:val="4"/>
        <w:numPr>
          <w:ilvl w:val="0"/>
          <w:numId w:val="0"/>
        </w:numPr>
        <w:spacing w:line="360" w:lineRule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          （  </w:t>
      </w:r>
      <w:r>
        <w:rPr>
          <w:rFonts w:hint="eastAsia" w:ascii="宋体" w:hAnsi="宋体" w:eastAsia="宋体"/>
          <w:b/>
          <w:bCs/>
          <w:spacing w:val="-4"/>
          <w:szCs w:val="21"/>
        </w:rPr>
        <w:t>□</w:t>
      </w:r>
      <w:r>
        <w:rPr>
          <w:rFonts w:hint="eastAsia" w:ascii="宋体" w:hAnsi="宋体"/>
          <w:b/>
          <w:bCs/>
          <w:spacing w:val="-4"/>
          <w:szCs w:val="21"/>
          <w:lang w:val="en-US" w:eastAsia="zh-CN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 xml:space="preserve">申办方    </w:t>
      </w:r>
      <w:r>
        <w:rPr>
          <w:rFonts w:hint="eastAsia" w:ascii="宋体" w:hAnsi="宋体" w:eastAsia="宋体"/>
          <w:b/>
          <w:bCs/>
          <w:spacing w:val="-4"/>
          <w:szCs w:val="21"/>
        </w:rPr>
        <w:t>□</w:t>
      </w:r>
      <w:r>
        <w:rPr>
          <w:rFonts w:hint="eastAsia"/>
          <w:sz w:val="28"/>
          <w:szCs w:val="28"/>
          <w:lang w:val="en-US" w:eastAsia="zh-CN"/>
        </w:rPr>
        <w:t xml:space="preserve"> CRO   ）</w:t>
      </w:r>
    </w:p>
    <w:p>
      <w:pPr>
        <w:pStyle w:val="4"/>
        <w:numPr>
          <w:ilvl w:val="0"/>
          <w:numId w:val="0"/>
        </w:numPr>
        <w:spacing w:line="360" w:lineRule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               承诺者公司盖章/签章</w:t>
      </w:r>
    </w:p>
    <w:p>
      <w:pPr>
        <w:pStyle w:val="4"/>
        <w:numPr>
          <w:ilvl w:val="0"/>
          <w:numId w:val="0"/>
        </w:numPr>
        <w:spacing w:line="360" w:lineRule="auto"/>
        <w:rPr>
          <w:rFonts w:hint="eastAsia"/>
          <w:sz w:val="28"/>
          <w:szCs w:val="28"/>
          <w:lang w:val="en-US" w:eastAsia="zh-CN"/>
        </w:rPr>
      </w:pPr>
    </w:p>
    <w:p>
      <w:pPr>
        <w:pStyle w:val="4"/>
        <w:numPr>
          <w:ilvl w:val="0"/>
          <w:numId w:val="0"/>
        </w:numPr>
        <w:spacing w:line="360" w:lineRule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     承诺日期：       年    月    日</w:t>
      </w:r>
    </w:p>
    <w:p/>
    <w:sectPr>
      <w:headerReference r:id="rId3" w:type="default"/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jc w:val="left"/>
    </w:pPr>
    <w:r>
      <w:rPr>
        <w:sz w:val="15"/>
        <w:szCs w:val="15"/>
      </w:rPr>
      <w:drawing>
        <wp:inline distT="0" distB="0" distL="114300" distR="114300">
          <wp:extent cx="2459355" cy="472440"/>
          <wp:effectExtent l="0" t="0" r="9525" b="0"/>
          <wp:docPr id="1" name="图片 1" descr="2135969_医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2135969_医标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59355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48BB54D"/>
    <w:multiLevelType w:val="singleLevel"/>
    <w:tmpl w:val="648BB54D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RkZjcxZWYwZDQwM2EzMzdkMWJiNTA4NTQ3ZmI3N2UifQ=="/>
  </w:docVars>
  <w:rsids>
    <w:rsidRoot w:val="00000000"/>
    <w:rsid w:val="2AF02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unhideWhenUsed/>
    <w:qFormat/>
    <w:uiPriority w:val="99"/>
    <w:pPr>
      <w:ind w:firstLine="420" w:firstLineChars="200"/>
    </w:pPr>
  </w:style>
  <w:style w:type="paragraph" w:styleId="3">
    <w:name w:val="header"/>
    <w:basedOn w:val="1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Body Text First Indent 2"/>
    <w:basedOn w:val="2"/>
    <w:unhideWhenUsed/>
    <w:uiPriority w:val="99"/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2023-06-19T00:53:06Z</dcterms:created>
  <dc:creator>txn</dc:creator>
  <cp:lastModifiedBy>寧</cp:lastModifiedBy>
  <dcterms:modified xsi:type="dcterms:W3CDTF">2023-06-19T00:56:17Z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85F94C7CFAEB40B19842FAD35502C8D0_12</vt:lpwstr>
  </property>
</Properties>
</file>