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lang w:eastAsia="zh-CN"/>
        </w:rPr>
        <w:t>柳州市工人医院人力资源部岗前素质拓展培训活动策划服务采购需求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柳州市工人医院人力资源部岗前素质拓展培训活动策划服务采购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2024年新职工岗前培训需进行素质拓展培训，计划前往体育公园进行素质拓展活动，特针对岗前培训素质拓展活动策划招合作公司</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2"/>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素质拓展活动人数预计180人，具体需求如下：</w:t>
      </w:r>
    </w:p>
    <w:p>
      <w:pPr>
        <w:rPr>
          <w:rFonts w:hint="default"/>
          <w:lang w:val="en-US" w:eastAsia="zh-CN"/>
        </w:rPr>
      </w:pPr>
      <w:r>
        <w:rPr>
          <w:rFonts w:hint="eastAsia" w:ascii="仿宋" w:hAnsi="仿宋" w:eastAsia="仿宋" w:cs="仿宋"/>
          <w:sz w:val="28"/>
          <w:szCs w:val="28"/>
          <w:lang w:val="en-US" w:eastAsia="zh-CN"/>
        </w:rPr>
        <w:t xml:space="preserve">   </w:t>
      </w:r>
    </w:p>
    <w:tbl>
      <w:tblPr>
        <w:tblStyle w:val="8"/>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25"/>
        <w:gridCol w:w="136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14"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1725"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内容</w:t>
            </w:r>
          </w:p>
        </w:tc>
        <w:tc>
          <w:tcPr>
            <w:tcW w:w="1365" w:type="dxa"/>
            <w:vAlign w:val="center"/>
          </w:tcPr>
          <w:p>
            <w:pPr>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计划人数</w:t>
            </w:r>
          </w:p>
        </w:tc>
        <w:tc>
          <w:tcPr>
            <w:tcW w:w="4590" w:type="dxa"/>
            <w:vAlign w:val="center"/>
          </w:tcPr>
          <w:p>
            <w:pPr>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活动策划</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bookmarkStart w:id="0" w:name="_GoBack"/>
            <w:bookmarkEnd w:id="0"/>
          </w:p>
        </w:tc>
        <w:tc>
          <w:tcPr>
            <w:tcW w:w="4590"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包含培训、活动设计、器材、道具、活动横幅1条、背景墙1幅、移动音响话筒1套、摄影（包含活动照片、活动集锦短视频拍摄剪辑、大合影）、手举牌（不少于20个）、资料、人身意外险（每人份）等。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交通、场地</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p>
        </w:tc>
        <w:tc>
          <w:tcPr>
            <w:tcW w:w="4590"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不少于4辆大巴车（50座），体育公园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2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餐饮</w:t>
            </w:r>
          </w:p>
        </w:tc>
        <w:tc>
          <w:tcPr>
            <w:tcW w:w="1365"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180</w:t>
            </w:r>
          </w:p>
        </w:tc>
        <w:tc>
          <w:tcPr>
            <w:tcW w:w="4590" w:type="dxa"/>
            <w:vAlign w:val="center"/>
          </w:tcPr>
          <w:p>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简餐/快餐、饮用水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14"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7680" w:type="dxa"/>
            <w:gridSpan w:val="3"/>
            <w:vAlign w:val="center"/>
          </w:tcPr>
          <w:p>
            <w:pPr>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培训课时4小时，要求中级职称讲师1名。</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3、报价人需按项目内容对本次活动策划服务进行整体报价。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1、交货时如出现质量、型号、参数与招投标文件不符的情况，投标人应无条件给予更换。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1、签订合同后，3天内完成所有活动策划服务安排；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2、结算方式：活动服务完毕，验收完成后一次性支付全款。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承办科室 ：总务科              使用科室：人力资源部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                       经办人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科主任：                       科主任：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日期：2024年  月   日         日期： 2024年  月   日</w:t>
      </w:r>
    </w:p>
    <w:p>
      <w:pPr>
        <w:rPr>
          <w:rFonts w:hint="eastAsia"/>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2055722"/>
    <w:rsid w:val="029006F1"/>
    <w:rsid w:val="03435C52"/>
    <w:rsid w:val="041744FB"/>
    <w:rsid w:val="042621F8"/>
    <w:rsid w:val="047E1FB9"/>
    <w:rsid w:val="05B0028B"/>
    <w:rsid w:val="05C74289"/>
    <w:rsid w:val="061E3F1F"/>
    <w:rsid w:val="06D663A6"/>
    <w:rsid w:val="07664AA9"/>
    <w:rsid w:val="0AD409A0"/>
    <w:rsid w:val="0B983449"/>
    <w:rsid w:val="0C29450A"/>
    <w:rsid w:val="0D052F8B"/>
    <w:rsid w:val="0DEC388F"/>
    <w:rsid w:val="0DFB3956"/>
    <w:rsid w:val="0E1F0604"/>
    <w:rsid w:val="11424D1C"/>
    <w:rsid w:val="11634099"/>
    <w:rsid w:val="11F86147"/>
    <w:rsid w:val="128571E5"/>
    <w:rsid w:val="139F4F81"/>
    <w:rsid w:val="1494463F"/>
    <w:rsid w:val="158A71B2"/>
    <w:rsid w:val="162D644C"/>
    <w:rsid w:val="171C1FFC"/>
    <w:rsid w:val="17AA5816"/>
    <w:rsid w:val="17CB6A54"/>
    <w:rsid w:val="17F07302"/>
    <w:rsid w:val="19AB7B33"/>
    <w:rsid w:val="1B921B83"/>
    <w:rsid w:val="1C52663A"/>
    <w:rsid w:val="1CBE4E69"/>
    <w:rsid w:val="1E1D2544"/>
    <w:rsid w:val="1F7B2D1C"/>
    <w:rsid w:val="1FBD62B1"/>
    <w:rsid w:val="20B16B03"/>
    <w:rsid w:val="21377C58"/>
    <w:rsid w:val="219B01F8"/>
    <w:rsid w:val="21A07DC1"/>
    <w:rsid w:val="22E362D2"/>
    <w:rsid w:val="26D52249"/>
    <w:rsid w:val="2738257E"/>
    <w:rsid w:val="28865645"/>
    <w:rsid w:val="2C022C0C"/>
    <w:rsid w:val="2C2F7266"/>
    <w:rsid w:val="2CB404AC"/>
    <w:rsid w:val="2CDF3794"/>
    <w:rsid w:val="2E852EAB"/>
    <w:rsid w:val="2FC63D74"/>
    <w:rsid w:val="30D0413E"/>
    <w:rsid w:val="31040C94"/>
    <w:rsid w:val="31F22A68"/>
    <w:rsid w:val="34272BB6"/>
    <w:rsid w:val="34D91454"/>
    <w:rsid w:val="35AC53AF"/>
    <w:rsid w:val="36692286"/>
    <w:rsid w:val="39B469F8"/>
    <w:rsid w:val="3AA96FAE"/>
    <w:rsid w:val="3E2C4BB7"/>
    <w:rsid w:val="3F664045"/>
    <w:rsid w:val="40012417"/>
    <w:rsid w:val="40A70689"/>
    <w:rsid w:val="40D46D12"/>
    <w:rsid w:val="4172433C"/>
    <w:rsid w:val="417D3E89"/>
    <w:rsid w:val="419A0FA7"/>
    <w:rsid w:val="421C47E7"/>
    <w:rsid w:val="42B208A8"/>
    <w:rsid w:val="448636F5"/>
    <w:rsid w:val="45960004"/>
    <w:rsid w:val="46F86693"/>
    <w:rsid w:val="47354F5E"/>
    <w:rsid w:val="47883F66"/>
    <w:rsid w:val="47A37881"/>
    <w:rsid w:val="47F24951"/>
    <w:rsid w:val="481E5360"/>
    <w:rsid w:val="485C4F2C"/>
    <w:rsid w:val="489B4B75"/>
    <w:rsid w:val="49634BF7"/>
    <w:rsid w:val="4A1F5604"/>
    <w:rsid w:val="4D1B00DF"/>
    <w:rsid w:val="4EF15C0F"/>
    <w:rsid w:val="4F516CE3"/>
    <w:rsid w:val="4FF57096"/>
    <w:rsid w:val="50E85F0B"/>
    <w:rsid w:val="52F3051F"/>
    <w:rsid w:val="53C91D89"/>
    <w:rsid w:val="54F21A55"/>
    <w:rsid w:val="55617B80"/>
    <w:rsid w:val="56173FB4"/>
    <w:rsid w:val="561D501A"/>
    <w:rsid w:val="56515FE9"/>
    <w:rsid w:val="5A447D2A"/>
    <w:rsid w:val="5B3F6E48"/>
    <w:rsid w:val="5CB3223D"/>
    <w:rsid w:val="5CEF488A"/>
    <w:rsid w:val="5E40418F"/>
    <w:rsid w:val="5F442227"/>
    <w:rsid w:val="5F672D7E"/>
    <w:rsid w:val="607F7AD3"/>
    <w:rsid w:val="613839E7"/>
    <w:rsid w:val="623A7395"/>
    <w:rsid w:val="627438C2"/>
    <w:rsid w:val="63814B5D"/>
    <w:rsid w:val="680C7FB1"/>
    <w:rsid w:val="69403AAE"/>
    <w:rsid w:val="6A9B7D71"/>
    <w:rsid w:val="6AE954B5"/>
    <w:rsid w:val="6BA044C1"/>
    <w:rsid w:val="6BC91F96"/>
    <w:rsid w:val="6C775AF2"/>
    <w:rsid w:val="6D44042A"/>
    <w:rsid w:val="6D845942"/>
    <w:rsid w:val="6E5E469C"/>
    <w:rsid w:val="6F0453DE"/>
    <w:rsid w:val="6F250725"/>
    <w:rsid w:val="6F395FEB"/>
    <w:rsid w:val="6F69366D"/>
    <w:rsid w:val="717766ED"/>
    <w:rsid w:val="72625B8C"/>
    <w:rsid w:val="73BB4BC8"/>
    <w:rsid w:val="74607426"/>
    <w:rsid w:val="74C13C0D"/>
    <w:rsid w:val="76692042"/>
    <w:rsid w:val="76C91732"/>
    <w:rsid w:val="77DD02F3"/>
    <w:rsid w:val="79562EED"/>
    <w:rsid w:val="7A7052C3"/>
    <w:rsid w:val="7AC124B5"/>
    <w:rsid w:val="7AF9322A"/>
    <w:rsid w:val="7B161079"/>
    <w:rsid w:val="7B6660C0"/>
    <w:rsid w:val="7CAF0D43"/>
    <w:rsid w:val="7CC12FE9"/>
    <w:rsid w:val="7CED43DB"/>
    <w:rsid w:val="7D0A0C4E"/>
    <w:rsid w:val="7DBC3A33"/>
    <w:rsid w:val="7DC84DE1"/>
    <w:rsid w:val="7DFD69D9"/>
    <w:rsid w:val="7E6C177D"/>
    <w:rsid w:val="7F341EF2"/>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700</Characters>
  <Lines>0</Lines>
  <Paragraphs>0</Paragraphs>
  <TotalTime>3</TotalTime>
  <ScaleCrop>false</ScaleCrop>
  <LinksUpToDate>false</LinksUpToDate>
  <CharactersWithSpaces>779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 哔哩哔哩小蘑菇</cp:lastModifiedBy>
  <cp:lastPrinted>2023-07-06T02:33:00Z</cp:lastPrinted>
  <dcterms:modified xsi:type="dcterms:W3CDTF">2024-07-02T01:37:07Z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