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A04C3">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bCs w:val="0"/>
          <w:sz w:val="36"/>
          <w:szCs w:val="36"/>
        </w:rPr>
      </w:pPr>
      <w:r>
        <w:rPr>
          <w:rFonts w:hint="eastAsia" w:ascii="宋体" w:hAnsi="宋体" w:eastAsia="宋体" w:cs="宋体"/>
          <w:b/>
          <w:bCs w:val="0"/>
          <w:kern w:val="0"/>
          <w:sz w:val="36"/>
          <w:szCs w:val="36"/>
          <w:lang w:val="en-US" w:eastAsia="zh-CN"/>
        </w:rPr>
        <w:t>鱼峰山院区监控液晶显示单元采购与安装</w:t>
      </w:r>
    </w:p>
    <w:p w14:paraId="65808A6A"/>
    <w:p w14:paraId="3737E3B4">
      <w:pPr>
        <w:keepNext w:val="0"/>
        <w:keepLines w:val="0"/>
        <w:pageBreakBefore w:val="0"/>
        <w:kinsoku/>
        <w:wordWrap/>
        <w:overflowPunct/>
        <w:topLinePunct w:val="0"/>
        <w:autoSpaceDE/>
        <w:autoSpaceDN/>
        <w:bidi w:val="0"/>
        <w:adjustRightInd/>
        <w:snapToGrid/>
        <w:spacing w:line="36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286C837D">
      <w:pPr>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鱼峰山院区监控液晶显示单元采购与安装</w:t>
      </w:r>
      <w:r>
        <w:rPr>
          <w:rFonts w:hint="eastAsia" w:ascii="仿宋" w:hAnsi="仿宋" w:eastAsia="仿宋" w:cs="仿宋"/>
          <w:sz w:val="28"/>
          <w:szCs w:val="28"/>
        </w:rPr>
        <w:t>。</w:t>
      </w:r>
    </w:p>
    <w:p w14:paraId="44AB0A14">
      <w:pPr>
        <w:keepNext w:val="0"/>
        <w:keepLines w:val="0"/>
        <w:pageBreakBefore w:val="0"/>
        <w:kinsoku/>
        <w:wordWrap/>
        <w:overflowPunct/>
        <w:topLinePunct w:val="0"/>
        <w:autoSpaceDE/>
        <w:autoSpaceDN/>
        <w:bidi w:val="0"/>
        <w:adjustRightInd/>
        <w:snapToGrid/>
        <w:spacing w:line="36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3B309B97">
      <w:pPr>
        <w:keepNext w:val="0"/>
        <w:keepLines w:val="0"/>
        <w:pageBreakBefore w:val="0"/>
        <w:kinsoku/>
        <w:wordWrap/>
        <w:overflowPunct/>
        <w:topLinePunct w:val="0"/>
        <w:autoSpaceDE/>
        <w:autoSpaceDN/>
        <w:bidi w:val="0"/>
        <w:adjustRightInd/>
        <w:snapToGrid/>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项目为</w:t>
      </w:r>
      <w:r>
        <w:rPr>
          <w:rFonts w:hint="eastAsia" w:ascii="仿宋" w:hAnsi="仿宋" w:eastAsia="仿宋" w:cs="仿宋"/>
          <w:sz w:val="28"/>
          <w:szCs w:val="28"/>
          <w:lang w:eastAsia="zh-CN"/>
        </w:rPr>
        <w:t>工人医院</w:t>
      </w:r>
      <w:r>
        <w:rPr>
          <w:rFonts w:hint="eastAsia" w:ascii="仿宋" w:hAnsi="仿宋" w:eastAsia="仿宋" w:cs="仿宋"/>
          <w:sz w:val="28"/>
          <w:szCs w:val="28"/>
          <w:lang w:val="en-US" w:eastAsia="zh-CN"/>
        </w:rPr>
        <w:t>鱼峰山院区监控液晶显示单元采购与安装</w:t>
      </w:r>
    </w:p>
    <w:p w14:paraId="38EE2ACF">
      <w:pPr>
        <w:keepNext w:val="0"/>
        <w:keepLines w:val="0"/>
        <w:pageBreakBefore w:val="0"/>
        <w:kinsoku/>
        <w:wordWrap/>
        <w:overflowPunct/>
        <w:topLinePunct w:val="0"/>
        <w:autoSpaceDE/>
        <w:autoSpaceDN/>
        <w:bidi w:val="0"/>
        <w:adjustRightInd/>
        <w:snapToGrid/>
        <w:spacing w:line="36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1A128F30">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057CE5B7">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6FC61C83">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14:paraId="5CF9963B">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0CEA52DB">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4853ECCA">
      <w:pPr>
        <w:keepNext w:val="0"/>
        <w:keepLines w:val="0"/>
        <w:pageBreakBefore w:val="0"/>
        <w:kinsoku/>
        <w:wordWrap/>
        <w:overflowPunct/>
        <w:topLinePunct w:val="0"/>
        <w:autoSpaceDE/>
        <w:autoSpaceDN/>
        <w:bidi w:val="0"/>
        <w:adjustRightInd/>
        <w:snapToGrid/>
        <w:spacing w:line="36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46981123">
      <w:pPr>
        <w:keepNext w:val="0"/>
        <w:keepLines w:val="0"/>
        <w:pageBreakBefore w:val="0"/>
        <w:kinsoku/>
        <w:wordWrap/>
        <w:overflowPunct/>
        <w:topLinePunct w:val="0"/>
        <w:autoSpaceDE/>
        <w:autoSpaceDN/>
        <w:bidi w:val="0"/>
        <w:adjustRightInd/>
        <w:snapToGrid/>
        <w:spacing w:line="36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87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276"/>
        <w:gridCol w:w="1581"/>
        <w:gridCol w:w="1026"/>
        <w:gridCol w:w="1026"/>
        <w:gridCol w:w="3069"/>
      </w:tblGrid>
      <w:tr w14:paraId="0C99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725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19E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9E7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916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BF1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30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5D6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配置参数</w:t>
            </w:r>
          </w:p>
        </w:tc>
      </w:tr>
      <w:tr w14:paraId="69B8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4D7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404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液晶拼接单元</w:t>
            </w: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DC4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55寸</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72B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137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0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291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kern w:val="0"/>
                <w:sz w:val="24"/>
                <w:szCs w:val="24"/>
                <w:u w:val="none"/>
                <w:lang w:val="en-US" w:eastAsia="zh-CN"/>
              </w:rPr>
              <w:t>▲</w:t>
            </w:r>
            <w:r>
              <w:rPr>
                <w:rFonts w:hint="eastAsia" w:ascii="仿宋" w:hAnsi="仿宋" w:eastAsia="仿宋" w:cs="仿宋"/>
                <w:i w:val="0"/>
                <w:iCs w:val="0"/>
                <w:color w:val="000000"/>
                <w:kern w:val="0"/>
                <w:sz w:val="24"/>
                <w:szCs w:val="24"/>
                <w:u w:val="none"/>
                <w:lang w:val="en-US" w:eastAsia="zh-CN" w:bidi="ar"/>
              </w:rPr>
              <w:t>工业级整机，尺寸4856mm*2055mm双边拼缝为3.5mm，采用直下式LED背光源，显示单元亮度均匀，无边界暗影现象。选用的LCD液晶显示单元具有丰富的接口，可接入DVI，VGA，HDMI等各种信号源。支持RS232串口控制、按键控制、红外遥控等多种控制方式。</w:t>
            </w:r>
          </w:p>
        </w:tc>
      </w:tr>
      <w:tr w14:paraId="4C0F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91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EAC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框体支架拆除（保护性拆除）</w:t>
            </w: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CE17D">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4"/>
                <w:szCs w:val="24"/>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77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48A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0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E86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原屏幕设备保护性拆除后安装到西院监控室</w:t>
            </w:r>
          </w:p>
        </w:tc>
      </w:tr>
      <w:tr w14:paraId="087D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213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871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框体支架安装（利旧）</w:t>
            </w: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96C71">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4"/>
                <w:szCs w:val="24"/>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460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87C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0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A06BF">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4"/>
                <w:szCs w:val="24"/>
                <w:u w:val="none"/>
              </w:rPr>
            </w:pPr>
          </w:p>
        </w:tc>
      </w:tr>
      <w:tr w14:paraId="1E23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42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32B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静电地板拆除、修复安装</w:t>
            </w: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115D2">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kern w:val="2"/>
                <w:sz w:val="24"/>
                <w:szCs w:val="24"/>
                <w:u w:val="none"/>
                <w:lang w:val="en-US" w:eastAsia="zh-CN" w:bidi="ar-SA"/>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2C8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80B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30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E96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框体支架下沉，拆除静电地板10平方；静电地板沿框体支架裁剪包边恢复安装</w:t>
            </w:r>
          </w:p>
        </w:tc>
      </w:tr>
      <w:tr w14:paraId="7300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DA0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1B7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安装调试费</w:t>
            </w: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7744B">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4"/>
                <w:szCs w:val="24"/>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38C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26" w:type="dxa"/>
            <w:tcBorders>
              <w:top w:val="single" w:color="000000" w:sz="8" w:space="0"/>
              <w:left w:val="single" w:color="000000" w:sz="8" w:space="0"/>
              <w:bottom w:val="single" w:color="000000" w:sz="8" w:space="0"/>
              <w:right w:val="nil"/>
            </w:tcBorders>
            <w:shd w:val="clear" w:color="auto" w:fill="auto"/>
            <w:vAlign w:val="center"/>
          </w:tcPr>
          <w:p w14:paraId="02BFE1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A7E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p>
        </w:tc>
      </w:tr>
    </w:tbl>
    <w:p w14:paraId="067CAF11">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8"/>
          <w:szCs w:val="28"/>
        </w:rPr>
      </w:pPr>
    </w:p>
    <w:p w14:paraId="3A152FC7">
      <w:pPr>
        <w:keepNext w:val="0"/>
        <w:keepLines w:val="0"/>
        <w:pageBreakBefore w:val="0"/>
        <w:kinsoku/>
        <w:wordWrap/>
        <w:overflowPunct/>
        <w:topLinePunct w:val="0"/>
        <w:autoSpaceDE/>
        <w:autoSpaceDN/>
        <w:bidi w:val="0"/>
        <w:adjustRightInd/>
        <w:snapToGrid/>
        <w:spacing w:line="360" w:lineRule="exact"/>
        <w:rPr>
          <w:rFonts w:ascii="仿宋" w:hAnsi="仿宋" w:eastAsia="仿宋" w:cs="仿宋"/>
          <w:sz w:val="28"/>
          <w:szCs w:val="28"/>
        </w:rPr>
      </w:pPr>
      <w:r>
        <w:rPr>
          <w:rFonts w:hint="eastAsia" w:ascii="仿宋" w:hAnsi="仿宋" w:eastAsia="仿宋" w:cs="仿宋"/>
          <w:b/>
          <w:bCs/>
          <w:sz w:val="28"/>
          <w:szCs w:val="28"/>
        </w:rPr>
        <w:t>注：以上内容包含运输、拆除、搬运、安装人工和所有税费等所有费用</w:t>
      </w:r>
      <w:r>
        <w:rPr>
          <w:rFonts w:hint="eastAsia" w:ascii="仿宋" w:hAnsi="仿宋" w:eastAsia="仿宋" w:cs="仿宋"/>
          <w:sz w:val="28"/>
          <w:szCs w:val="28"/>
        </w:rPr>
        <w:t>。</w:t>
      </w:r>
    </w:p>
    <w:p w14:paraId="17920DF4">
      <w:pPr>
        <w:keepNext w:val="0"/>
        <w:keepLines w:val="0"/>
        <w:pageBreakBefore w:val="0"/>
        <w:kinsoku/>
        <w:wordWrap/>
        <w:overflowPunct/>
        <w:topLinePunct w:val="0"/>
        <w:autoSpaceDE/>
        <w:autoSpaceDN/>
        <w:bidi w:val="0"/>
        <w:adjustRightInd/>
        <w:snapToGrid/>
        <w:spacing w:line="360" w:lineRule="exact"/>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、招标要求</w:t>
      </w:r>
    </w:p>
    <w:p w14:paraId="5D816B74">
      <w:pPr>
        <w:keepNext w:val="0"/>
        <w:keepLines w:val="0"/>
        <w:pageBreakBefore w:val="0"/>
        <w:numPr>
          <w:ilvl w:val="0"/>
          <w:numId w:val="1"/>
        </w:numPr>
        <w:kinsoku/>
        <w:wordWrap/>
        <w:overflowPunct/>
        <w:topLinePunct w:val="0"/>
        <w:autoSpaceDE/>
        <w:autoSpaceDN/>
        <w:bidi w:val="0"/>
        <w:adjustRightInd/>
        <w:snapToGrid/>
        <w:spacing w:line="360" w:lineRule="exact"/>
        <w:rPr>
          <w:rFonts w:ascii="仿宋" w:hAnsi="仿宋" w:eastAsia="仿宋" w:cs="仿宋"/>
          <w:sz w:val="28"/>
          <w:szCs w:val="28"/>
        </w:rPr>
      </w:pPr>
      <w:r>
        <w:rPr>
          <w:rFonts w:hint="eastAsia" w:ascii="仿宋" w:hAnsi="仿宋" w:eastAsia="仿宋" w:cs="仿宋"/>
          <w:i w:val="0"/>
          <w:iCs w:val="0"/>
          <w:color w:val="auto"/>
          <w:kern w:val="0"/>
          <w:sz w:val="24"/>
          <w:szCs w:val="24"/>
          <w:u w:val="none"/>
          <w:lang w:val="en-US" w:eastAsia="zh-CN"/>
        </w:rPr>
        <w:t>▲</w:t>
      </w:r>
      <w:r>
        <w:rPr>
          <w:rFonts w:hint="eastAsia" w:ascii="仿宋" w:hAnsi="仿宋" w:eastAsia="仿宋" w:cs="仿宋"/>
          <w:sz w:val="28"/>
          <w:szCs w:val="28"/>
        </w:rPr>
        <w:t>应标</w:t>
      </w:r>
      <w:r>
        <w:rPr>
          <w:rFonts w:hint="eastAsia" w:ascii="仿宋" w:hAnsi="仿宋" w:eastAsia="仿宋" w:cs="仿宋"/>
          <w:sz w:val="28"/>
          <w:szCs w:val="28"/>
          <w:lang w:eastAsia="zh-CN"/>
        </w:rPr>
        <w:t>方提供的产品必须和原系统兼容。</w:t>
      </w:r>
    </w:p>
    <w:p w14:paraId="3FFF442E">
      <w:pPr>
        <w:keepNext w:val="0"/>
        <w:keepLines w:val="0"/>
        <w:pageBreakBefore w:val="0"/>
        <w:numPr>
          <w:ilvl w:val="0"/>
          <w:numId w:val="1"/>
        </w:numPr>
        <w:kinsoku/>
        <w:wordWrap/>
        <w:overflowPunct/>
        <w:topLinePunct w:val="0"/>
        <w:autoSpaceDE/>
        <w:autoSpaceDN/>
        <w:bidi w:val="0"/>
        <w:adjustRightInd/>
        <w:snapToGrid/>
        <w:spacing w:line="360" w:lineRule="exact"/>
        <w:rPr>
          <w:rFonts w:ascii="仿宋" w:hAnsi="仿宋" w:eastAsia="仿宋" w:cs="仿宋"/>
          <w:sz w:val="28"/>
          <w:szCs w:val="28"/>
        </w:rPr>
      </w:pPr>
      <w:r>
        <w:rPr>
          <w:rFonts w:hint="eastAsia" w:ascii="仿宋" w:hAnsi="仿宋" w:eastAsia="仿宋" w:cs="仿宋"/>
          <w:sz w:val="28"/>
          <w:szCs w:val="28"/>
        </w:rPr>
        <w:t>应标方负责项目所有设备的采购及安装。</w:t>
      </w:r>
    </w:p>
    <w:p w14:paraId="672D086C">
      <w:pPr>
        <w:keepNext w:val="0"/>
        <w:keepLines w:val="0"/>
        <w:pageBreakBefore w:val="0"/>
        <w:numPr>
          <w:ilvl w:val="0"/>
          <w:numId w:val="1"/>
        </w:numPr>
        <w:kinsoku/>
        <w:wordWrap/>
        <w:overflowPunct/>
        <w:topLinePunct w:val="0"/>
        <w:autoSpaceDE/>
        <w:autoSpaceDN/>
        <w:bidi w:val="0"/>
        <w:adjustRightInd/>
        <w:snapToGrid/>
        <w:spacing w:line="360" w:lineRule="exact"/>
        <w:rPr>
          <w:rFonts w:ascii="仿宋" w:hAnsi="仿宋" w:eastAsia="仿宋" w:cs="仿宋"/>
          <w:sz w:val="28"/>
          <w:szCs w:val="28"/>
        </w:rPr>
      </w:pPr>
      <w:r>
        <w:rPr>
          <w:rFonts w:hint="eastAsia" w:ascii="仿宋" w:hAnsi="仿宋" w:eastAsia="仿宋" w:cs="仿宋"/>
          <w:sz w:val="28"/>
          <w:szCs w:val="28"/>
        </w:rPr>
        <w:t xml:space="preserve">要求所有设备材料质量保证期至少2年。 </w:t>
      </w:r>
    </w:p>
    <w:p w14:paraId="14153687">
      <w:pPr>
        <w:keepNext w:val="0"/>
        <w:keepLines w:val="0"/>
        <w:pageBreakBefore w:val="0"/>
        <w:numPr>
          <w:ilvl w:val="0"/>
          <w:numId w:val="1"/>
        </w:numPr>
        <w:kinsoku/>
        <w:wordWrap/>
        <w:overflowPunct/>
        <w:topLinePunct w:val="0"/>
        <w:autoSpaceDE/>
        <w:autoSpaceDN/>
        <w:bidi w:val="0"/>
        <w:adjustRightInd/>
        <w:snapToGrid/>
        <w:spacing w:line="360" w:lineRule="exact"/>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14:paraId="2BBDA028">
      <w:pPr>
        <w:keepNext w:val="0"/>
        <w:keepLines w:val="0"/>
        <w:pageBreakBefore w:val="0"/>
        <w:numPr>
          <w:ilvl w:val="0"/>
          <w:numId w:val="1"/>
        </w:numPr>
        <w:kinsoku/>
        <w:wordWrap/>
        <w:overflowPunct/>
        <w:topLinePunct w:val="0"/>
        <w:autoSpaceDE/>
        <w:autoSpaceDN/>
        <w:bidi w:val="0"/>
        <w:adjustRightInd/>
        <w:snapToGrid/>
        <w:spacing w:line="360" w:lineRule="exact"/>
        <w:rPr>
          <w:rFonts w:ascii="仿宋" w:hAnsi="仿宋" w:eastAsia="仿宋" w:cs="仿宋"/>
          <w:sz w:val="28"/>
          <w:szCs w:val="28"/>
        </w:rPr>
      </w:pPr>
      <w:r>
        <w:rPr>
          <w:rFonts w:hint="eastAsia" w:ascii="仿宋" w:hAnsi="仿宋" w:eastAsia="仿宋" w:cs="仿宋"/>
          <w:sz w:val="28"/>
          <w:szCs w:val="28"/>
        </w:rPr>
        <w:t>应标</w:t>
      </w:r>
      <w:r>
        <w:rPr>
          <w:rFonts w:hint="eastAsia" w:ascii="仿宋" w:hAnsi="仿宋" w:eastAsia="仿宋" w:cs="仿宋"/>
          <w:sz w:val="28"/>
          <w:szCs w:val="28"/>
          <w:lang w:eastAsia="zh-CN"/>
        </w:rPr>
        <w:t>方</w:t>
      </w:r>
      <w:r>
        <w:rPr>
          <w:rFonts w:hint="eastAsia" w:ascii="仿宋" w:hAnsi="仿宋" w:eastAsia="仿宋" w:cs="仿宋"/>
          <w:sz w:val="28"/>
          <w:szCs w:val="28"/>
        </w:rPr>
        <w:t>负责项目清单内所有设备的运输以及搬运至院方指定安装位置。</w:t>
      </w:r>
    </w:p>
    <w:p w14:paraId="06C953E1">
      <w:pPr>
        <w:pStyle w:val="6"/>
        <w:keepNext w:val="0"/>
        <w:keepLines w:val="0"/>
        <w:pageBreakBefore w:val="0"/>
        <w:numPr>
          <w:ilvl w:val="0"/>
          <w:numId w:val="1"/>
        </w:numPr>
        <w:kinsoku/>
        <w:wordWrap/>
        <w:overflowPunct/>
        <w:topLinePunct w:val="0"/>
        <w:autoSpaceDE/>
        <w:autoSpaceDN/>
        <w:bidi w:val="0"/>
        <w:adjustRightInd/>
        <w:snapToGrid/>
        <w:spacing w:line="360" w:lineRule="exact"/>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14:paraId="56A096CF">
      <w:pPr>
        <w:keepNext w:val="0"/>
        <w:keepLines w:val="0"/>
        <w:pageBreakBefore w:val="0"/>
        <w:numPr>
          <w:ilvl w:val="0"/>
          <w:numId w:val="1"/>
        </w:numPr>
        <w:kinsoku/>
        <w:wordWrap/>
        <w:overflowPunct/>
        <w:topLinePunct w:val="0"/>
        <w:autoSpaceDE/>
        <w:autoSpaceDN/>
        <w:bidi w:val="0"/>
        <w:adjustRightInd/>
        <w:snapToGrid/>
        <w:spacing w:line="360" w:lineRule="exact"/>
        <w:rPr>
          <w:rFonts w:ascii="仿宋" w:hAnsi="仿宋" w:eastAsia="仿宋" w:cs="仿宋"/>
          <w:color w:val="000000"/>
          <w:kern w:val="0"/>
          <w:sz w:val="28"/>
          <w:szCs w:val="28"/>
          <w:lang w:bidi="ar"/>
        </w:rPr>
      </w:pPr>
      <w:r>
        <w:rPr>
          <w:rFonts w:hint="eastAsia" w:ascii="仿宋" w:hAnsi="仿宋" w:eastAsia="仿宋" w:cs="仿宋"/>
          <w:i w:val="0"/>
          <w:iCs w:val="0"/>
          <w:color w:val="auto"/>
          <w:kern w:val="0"/>
          <w:sz w:val="24"/>
          <w:szCs w:val="24"/>
          <w:u w:val="none"/>
          <w:lang w:val="en-US" w:eastAsia="zh-CN"/>
        </w:rPr>
        <w:t>▲</w:t>
      </w: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lang w:bidi="ar"/>
        </w:rPr>
        <w:t>。</w:t>
      </w:r>
    </w:p>
    <w:p w14:paraId="060D8D74">
      <w:pPr>
        <w:keepNext w:val="0"/>
        <w:keepLines w:val="0"/>
        <w:pageBreakBefore w:val="0"/>
        <w:kinsoku/>
        <w:wordWrap/>
        <w:overflowPunct/>
        <w:topLinePunct w:val="0"/>
        <w:autoSpaceDE/>
        <w:autoSpaceDN/>
        <w:bidi w:val="0"/>
        <w:adjustRightInd/>
        <w:snapToGrid/>
        <w:spacing w:line="36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、合同工期及报价方式</w:t>
      </w:r>
    </w:p>
    <w:p w14:paraId="4F88F8E6">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7</w:t>
      </w:r>
      <w:r>
        <w:rPr>
          <w:rFonts w:hint="eastAsia" w:ascii="仿宋" w:hAnsi="仿宋" w:eastAsia="仿宋" w:cs="仿宋"/>
          <w:sz w:val="28"/>
          <w:szCs w:val="28"/>
        </w:rPr>
        <w:t>天内完成货物采购及安装；</w:t>
      </w:r>
    </w:p>
    <w:p w14:paraId="1822A7F1">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50B41907">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w:t>
      </w:r>
      <w:bookmarkStart w:id="0" w:name="_GoBack"/>
      <w:bookmarkEnd w:id="0"/>
      <w:r>
        <w:rPr>
          <w:rFonts w:hint="eastAsia" w:ascii="仿宋" w:hAnsi="仿宋" w:eastAsia="仿宋" w:cs="仿宋"/>
          <w:sz w:val="28"/>
          <w:szCs w:val="28"/>
        </w:rPr>
        <w:t>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1352139E">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p>
    <w:p w14:paraId="532D9339">
      <w:pPr>
        <w:keepNext w:val="0"/>
        <w:keepLines w:val="0"/>
        <w:pageBreakBefore w:val="0"/>
        <w:kinsoku/>
        <w:wordWrap/>
        <w:overflowPunct/>
        <w:topLinePunct w:val="0"/>
        <w:autoSpaceDE/>
        <w:autoSpaceDN/>
        <w:bidi w:val="0"/>
        <w:adjustRightInd/>
        <w:snapToGrid/>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6BAB659D">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5EDDDF7C">
      <w:pPr>
        <w:keepNext w:val="0"/>
        <w:keepLines w:val="0"/>
        <w:pageBreakBefore w:val="0"/>
        <w:kinsoku/>
        <w:wordWrap/>
        <w:overflowPunct/>
        <w:topLinePunct w:val="0"/>
        <w:autoSpaceDE/>
        <w:autoSpaceDN/>
        <w:bidi w:val="0"/>
        <w:adjustRightInd/>
        <w:snapToGrid/>
        <w:spacing w:line="24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2024年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p>
    <w:p w14:paraId="06C9305D">
      <w:pPr>
        <w:pStyle w:val="6"/>
        <w:keepNext w:val="0"/>
        <w:keepLines w:val="0"/>
        <w:pageBreakBefore w:val="0"/>
        <w:kinsoku/>
        <w:wordWrap/>
        <w:overflowPunct/>
        <w:topLinePunct w:val="0"/>
        <w:autoSpaceDE/>
        <w:autoSpaceDN/>
        <w:bidi w:val="0"/>
        <w:adjustRightInd/>
        <w:snapToGrid/>
        <w:spacing w:line="36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241ADF"/>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A447D2A"/>
    <w:rsid w:val="5A7A7DD3"/>
    <w:rsid w:val="5CB3223D"/>
    <w:rsid w:val="5CEF488A"/>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03181B"/>
    <w:rsid w:val="77DD02F3"/>
    <w:rsid w:val="79562EED"/>
    <w:rsid w:val="7AC124B5"/>
    <w:rsid w:val="7AF9322A"/>
    <w:rsid w:val="7B161079"/>
    <w:rsid w:val="7B6660C0"/>
    <w:rsid w:val="7BC14883"/>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autoRedefine/>
    <w:qFormat/>
    <w:uiPriority w:val="0"/>
    <w:rPr>
      <w:rFonts w:hint="eastAsia" w:ascii="宋体" w:hAnsi="宋体" w:eastAsia="宋体" w:cs="宋体"/>
      <w:color w:val="000000"/>
      <w:sz w:val="24"/>
      <w:szCs w:val="24"/>
      <w:u w:val="none"/>
    </w:rPr>
  </w:style>
  <w:style w:type="character" w:customStyle="1" w:styleId="14">
    <w:name w:val="font31"/>
    <w:basedOn w:val="11"/>
    <w:autoRedefine/>
    <w:qFormat/>
    <w:uiPriority w:val="0"/>
    <w:rPr>
      <w:rFonts w:hint="default" w:ascii="Times New Roman" w:hAnsi="Times New Roman" w:cs="Times New Roman"/>
      <w:color w:val="000000"/>
      <w:sz w:val="22"/>
      <w:szCs w:val="22"/>
      <w:u w:val="none"/>
    </w:rPr>
  </w:style>
  <w:style w:type="character" w:customStyle="1" w:styleId="15">
    <w:name w:val="font41"/>
    <w:basedOn w:val="11"/>
    <w:autoRedefine/>
    <w:qFormat/>
    <w:uiPriority w:val="0"/>
    <w:rPr>
      <w:rFonts w:hint="eastAsia" w:ascii="宋体" w:hAnsi="宋体" w:eastAsia="宋体" w:cs="宋体"/>
      <w:color w:val="000000"/>
      <w:sz w:val="22"/>
      <w:szCs w:val="22"/>
      <w:u w:val="none"/>
    </w:rPr>
  </w:style>
  <w:style w:type="paragraph" w:customStyle="1" w:styleId="16">
    <w:name w:val="正文2"/>
    <w:basedOn w:val="1"/>
    <w:autoRedefine/>
    <w:qFormat/>
    <w:uiPriority w:val="0"/>
    <w:pPr>
      <w:spacing w:before="156" w:line="360" w:lineRule="auto"/>
      <w:ind w:firstLine="510" w:firstLineChars="200"/>
    </w:pPr>
    <w:rPr>
      <w:sz w:val="24"/>
    </w:rPr>
  </w:style>
  <w:style w:type="character" w:customStyle="1" w:styleId="17">
    <w:name w:val="font11"/>
    <w:basedOn w:val="11"/>
    <w:autoRedefine/>
    <w:qFormat/>
    <w:uiPriority w:val="0"/>
    <w:rPr>
      <w:rFonts w:hint="eastAsia" w:ascii="宋体" w:hAnsi="宋体" w:eastAsia="宋体" w:cs="宋体"/>
      <w:color w:val="000000"/>
      <w:sz w:val="22"/>
      <w:szCs w:val="22"/>
      <w:u w:val="none"/>
    </w:rPr>
  </w:style>
  <w:style w:type="paragraph" w:styleId="18">
    <w:name w:val="List Paragraph"/>
    <w:basedOn w:val="1"/>
    <w:autoRedefine/>
    <w:qFormat/>
    <w:uiPriority w:val="34"/>
    <w:pPr>
      <w:ind w:firstLine="420" w:firstLineChars="200"/>
    </w:pPr>
    <w:rPr>
      <w:rFonts w:asciiTheme="minorHAnsi" w:hAnsiTheme="minorHAnsi"/>
    </w:rPr>
  </w:style>
  <w:style w:type="character" w:customStyle="1" w:styleId="19">
    <w:name w:val="font5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816</Words>
  <Characters>862</Characters>
  <Lines>13</Lines>
  <Paragraphs>3</Paragraphs>
  <TotalTime>4</TotalTime>
  <ScaleCrop>false</ScaleCrop>
  <LinksUpToDate>false</LinksUpToDate>
  <CharactersWithSpaces>951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2022-09-05T11:25:00Z</cp:lastPrinted>
  <dcterms:modified xsi:type="dcterms:W3CDTF">2024-06-28T00:54:39Z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E938E5DAB92C4A90A7B7ACE6D2C77B8F_13</vt:lpwstr>
  </property>
</Properties>
</file>