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Arial" w:eastAsia="方正小标宋简体" w:cs="Arial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Arial" w:eastAsia="方正小标宋简体" w:cs="Arial"/>
          <w:b w:val="0"/>
          <w:bCs/>
          <w:kern w:val="0"/>
          <w:sz w:val="36"/>
          <w:szCs w:val="36"/>
          <w:lang w:val="en-US" w:eastAsia="zh-CN"/>
        </w:rPr>
        <w:t>柳州市工人医院海扶刀中心修缮项目工程监理服务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Arial" w:eastAsia="方正小标宋简体" w:cs="Arial"/>
          <w:b w:val="0"/>
          <w:bCs/>
          <w:kern w:val="0"/>
          <w:szCs w:val="44"/>
          <w:lang w:eastAsia="zh-CN"/>
        </w:rPr>
      </w:pPr>
      <w:r>
        <w:rPr>
          <w:rFonts w:hint="eastAsia" w:ascii="方正小标宋简体" w:hAnsi="Arial" w:eastAsia="方正小标宋简体" w:cs="Arial"/>
          <w:b w:val="0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Arial" w:eastAsia="方正小标宋简体" w:cs="Arial"/>
          <w:b w:val="0"/>
          <w:bCs/>
          <w:kern w:val="0"/>
          <w:sz w:val="36"/>
          <w:szCs w:val="36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项目概况：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 xml:space="preserve">    项目名称：柳州市工人医院海扶刀中心修缮项目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项目中标价为:2798202.46元。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主要建设内容及规模：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1.拆除工程：地胶铲除，夹心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泡沫板、门窗、储物柜、外墙幕墙、外墙基面、楼顶采光井等拆除，墙体开门洞等。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2.修补工程：楼梯踏步、墙裙瓷砖面处理、窗户拆除内框修补、木制房门拆除后修补、新开门洞混凝土横梁、封门洞、公共卫生间抬高围砌；外墙刮抗裂砂浆找平、外墙玻璃幕墙更换。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3.室内修缮装修：包含墙面刮腻子刷乳胶漆，天面吊顶，地面贴砖，门窗更换安装，公共卫生间装修，水电线路改造等。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4.外立面：外墙、大门整改修缮，一楼中庭增加混凝土楼板等。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二、监理工作要点：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zh-CN" w:eastAsia="zh-CN" w:bidi="ar-SA"/>
        </w:rPr>
        <w:t>资格要求：具有房屋建筑和机电安装工程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监理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zh-CN" w:eastAsia="zh-CN" w:bidi="ar-SA"/>
        </w:rPr>
        <w:t>资质。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进场编写监理规划及实施细则并向建设单位申报。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参加施工图会审，对设计文件存在的错漏提交建设单位，由设计单位予以修正或答复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按规定审核施工单位的施工组织设计和相关施工方案。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审查施工单位项目部机构人员资质资格情况。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签署开工报告或开工令。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做好材料、构件、成品（半成品）、设备进场报验工作。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在施工单位自检合格的基础上，组织（参加）隐蔽验收、中间验收、预验收、竣工验收等验收工作，并提出验收意见。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审查施工过程中产生的工程联系或工程签证，并提出意见。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审核工程施工阶段施工产值或进度款支付，出具支付证书。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定期组织月监理例会以及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参加或组织相关的专题会议并做好会议纪要。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督促施工单位及时收集、完善施工质保资料和施工记录。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检查和监督施工安全管理工作，督促施工单位建立健全安全生产责任制，及时排除安全隐患，确保施工安全。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检查并督促施工项目部做好人、机、料、法、环等生产要素的调配或投入，按施工进度计划完成各节点工作任务，实现施工合同约定的工程总进度目标。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收集、整理相关的监理资料（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如监理月报、监理日志等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），工程竣工后移交建设单位。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完成建设单位交办的工程相关事宜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以及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按国家有关规定监理应承担的工作。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服务期限及付款条件：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1.服务期限：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自监理人员进场之日起开始实施，项目竣工验收合格并完成项目结算后为止。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2.付款条件：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项目竣工验收合格后一次性支付合同总价款的100%。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乙方应根据转款金额提前开具发票给甲方查验后，甲方方可支付给乙方。</w:t>
      </w:r>
    </w:p>
    <w:p>
      <w:pPr>
        <w:pStyle w:val="7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</w:p>
    <w:p>
      <w:pPr>
        <w:pStyle w:val="7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 xml:space="preserve">                                            总务科</w:t>
      </w:r>
    </w:p>
    <w:p>
      <w:pPr>
        <w:pStyle w:val="7"/>
        <w:numPr>
          <w:ilvl w:val="0"/>
          <w:numId w:val="0"/>
        </w:numPr>
        <w:bidi w:val="0"/>
        <w:jc w:val="left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 xml:space="preserve">                                        2024年6月7日</w:t>
      </w:r>
    </w:p>
    <w:sectPr>
      <w:pgSz w:w="11906" w:h="16838"/>
      <w:pgMar w:top="1134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CACAFD"/>
    <w:multiLevelType w:val="singleLevel"/>
    <w:tmpl w:val="EBCACA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BDCEDF"/>
    <w:multiLevelType w:val="singleLevel"/>
    <w:tmpl w:val="2EBDCED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QyN2RjYmFmYzc1NmM3MjBhNDU1MjM3OTFkY2EifQ=="/>
  </w:docVars>
  <w:rsids>
    <w:rsidRoot w:val="587F47D8"/>
    <w:rsid w:val="00F22F9D"/>
    <w:rsid w:val="059A4439"/>
    <w:rsid w:val="06B238FA"/>
    <w:rsid w:val="070103DE"/>
    <w:rsid w:val="076369A2"/>
    <w:rsid w:val="0A982E07"/>
    <w:rsid w:val="10790209"/>
    <w:rsid w:val="11916802"/>
    <w:rsid w:val="11BF336F"/>
    <w:rsid w:val="144C4659"/>
    <w:rsid w:val="15EF0FCE"/>
    <w:rsid w:val="16380969"/>
    <w:rsid w:val="186D36CC"/>
    <w:rsid w:val="1B822020"/>
    <w:rsid w:val="1C20338F"/>
    <w:rsid w:val="1D9C7257"/>
    <w:rsid w:val="1EFC03AB"/>
    <w:rsid w:val="21A15091"/>
    <w:rsid w:val="21AF5265"/>
    <w:rsid w:val="227C4DC1"/>
    <w:rsid w:val="23502079"/>
    <w:rsid w:val="238B58AB"/>
    <w:rsid w:val="26000387"/>
    <w:rsid w:val="26D47D93"/>
    <w:rsid w:val="27C052F3"/>
    <w:rsid w:val="2D151C3D"/>
    <w:rsid w:val="2DD955EF"/>
    <w:rsid w:val="319F0250"/>
    <w:rsid w:val="32A72C64"/>
    <w:rsid w:val="351701DA"/>
    <w:rsid w:val="351D67A0"/>
    <w:rsid w:val="3A396F6B"/>
    <w:rsid w:val="3DF31B27"/>
    <w:rsid w:val="414C5340"/>
    <w:rsid w:val="43CF6B92"/>
    <w:rsid w:val="441B1DD7"/>
    <w:rsid w:val="44CE6E4A"/>
    <w:rsid w:val="45187836"/>
    <w:rsid w:val="45E83F3B"/>
    <w:rsid w:val="4BB87F0C"/>
    <w:rsid w:val="582A1373"/>
    <w:rsid w:val="587F47D8"/>
    <w:rsid w:val="5A302D9E"/>
    <w:rsid w:val="5B062A42"/>
    <w:rsid w:val="5B834092"/>
    <w:rsid w:val="5F826B8D"/>
    <w:rsid w:val="670001DC"/>
    <w:rsid w:val="6A916E05"/>
    <w:rsid w:val="7060259D"/>
    <w:rsid w:val="714241E5"/>
    <w:rsid w:val="75011C46"/>
    <w:rsid w:val="77FA0760"/>
    <w:rsid w:val="788F1E71"/>
    <w:rsid w:val="7A884DCA"/>
    <w:rsid w:val="7AAD6CC1"/>
    <w:rsid w:val="7B51443B"/>
    <w:rsid w:val="7B80319E"/>
    <w:rsid w:val="7D20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Plain Text"/>
    <w:basedOn w:val="1"/>
    <w:qFormat/>
    <w:uiPriority w:val="0"/>
    <w:rPr>
      <w:rFonts w:hint="eastAsia" w:ascii="宋体" w:hAnsi="Courier New" w:eastAsia="宋体" w:cs="Courier New"/>
      <w:sz w:val="21"/>
      <w:szCs w:val="21"/>
    </w:rPr>
  </w:style>
  <w:style w:type="paragraph" w:customStyle="1" w:styleId="7">
    <w:name w:val="Div_MsoNormal ParagraphIndent"/>
    <w:basedOn w:val="8"/>
    <w:qFormat/>
    <w:uiPriority w:val="0"/>
    <w:rPr>
      <w:rFonts w:ascii="Calibri" w:hAnsi="Calibri" w:eastAsia="Calibri" w:cs="Calibri"/>
      <w:sz w:val="21"/>
    </w:rPr>
  </w:style>
  <w:style w:type="paragraph" w:customStyle="1" w:styleId="8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698</Characters>
  <Lines>0</Lines>
  <Paragraphs>0</Paragraphs>
  <TotalTime>0</TotalTime>
  <ScaleCrop>false</ScaleCrop>
  <LinksUpToDate>false</LinksUpToDate>
  <CharactersWithSpaces>702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2022-07-15T01:44:00Z</dcterms:created>
  <dc:creator>王军</dc:creator>
  <cp:lastModifiedBy>LGYY-USER</cp:lastModifiedBy>
  <cp:lastPrinted>2024-05-17T00:20:00Z</cp:lastPrinted>
  <dcterms:modified xsi:type="dcterms:W3CDTF">2024-06-07T02:52:12Z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B0CBD980D4204AC19ED675C85344D68A</vt:lpwstr>
  </property>
</Properties>
</file>