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312" w:lineRule="auto"/>
        <w:ind w:left="0" w:leftChars="0"/>
        <w:jc w:val="center"/>
        <w:textAlignment w:val="auto"/>
        <w:rPr>
          <w:rFonts w:ascii="宋体" w:hAnsi="宋体" w:eastAsia="宋体" w:cs="微软雅黑"/>
          <w:b/>
          <w:bCs/>
          <w:color w:val="000000" w:themeColor="text1"/>
          <w:kern w:val="44"/>
          <w:sz w:val="24"/>
          <w:szCs w:val="24"/>
          <w14:textFill>
            <w14:solidFill>
              <w14:schemeClr w14:val="tx1"/>
            </w14:solidFill>
          </w14:textFill>
        </w:rPr>
      </w:pPr>
      <w:bookmarkStart w:id="0" w:name="_Toc344816509"/>
      <w:r>
        <w:rPr>
          <w:rFonts w:hint="eastAsia" w:ascii="宋体" w:hAnsi="宋体" w:eastAsia="宋体" w:cs="微软雅黑"/>
          <w:b/>
          <w:bCs/>
          <w:color w:val="000000" w:themeColor="text1"/>
          <w:kern w:val="44"/>
          <w:sz w:val="36"/>
          <w:szCs w:val="36"/>
          <w:lang w:eastAsia="zh-CN"/>
          <w14:textFill>
            <w14:solidFill>
              <w14:schemeClr w14:val="tx1"/>
            </w14:solidFill>
          </w14:textFill>
        </w:rPr>
        <w:t>医院信息化建设规划设计技术参数要求</w:t>
      </w:r>
    </w:p>
    <w:bookmarkEnd w:id="0"/>
    <w:p>
      <w:pPr>
        <w:pStyle w:val="10"/>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lang w:eastAsia="zh-CN"/>
          <w14:textFill>
            <w14:solidFill>
              <w14:schemeClr w14:val="tx1"/>
            </w14:solidFill>
          </w14:textFill>
        </w:rPr>
        <w:t>柳州市工人医院简介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柳州市工人医院始建于1933年，是一所集医疗、教学、科研、预防于一体的三级甲等综合医院，是广西医科大学第四附属医院、第四临床医学院、医保定点医院、全国百姓放心百佳示范医院，是广西首家通过五级电子病历评审和医院信息互联互通四级甲等测评的三级甲等综合医院，是广西第一批获得互联网医院牌照的医院。在国家卫健委国家三级公立医院绩效考核中，2018年至2020年连续三年指标等级A＋级，2021年至2022年指标等级A级，位居全区综合医院前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我院自2020年完成总院整体搬迁后，现已形成多院区发展格局，同时承担着医疗集团建设牵头单位的任务。医院由新总院（大综合）、西院（大骨科小综合）、鱼峰山院区（肿瘤、妇儿）3个院区组成，实际开放床位数2688张，在职职工3738人，博士162人，研究生852人，医师硕士率64.1％，高级职称959人，中级职称1282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目前，医院拥有国家级临床重点专科建设项目1个，广西区级重点学科6个，广西区级临床重点专科及临床重点（建设）专科13个，广西妇幼健康服务重点建设学科2个，柳州市级重点专科24个（含1个建设项目），获批自治区卫健委重点实验室1个，柳州市重点实验室10个，柳州市工程技术研究中心4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近年来，医院获各级科研立项1000余项，其中国家自然科学基金项目 26项，获广西医药卫生适宜技术推广奖一等奖5项，发表SCI论文100余篇。是广西地市级医院最早获得博士后科研工作站的单位。建成广西首家Ⅰ期临床研究中心，GCP获批26个专业。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我院是国家级住院医师规范化培训基地、国际（SOS）救援中心合作医院，拥有辅助生殖/产前诊断资质，获批全国第一批肝癌规范诊疗质量控制中心、全国第一批卵巢癌规范诊疗质量控制试点单位、国家首批乳腺规范化诊疗质量控制试点中心、消化道肿瘤 MDT 试点医院及罕见病网络医院等国家卫健委项目，是国家呼吸系统疾病临床研究中心分中心、国家“Ⅲ期肺癌规范化诊疗中心”、全国航空医疗救护联合试点医院、国际创伤生命支持（ITLS）培训基地、急性上消化道出血急诊快速通道救治基地、国家五星高级卒中中心、国家级房颤中心、肺结节筛查中心和胃癌质量控制中心，创伤中心融入国家创伤救治网络，在广西医院中率先通过检验和输血ISO15189国际认证。拥有全区最成熟的静脉用药调配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医院拥有国际国内尖端医疗设备，包括广西首台第四代螺旋断层放射治疗系统（TOMO）、华南地区第二台达芬奇XI手术机器人、桂中北地区首台PET-CT、西南第一个搭载西门子最高配置的Artist Pheno“飞龙”DSA及滑轨 CT的复合手术室、全国第二台 GE Revolution APEX 256 排超高端CT、飞利浦Ingenia CX 3.0T磁共振、骨科“天玑”手术机器人、全国一次性建成规模最大的高压氧舱等设施设备。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医院秉承“厚德精医、博学利民”的院训，走发展方式向提质增效转变、运行模式向精细化管理转变、资源配置向注重人才技术要素转变的高质量发展之路，竭诚为广大患者提供优质、高效、安全的医疗服务，为人民群众的健康保驾护航。</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pPr>
    </w:p>
    <w:p>
      <w:pPr>
        <w:pStyle w:val="10"/>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rPr>
          <w:rFonts w:hint="eastAsia"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lang w:eastAsia="zh-CN"/>
          <w14:textFill>
            <w14:solidFill>
              <w14:schemeClr w14:val="tx1"/>
            </w14:solidFill>
          </w14:textFill>
        </w:rPr>
        <w:t>本项目建设范围</w:t>
      </w:r>
    </w:p>
    <w:p>
      <w:pPr>
        <w:numPr>
          <w:ilvl w:val="0"/>
          <w:numId w:val="3"/>
        </w:numPr>
        <w:spacing w:line="360" w:lineRule="auto"/>
        <w:ind w:left="845" w:hanging="425" w:firstLineChars="0"/>
        <w:rPr>
          <w:rFonts w:hint="eastAsia"/>
          <w:color w:val="auto"/>
          <w:sz w:val="24"/>
          <w:szCs w:val="24"/>
          <w:lang w:val="en-US" w:eastAsia="zh-CN"/>
        </w:rPr>
      </w:pPr>
      <w:r>
        <w:rPr>
          <w:rFonts w:hint="eastAsia"/>
          <w:color w:val="auto"/>
          <w:sz w:val="24"/>
          <w:szCs w:val="24"/>
          <w:lang w:val="en-US" w:eastAsia="zh-CN"/>
        </w:rPr>
        <w:t>配合柳州市工人医院完成未来三年信息化能力提升建设的总体规划、分期建设内容、投资计划等；</w:t>
      </w:r>
    </w:p>
    <w:p>
      <w:pPr>
        <w:numPr>
          <w:ilvl w:val="0"/>
          <w:numId w:val="3"/>
        </w:numPr>
        <w:spacing w:line="360" w:lineRule="auto"/>
        <w:ind w:left="845" w:hanging="425" w:firstLineChars="0"/>
        <w:rPr>
          <w:rFonts w:hint="eastAsia"/>
          <w:color w:val="auto"/>
          <w:sz w:val="24"/>
          <w:szCs w:val="24"/>
          <w:lang w:val="en-US" w:eastAsia="zh-CN"/>
        </w:rPr>
      </w:pPr>
      <w:r>
        <w:rPr>
          <w:rFonts w:hint="eastAsia"/>
          <w:color w:val="auto"/>
          <w:sz w:val="24"/>
          <w:szCs w:val="24"/>
          <w:lang w:val="en-US" w:eastAsia="zh-CN"/>
        </w:rPr>
        <w:t>完成柳州市工人医院牵头的医疗集团信息化建设规划；</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845" w:hanging="425" w:firstLineChars="0"/>
        <w:jc w:val="left"/>
        <w:textAlignment w:val="auto"/>
        <w:rPr>
          <w:rFonts w:hint="eastAsia" w:ascii="Segoe UI" w:hAnsi="Segoe UI" w:eastAsia="Segoe UI" w:cs="Segoe UI"/>
          <w:i w:val="0"/>
          <w:iCs w:val="0"/>
          <w:caps w:val="0"/>
          <w:color w:val="000000" w:themeColor="text1"/>
          <w:spacing w:val="0"/>
          <w:sz w:val="24"/>
          <w:szCs w:val="24"/>
          <w:shd w:val="clear" w:fill="FFFFFF"/>
          <w14:textFill>
            <w14:solidFill>
              <w14:schemeClr w14:val="tx1"/>
            </w14:solidFill>
          </w14:textFill>
        </w:rPr>
      </w:pPr>
      <w:r>
        <w:rPr>
          <w:rFonts w:hint="eastAsia"/>
          <w:color w:val="auto"/>
          <w:sz w:val="24"/>
          <w:szCs w:val="24"/>
          <w:lang w:val="en-US" w:eastAsia="zh-CN"/>
        </w:rPr>
        <w:t>完成建设方案设计、工程量清单及概算编制等成果交付物。</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Segoe UI" w:hAnsi="Segoe UI" w:eastAsia="Segoe UI" w:cs="Segoe UI"/>
          <w:i w:val="0"/>
          <w:iCs w:val="0"/>
          <w:caps w:val="0"/>
          <w:color w:val="000000" w:themeColor="text1"/>
          <w:spacing w:val="0"/>
          <w:sz w:val="24"/>
          <w:szCs w:val="24"/>
          <w:shd w:val="clear" w:fill="FFFFFF"/>
          <w14:textFill>
            <w14:solidFill>
              <w14:schemeClr w14:val="tx1"/>
            </w14:solidFill>
          </w14:textFill>
        </w:rPr>
      </w:pPr>
    </w:p>
    <w:p>
      <w:pPr>
        <w:pStyle w:val="10"/>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rPr>
          <w:rFonts w:hint="eastAsia"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信息化建设规划设计</w:t>
      </w:r>
      <w:r>
        <w:rPr>
          <w:rFonts w:hint="eastAsia" w:ascii="宋体" w:hAnsi="宋体" w:eastAsia="宋体"/>
          <w:b/>
          <w:color w:val="000000" w:themeColor="text1"/>
          <w:sz w:val="28"/>
          <w:szCs w:val="28"/>
          <w:lang w:eastAsia="zh-CN"/>
          <w14:textFill>
            <w14:solidFill>
              <w14:schemeClr w14:val="tx1"/>
            </w14:solidFill>
          </w14:textFill>
        </w:rPr>
        <w:t>服务</w:t>
      </w:r>
      <w:r>
        <w:rPr>
          <w:rFonts w:hint="eastAsia" w:ascii="宋体" w:hAnsi="宋体" w:eastAsia="宋体"/>
          <w:b/>
          <w:color w:val="000000" w:themeColor="text1"/>
          <w:sz w:val="28"/>
          <w:szCs w:val="28"/>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本</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项目需要完成医院信息化能力提升建设的规划方案设计与顾问咨询服务，具体工作任务如下：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w:t>
      </w:r>
      <w:r>
        <w:rPr>
          <w:rFonts w:hint="eastAsia" w:asciiTheme="minorEastAsia" w:hAnsi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一</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医院信息化</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建设</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规划与设计部分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265" w:hanging="425" w:firstLineChars="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规划未来3年医院信息化建设总体建设思路与建设内容</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，建设目标：符合智慧医疗</w:t>
      </w:r>
      <w:r>
        <w:rPr>
          <w:rFonts w:hint="eastAsia" w:asciiTheme="minorEastAsia" w:hAnsiTheme="minorEastAsia" w:cstheme="minorEastAsia"/>
          <w:i w:val="0"/>
          <w:iCs w:val="0"/>
          <w:caps w:val="0"/>
          <w:color w:val="000000" w:themeColor="text1"/>
          <w:spacing w:val="0"/>
          <w:sz w:val="24"/>
          <w:szCs w:val="24"/>
          <w:shd w:val="clear" w:fill="FFFFFF"/>
          <w:lang w:eastAsia="zh-CN"/>
          <w14:textFill>
            <w14:solidFill>
              <w14:schemeClr w14:val="tx1"/>
            </w14:solidFill>
          </w14:textFill>
        </w:rPr>
        <w:t>评审</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6-7级、智慧服务</w:t>
      </w:r>
      <w:r>
        <w:rPr>
          <w:rFonts w:hint="eastAsia" w:asciiTheme="minorEastAsia" w:hAnsi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评审</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3-4级、智慧管理</w:t>
      </w:r>
      <w:r>
        <w:rPr>
          <w:rFonts w:hint="eastAsia" w:asciiTheme="minorEastAsia" w:hAnsi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评审</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3-4级、互联互通五级乙等、三级医院评审、三级等保、三级密评等要求</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265" w:hanging="425" w:firstLineChars="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医院信息化建设</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现状分析、问题梳理及需求分析；</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265" w:hanging="425" w:firstLineChars="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设计技术方案，满足医院多院区模式下的信息化能力提升建设，配合医院高质量发展要求；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265" w:hanging="425" w:firstLineChars="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分期建设投资概算编制</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840" w:firstLine="0" w:firstLineChars="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shd w:val="clear" w:fill="FFFFFF"/>
          <w:lang w:eastAsia="zh-CN"/>
          <w14:textFill>
            <w14:solidFill>
              <w14:schemeClr w14:val="tx1"/>
            </w14:solidFill>
          </w14:textFill>
        </w:rPr>
        <w:t>（二）</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其他信息化建设要求</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1265" w:hanging="425" w:firstLineChars="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医疗集团（医共体/医联体）信息化建设总体规划</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1265" w:hanging="425" w:firstLineChars="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医疗集团（医共体/医联体）IT基础设施（云、网、安）建设总体规划</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1265" w:hanging="425" w:firstLineChars="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分期建设投资概算编制</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shd w:val="clear" w:fill="FFFFFF"/>
          <w:lang w:eastAsia="zh-CN"/>
          <w14:textFill>
            <w14:solidFill>
              <w14:schemeClr w14:val="tx1"/>
            </w14:solidFill>
          </w14:textFill>
        </w:rPr>
        <w:t>（三）</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项目顾问咨询部分</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265" w:hanging="425" w:firstLineChars="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制定医院信息化建设分阶段实施路线图（全过程的时间节点，系统实施规划指引）；</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265" w:hanging="425" w:firstLineChars="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提供信息化项目实施阶段的技术咨询服务（技术路线及主要设备选型等）、招标指导（招标文件编制等）、项目管理指导（对实施方、监理方提供技术支持、协助</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医院</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进行风险评估及过程中的风险控制、协助工程验收等）并参与项目实施全过程。</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840" w:firstLine="0" w:firstLineChars="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shd w:val="clear" w:fill="FFFFFF"/>
          <w:lang w:eastAsia="zh-CN"/>
          <w14:textFill>
            <w14:solidFill>
              <w14:schemeClr w14:val="tx1"/>
            </w14:solidFill>
          </w14:textFill>
        </w:rPr>
        <w:t>（四）</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成果</w:t>
      </w:r>
      <w:r>
        <w:rPr>
          <w:rFonts w:hint="eastAsia" w:asciiTheme="minorEastAsia" w:hAnsiTheme="minorEastAsia" w:cstheme="minorEastAsia"/>
          <w:i w:val="0"/>
          <w:iCs w:val="0"/>
          <w:caps w:val="0"/>
          <w:color w:val="000000" w:themeColor="text1"/>
          <w:spacing w:val="0"/>
          <w:sz w:val="24"/>
          <w:szCs w:val="24"/>
          <w:shd w:val="clear" w:fill="FFFFFF"/>
          <w:lang w:eastAsia="zh-CN"/>
          <w14:textFill>
            <w14:solidFill>
              <w14:schemeClr w14:val="tx1"/>
            </w14:solidFill>
          </w14:textFill>
        </w:rPr>
        <w:t>交付</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1265" w:hanging="425" w:firstLineChars="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《柳州市工人医院信息化建设现状及需求调研报告》</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1265" w:hanging="425" w:firstLineChars="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《柳州市工人医院信息化能力提升建设三年规划》</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1265" w:hanging="425" w:firstLineChars="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《柳州市工人医院信息化能力提升分期建设投资概算编制》</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1265" w:hanging="425" w:firstLineChars="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《柳州市工人医院信息化能力提升建设方案设计》</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1265" w:hanging="425" w:firstLineChars="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《柳州市工人医院医疗集团信息化建设三年规划》</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1265" w:hanging="425" w:firstLineChars="0"/>
        <w:jc w:val="left"/>
        <w:textAlignment w:val="auto"/>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《柳州市工人医院医疗集团信息化分期建设投资概算编制》</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w:t>
      </w:r>
    </w:p>
    <w:p>
      <w:pPr>
        <w:pStyle w:val="4"/>
        <w:pageBreakBefore w:val="0"/>
        <w:widowControl w:val="0"/>
        <w:kinsoku/>
        <w:wordWrap/>
        <w:overflowPunct/>
        <w:topLinePunct w:val="0"/>
        <w:autoSpaceDE/>
        <w:autoSpaceDN/>
        <w:bidi w:val="0"/>
        <w:adjustRightInd/>
        <w:snapToGrid/>
        <w:spacing w:after="0" w:line="312" w:lineRule="auto"/>
        <w:textAlignment w:val="auto"/>
        <w:rPr>
          <w:color w:val="000000" w:themeColor="text1"/>
          <w:lang w:val="en-US"/>
          <w14:textFill>
            <w14:solidFill>
              <w14:schemeClr w14:val="tx1"/>
            </w14:solidFill>
          </w14:textFill>
        </w:rPr>
      </w:pPr>
    </w:p>
    <w:p>
      <w:pPr>
        <w:pStyle w:val="10"/>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rPr>
          <w:rFonts w:hint="eastAsia"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项目实施要求</w:t>
      </w:r>
    </w:p>
    <w:p>
      <w:pPr>
        <w:pStyle w:val="10"/>
        <w:pageBreakBefore w:val="0"/>
        <w:widowControl w:val="0"/>
        <w:numPr>
          <w:ilvl w:val="0"/>
          <w:numId w:val="8"/>
        </w:numPr>
        <w:kinsoku/>
        <w:wordWrap/>
        <w:overflowPunct/>
        <w:topLinePunct w:val="0"/>
        <w:autoSpaceDE/>
        <w:autoSpaceDN/>
        <w:bidi w:val="0"/>
        <w:adjustRightInd/>
        <w:snapToGrid/>
        <w:spacing w:line="360" w:lineRule="auto"/>
        <w:ind w:left="845" w:hanging="425" w:firstLineChars="0"/>
        <w:textAlignment w:val="auto"/>
        <w:rPr>
          <w:rFonts w:hint="eastAsia" w:ascii="宋体" w:hAnsi="宋体" w:eastAsia="宋体"/>
          <w:b w:val="0"/>
          <w:bCs/>
          <w:color w:val="000000" w:themeColor="text1"/>
          <w:sz w:val="24"/>
          <w:szCs w:val="24"/>
          <w:lang w:val="en-US" w:eastAsia="zh-CN"/>
          <w14:textFill>
            <w14:solidFill>
              <w14:schemeClr w14:val="tx1"/>
            </w14:solidFill>
          </w14:textFill>
        </w:rPr>
      </w:pPr>
      <w:r>
        <w:rPr>
          <w:rFonts w:hint="eastAsia" w:ascii="宋体" w:hAnsi="宋体" w:eastAsia="宋体"/>
          <w:b w:val="0"/>
          <w:bCs/>
          <w:color w:val="000000" w:themeColor="text1"/>
          <w:sz w:val="24"/>
          <w:szCs w:val="24"/>
          <w:lang w:val="en-US" w:eastAsia="zh-CN"/>
          <w14:textFill>
            <w14:solidFill>
              <w14:schemeClr w14:val="tx1"/>
            </w14:solidFill>
          </w14:textFill>
        </w:rPr>
        <w:t>驻场、实施工期要求：合同签订后，7个工作日内项目实施人员必须进场，</w:t>
      </w:r>
      <w:r>
        <w:rPr>
          <w:rFonts w:hint="eastAsia" w:ascii="宋体" w:hAnsi="宋体" w:eastAsia="宋体"/>
          <w:b/>
          <w:bCs w:val="0"/>
          <w:color w:val="000000" w:themeColor="text1"/>
          <w:sz w:val="24"/>
          <w:szCs w:val="24"/>
          <w:lang w:val="en-US" w:eastAsia="zh-CN"/>
          <w14:textFill>
            <w14:solidFill>
              <w14:schemeClr w14:val="tx1"/>
            </w14:solidFill>
          </w14:textFill>
        </w:rPr>
        <w:t>5</w:t>
      </w:r>
      <w:r>
        <w:rPr>
          <w:rFonts w:hint="eastAsia" w:ascii="宋体" w:hAnsi="宋体" w:eastAsia="宋体"/>
          <w:b w:val="0"/>
          <w:bCs/>
          <w:color w:val="000000" w:themeColor="text1"/>
          <w:sz w:val="24"/>
          <w:szCs w:val="24"/>
          <w:lang w:val="en-US" w:eastAsia="zh-CN"/>
          <w14:textFill>
            <w14:solidFill>
              <w14:schemeClr w14:val="tx1"/>
            </w14:solidFill>
          </w14:textFill>
        </w:rPr>
        <w:t>个月内完成项目全部成果交付内容，需分别列出每个阶段实施的工作计划及周期；</w:t>
      </w:r>
    </w:p>
    <w:p>
      <w:pPr>
        <w:pStyle w:val="10"/>
        <w:pageBreakBefore w:val="0"/>
        <w:widowControl w:val="0"/>
        <w:numPr>
          <w:ilvl w:val="0"/>
          <w:numId w:val="8"/>
        </w:numPr>
        <w:kinsoku/>
        <w:wordWrap/>
        <w:overflowPunct/>
        <w:topLinePunct w:val="0"/>
        <w:autoSpaceDE/>
        <w:autoSpaceDN/>
        <w:bidi w:val="0"/>
        <w:adjustRightInd/>
        <w:snapToGrid/>
        <w:spacing w:line="360" w:lineRule="auto"/>
        <w:ind w:left="845" w:hanging="425" w:firstLineChars="0"/>
        <w:textAlignment w:val="auto"/>
        <w:rPr>
          <w:rFonts w:hint="eastAsia" w:ascii="宋体" w:hAnsi="宋体" w:eastAsia="宋体"/>
          <w:b w:val="0"/>
          <w:bCs/>
          <w:color w:val="000000" w:themeColor="text1"/>
          <w:sz w:val="24"/>
          <w:szCs w:val="24"/>
          <w:lang w:val="en-US" w:eastAsia="zh-CN"/>
          <w14:textFill>
            <w14:solidFill>
              <w14:schemeClr w14:val="tx1"/>
            </w14:solidFill>
          </w14:textFill>
        </w:rPr>
      </w:pPr>
      <w:r>
        <w:rPr>
          <w:rFonts w:hint="eastAsia" w:ascii="宋体" w:hAnsi="宋体" w:eastAsia="宋体"/>
          <w:b w:val="0"/>
          <w:bCs/>
          <w:color w:val="000000" w:themeColor="text1"/>
          <w:sz w:val="24"/>
          <w:szCs w:val="24"/>
          <w:lang w:val="en-US" w:eastAsia="zh-CN"/>
          <w14:textFill>
            <w14:solidFill>
              <w14:schemeClr w14:val="tx1"/>
            </w14:solidFill>
          </w14:textFill>
        </w:rPr>
        <w:t>驻场人员要求：项目驻场实施人员需有2年以上本厂商同等项目实施经验。竞标文件中需提供项目驻场人员清单，清单中标明驻场人员详细信息，如姓名、联系方式、技术职称、社保证明（不少于半年）等；</w:t>
      </w:r>
    </w:p>
    <w:p>
      <w:pPr>
        <w:pStyle w:val="10"/>
        <w:pageBreakBefore w:val="0"/>
        <w:widowControl w:val="0"/>
        <w:numPr>
          <w:ilvl w:val="0"/>
          <w:numId w:val="8"/>
        </w:numPr>
        <w:kinsoku/>
        <w:wordWrap/>
        <w:overflowPunct/>
        <w:topLinePunct w:val="0"/>
        <w:autoSpaceDE/>
        <w:autoSpaceDN/>
        <w:bidi w:val="0"/>
        <w:adjustRightInd/>
        <w:snapToGrid/>
        <w:spacing w:line="360" w:lineRule="auto"/>
        <w:ind w:left="845" w:hanging="425" w:firstLineChars="0"/>
        <w:textAlignment w:val="auto"/>
        <w:rPr>
          <w:rFonts w:hint="eastAsia" w:ascii="宋体" w:hAnsi="宋体" w:eastAsia="宋体"/>
          <w:b w:val="0"/>
          <w:bCs/>
          <w:color w:val="000000" w:themeColor="text1"/>
          <w:sz w:val="24"/>
          <w:szCs w:val="24"/>
          <w:lang w:val="en-US" w:eastAsia="zh-CN"/>
          <w14:textFill>
            <w14:solidFill>
              <w14:schemeClr w14:val="tx1"/>
            </w14:solidFill>
          </w14:textFill>
        </w:rPr>
      </w:pPr>
      <w:r>
        <w:rPr>
          <w:rFonts w:hint="eastAsia" w:ascii="宋体" w:hAnsi="宋体" w:eastAsia="宋体"/>
          <w:b w:val="0"/>
          <w:bCs/>
          <w:color w:val="000000" w:themeColor="text1"/>
          <w:sz w:val="24"/>
          <w:szCs w:val="24"/>
          <w:lang w:val="en-US" w:eastAsia="zh-CN"/>
          <w14:textFill>
            <w14:solidFill>
              <w14:schemeClr w14:val="tx1"/>
            </w14:solidFill>
          </w14:textFill>
        </w:rPr>
        <w:t>验收要求：通过柳州市工人医院组织的相关专家评审，并结合专家意见，提交最终成果。</w:t>
      </w:r>
    </w:p>
    <w:p>
      <w:pPr>
        <w:pStyle w:val="10"/>
        <w:pageBreakBefore w:val="0"/>
        <w:widowControl w:val="0"/>
        <w:numPr>
          <w:ilvl w:val="-1"/>
          <w:numId w:val="0"/>
        </w:numPr>
        <w:kinsoku/>
        <w:wordWrap/>
        <w:overflowPunct/>
        <w:topLinePunct w:val="0"/>
        <w:autoSpaceDE/>
        <w:autoSpaceDN/>
        <w:bidi w:val="0"/>
        <w:adjustRightInd/>
        <w:snapToGrid/>
        <w:spacing w:line="312" w:lineRule="auto"/>
        <w:ind w:left="0" w:firstLine="0" w:firstLineChars="0"/>
        <w:textAlignment w:val="auto"/>
        <w:rPr>
          <w:rFonts w:hint="eastAsia" w:ascii="宋体" w:hAnsi="宋体" w:eastAsia="宋体"/>
          <w:b/>
          <w:color w:val="000000" w:themeColor="text1"/>
          <w:sz w:val="28"/>
          <w:szCs w:val="28"/>
          <w14:textFill>
            <w14:solidFill>
              <w14:schemeClr w14:val="tx1"/>
            </w14:solidFill>
          </w14:textFill>
        </w:rPr>
      </w:pPr>
    </w:p>
    <w:p>
      <w:pPr>
        <w:pStyle w:val="10"/>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rPr>
          <w:rFonts w:hint="eastAsia"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lang w:val="en-US" w:eastAsia="zh-CN"/>
          <w14:textFill>
            <w14:solidFill>
              <w14:schemeClr w14:val="tx1"/>
            </w14:solidFill>
          </w14:textFill>
        </w:rPr>
        <w:t>投标人资格要求</w:t>
      </w:r>
    </w:p>
    <w:p>
      <w:pPr>
        <w:numPr>
          <w:ilvl w:val="0"/>
          <w:numId w:val="9"/>
        </w:numPr>
        <w:spacing w:before="166" w:line="360" w:lineRule="auto"/>
        <w:ind w:left="845" w:hanging="425"/>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具有生产能力或能在国内合法提供相应服务的独立法人（提供营业执照复印件加盖投标人公章）；</w:t>
      </w:r>
    </w:p>
    <w:p>
      <w:pPr>
        <w:numPr>
          <w:ilvl w:val="0"/>
          <w:numId w:val="9"/>
        </w:numPr>
        <w:spacing w:before="166" w:line="360" w:lineRule="auto"/>
        <w:ind w:left="845" w:hanging="425"/>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提供“国家企业信用信息公示系统</w:t>
      </w:r>
      <w:r>
        <w:rPr>
          <w:rFonts w:hint="eastAsia" w:ascii="宋体" w:hAnsi="宋体" w:eastAsia="宋体" w:cs="宋体"/>
          <w:color w:val="auto"/>
          <w:sz w:val="24"/>
          <w:szCs w:val="24"/>
          <w:lang w:eastAsia="zh-Hans"/>
        </w:rPr>
        <w:fldChar w:fldCharType="begin"/>
      </w:r>
      <w:r>
        <w:rPr>
          <w:rFonts w:hint="eastAsia" w:ascii="宋体" w:hAnsi="宋体" w:eastAsia="宋体" w:cs="宋体"/>
          <w:color w:val="auto"/>
          <w:sz w:val="24"/>
          <w:szCs w:val="24"/>
          <w:lang w:eastAsia="zh-Hans"/>
        </w:rPr>
        <w:instrText xml:space="preserve"> HYPERLINK "http://www.gsxt.gov.cn/" \h </w:instrText>
      </w:r>
      <w:r>
        <w:rPr>
          <w:rFonts w:hint="eastAsia" w:ascii="宋体" w:hAnsi="宋体" w:eastAsia="宋体" w:cs="宋体"/>
          <w:color w:val="auto"/>
          <w:sz w:val="24"/>
          <w:szCs w:val="24"/>
          <w:lang w:eastAsia="zh-Hans"/>
        </w:rPr>
        <w:fldChar w:fldCharType="separate"/>
      </w:r>
      <w:r>
        <w:rPr>
          <w:rFonts w:hint="eastAsia" w:ascii="宋体" w:hAnsi="宋体" w:eastAsia="宋体" w:cs="宋体"/>
          <w:color w:val="auto"/>
          <w:sz w:val="24"/>
          <w:szCs w:val="24"/>
          <w:lang w:eastAsia="zh-CN"/>
        </w:rPr>
        <w:t>（www.gsxt.gov.cn</w:t>
      </w:r>
      <w:r>
        <w:rPr>
          <w:rFonts w:hint="eastAsia" w:ascii="宋体" w:hAnsi="宋体" w:eastAsia="宋体" w:cs="宋体"/>
          <w:color w:val="auto"/>
          <w:sz w:val="24"/>
          <w:szCs w:val="24"/>
          <w:lang w:eastAsia="zh-CN"/>
        </w:rPr>
        <w:fldChar w:fldCharType="end"/>
      </w:r>
      <w:r>
        <w:rPr>
          <w:rFonts w:hint="eastAsia" w:ascii="宋体" w:hAnsi="宋体" w:eastAsia="宋体" w:cs="宋体"/>
          <w:color w:val="auto"/>
          <w:sz w:val="24"/>
          <w:szCs w:val="24"/>
          <w:lang w:eastAsia="zh-CN"/>
        </w:rPr>
        <w:t xml:space="preserve">）”《企业信用信息公示报告》（查询日期须在开标日前1周内）完整打印件加盖投标人公章； </w:t>
      </w:r>
    </w:p>
    <w:p>
      <w:pPr>
        <w:numPr>
          <w:ilvl w:val="0"/>
          <w:numId w:val="9"/>
        </w:numPr>
        <w:spacing w:before="166" w:line="360" w:lineRule="auto"/>
        <w:ind w:left="845" w:hanging="425"/>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具有中国工程咨询协会颁发的工程咨询单位乙级以上资信证书（电子、信息工程）；</w:t>
      </w:r>
    </w:p>
    <w:p>
      <w:pPr>
        <w:numPr>
          <w:ilvl w:val="0"/>
          <w:numId w:val="9"/>
        </w:numPr>
        <w:spacing w:before="166" w:line="360" w:lineRule="auto"/>
        <w:ind w:left="845" w:hanging="425"/>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单位负责人为同一人或者存在控股、管理关系的不同单位，不得参加同一标段投标或者未划分标段的同一招标项目投标； </w:t>
      </w:r>
    </w:p>
    <w:p>
      <w:pPr>
        <w:numPr>
          <w:ilvl w:val="0"/>
          <w:numId w:val="9"/>
        </w:numPr>
        <w:spacing w:before="166" w:line="360" w:lineRule="auto"/>
        <w:ind w:left="845" w:hanging="425"/>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通过全国投资项目在线审批监管平台备案的企业；</w:t>
      </w:r>
    </w:p>
    <w:p>
      <w:pPr>
        <w:pageBreakBefore w:val="0"/>
        <w:widowControl w:val="0"/>
        <w:numPr>
          <w:ilvl w:val="0"/>
          <w:numId w:val="9"/>
        </w:numPr>
        <w:kinsoku/>
        <w:wordWrap/>
        <w:overflowPunct/>
        <w:topLinePunct w:val="0"/>
        <w:autoSpaceDE/>
        <w:autoSpaceDN/>
        <w:bidi w:val="0"/>
        <w:adjustRightInd/>
        <w:snapToGrid/>
        <w:spacing w:before="166" w:after="0" w:line="360" w:lineRule="auto"/>
        <w:ind w:left="845" w:hanging="425"/>
        <w:textAlignment w:val="auto"/>
        <w:rPr>
          <w:rFonts w:hint="eastAsia"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auto"/>
          <w:sz w:val="24"/>
          <w:szCs w:val="24"/>
          <w:lang w:eastAsia="zh-CN"/>
        </w:rPr>
        <w:t>本次招标不接受联合体投标。</w:t>
      </w:r>
    </w:p>
    <w:p>
      <w:pPr>
        <w:pageBreakBefore w:val="0"/>
        <w:widowControl/>
        <w:numPr>
          <w:ilvl w:val="-1"/>
          <w:numId w:val="0"/>
        </w:numPr>
        <w:kinsoku/>
        <w:wordWrap/>
        <w:overflowPunct/>
        <w:topLinePunct w:val="0"/>
        <w:autoSpaceDE/>
        <w:autoSpaceDN/>
        <w:bidi w:val="0"/>
        <w:adjustRightInd/>
        <w:snapToGrid/>
        <w:spacing w:before="166" w:line="360" w:lineRule="auto"/>
        <w:ind w:left="420" w:firstLine="0" w:firstLine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p>
    <w:p>
      <w:pPr>
        <w:pStyle w:val="10"/>
        <w:pageBreakBefore w:val="0"/>
        <w:widowControl w:val="0"/>
        <w:numPr>
          <w:ilvl w:val="0"/>
          <w:numId w:val="2"/>
        </w:numPr>
        <w:kinsoku/>
        <w:wordWrap/>
        <w:overflowPunct/>
        <w:topLinePunct w:val="0"/>
        <w:autoSpaceDE/>
        <w:autoSpaceDN/>
        <w:bidi w:val="0"/>
        <w:adjustRightInd/>
        <w:snapToGrid/>
        <w:spacing w:line="312" w:lineRule="auto"/>
        <w:ind w:firstLineChars="0"/>
        <w:jc w:val="lef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bookmarkStart w:id="1" w:name="_Toc507405798"/>
      <w:r>
        <w:rPr>
          <w:rFonts w:hint="default" w:asciiTheme="minorHAnsi" w:hAnsiTheme="minorHAnsi" w:eastAsiaTheme="minorEastAsia"/>
          <w:b/>
          <w:bCs/>
          <w:color w:val="000000" w:themeColor="text1"/>
          <w:sz w:val="28"/>
          <w:szCs w:val="28"/>
          <w:lang w:val="en-US"/>
          <w14:textFill>
            <w14:solidFill>
              <w14:schemeClr w14:val="tx1"/>
            </w14:solidFill>
          </w14:textFill>
        </w:rPr>
        <w:t>违约责任</w:t>
      </w:r>
    </w:p>
    <w:p>
      <w:pPr>
        <w:pageBreakBefore w:val="0"/>
        <w:widowControl w:val="0"/>
        <w:numPr>
          <w:ilvl w:val="0"/>
          <w:numId w:val="10"/>
        </w:numPr>
        <w:kinsoku/>
        <w:wordWrap/>
        <w:overflowPunct/>
        <w:topLinePunct w:val="0"/>
        <w:autoSpaceDE/>
        <w:autoSpaceDN/>
        <w:bidi w:val="0"/>
        <w:adjustRightInd/>
        <w:snapToGrid/>
        <w:spacing w:after="0" w:line="360" w:lineRule="auto"/>
        <w:ind w:left="845" w:hanging="425"/>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合同签订后7个工作日内进场实施，每个</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阶段</w:t>
      </w:r>
      <w:r>
        <w:rPr>
          <w:rFonts w:hint="eastAsia" w:asciiTheme="minorEastAsia" w:hAnsiTheme="minorEastAsia" w:eastAsiaTheme="minorEastAsia" w:cstheme="minorEastAsia"/>
          <w:color w:val="000000" w:themeColor="text1"/>
          <w:sz w:val="24"/>
          <w:szCs w:val="24"/>
          <w14:textFill>
            <w14:solidFill>
              <w14:schemeClr w14:val="tx1"/>
            </w14:solidFill>
          </w14:textFill>
        </w:rPr>
        <w:t>计划实施周期需在合同内写明。逾期不进场实施的，需按每天向</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甲</w:t>
      </w:r>
      <w:r>
        <w:rPr>
          <w:rFonts w:hint="eastAsia" w:asciiTheme="minorEastAsia" w:hAnsiTheme="minorEastAsia" w:eastAsiaTheme="minorEastAsia" w:cstheme="minorEastAsia"/>
          <w:color w:val="000000" w:themeColor="text1"/>
          <w:sz w:val="24"/>
          <w:szCs w:val="24"/>
          <w14:textFill>
            <w14:solidFill>
              <w14:schemeClr w14:val="tx1"/>
            </w14:solidFill>
          </w14:textFill>
        </w:rPr>
        <w:t>方支付合同款金额3‰作为违约金</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超过30天，</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甲</w:t>
      </w:r>
      <w:r>
        <w:rPr>
          <w:rFonts w:hint="eastAsia" w:asciiTheme="minorEastAsia" w:hAnsiTheme="minorEastAsia" w:cstheme="minorEastAsia"/>
          <w:sz w:val="24"/>
          <w:szCs w:val="24"/>
          <w:lang w:eastAsia="zh-CN"/>
        </w:rPr>
        <w:t>方</w:t>
      </w:r>
      <w:r>
        <w:rPr>
          <w:rFonts w:hint="eastAsia" w:asciiTheme="minorEastAsia" w:hAnsiTheme="minorEastAsia" w:eastAsiaTheme="minorEastAsia" w:cstheme="minorEastAsia"/>
          <w:color w:val="000000" w:themeColor="text1"/>
          <w:sz w:val="24"/>
          <w:szCs w:val="24"/>
          <w14:textFill>
            <w14:solidFill>
              <w14:schemeClr w14:val="tx1"/>
            </w14:solidFill>
          </w14:textFill>
        </w:rPr>
        <w:t>有权解除合同，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14:textFill>
            <w14:solidFill>
              <w14:schemeClr w14:val="tx1"/>
            </w14:solidFill>
          </w14:textFill>
        </w:rPr>
        <w:t>需承担因此给</w:t>
      </w:r>
      <w:r>
        <w:rPr>
          <w:rFonts w:hint="eastAsia" w:asciiTheme="minorEastAsia" w:hAnsiTheme="minorEastAsia" w:cstheme="minorEastAsia"/>
          <w:sz w:val="24"/>
          <w:szCs w:val="24"/>
          <w:lang w:eastAsia="zh-CN"/>
        </w:rPr>
        <w:t>甲</w:t>
      </w:r>
      <w:r>
        <w:rPr>
          <w:rFonts w:hint="eastAsia" w:asciiTheme="minorEastAsia" w:hAnsiTheme="minorEastAsia" w:eastAsiaTheme="minorEastAsia" w:cstheme="minorEastAsia"/>
          <w:color w:val="000000" w:themeColor="text1"/>
          <w:sz w:val="24"/>
          <w:szCs w:val="24"/>
          <w14:textFill>
            <w14:solidFill>
              <w14:schemeClr w14:val="tx1"/>
            </w14:solidFill>
          </w14:textFill>
        </w:rPr>
        <w:t>方造成的经济损失</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pageBreakBefore w:val="0"/>
        <w:widowControl w:val="0"/>
        <w:numPr>
          <w:ilvl w:val="0"/>
          <w:numId w:val="10"/>
        </w:numPr>
        <w:kinsoku/>
        <w:wordWrap/>
        <w:overflowPunct/>
        <w:topLinePunct w:val="0"/>
        <w:autoSpaceDE/>
        <w:autoSpaceDN/>
        <w:bidi w:val="0"/>
        <w:adjustRightInd/>
        <w:snapToGrid/>
        <w:spacing w:after="0" w:line="360" w:lineRule="auto"/>
        <w:ind w:left="845" w:hanging="425"/>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所提供的</w:t>
      </w:r>
      <w:r>
        <w:rPr>
          <w:rFonts w:hint="eastAsia" w:asciiTheme="minorEastAsia" w:hAnsiTheme="minorEastAsia" w:eastAsiaTheme="minorEastAsia" w:cstheme="minorEastAsia"/>
          <w:sz w:val="24"/>
          <w:szCs w:val="24"/>
          <w:lang w:val="en-US" w:eastAsia="zh-CN"/>
        </w:rPr>
        <w:t>产品/软件</w:t>
      </w:r>
      <w:r>
        <w:rPr>
          <w:rFonts w:hint="eastAsia" w:asciiTheme="minorEastAsia" w:hAnsiTheme="minorEastAsia" w:eastAsiaTheme="minorEastAsia" w:cstheme="minorEastAsia"/>
          <w:sz w:val="24"/>
          <w:szCs w:val="24"/>
        </w:rPr>
        <w:t>规格、技术标准、材料等</w:t>
      </w:r>
      <w:r>
        <w:rPr>
          <w:rFonts w:hint="eastAsia" w:asciiTheme="minorEastAsia" w:hAnsiTheme="minorEastAsia" w:eastAsiaTheme="minorEastAsia" w:cstheme="minorEastAsia"/>
          <w:sz w:val="24"/>
          <w:szCs w:val="24"/>
          <w:lang w:eastAsia="zh-CN"/>
        </w:rPr>
        <w:t>交付物</w:t>
      </w:r>
      <w:r>
        <w:rPr>
          <w:rFonts w:hint="eastAsia" w:asciiTheme="minorEastAsia" w:hAnsiTheme="minorEastAsia" w:eastAsiaTheme="minorEastAsia" w:cstheme="minorEastAsia"/>
          <w:sz w:val="24"/>
          <w:szCs w:val="24"/>
        </w:rPr>
        <w:t>质量不合格的，应及时更换，更换不及时的按逾期交货</w:t>
      </w:r>
      <w:r>
        <w:rPr>
          <w:rFonts w:hint="eastAsia" w:asciiTheme="minorEastAsia" w:hAnsiTheme="minorEastAsia" w:eastAsiaTheme="minorEastAsia" w:cstheme="minorEastAsia"/>
          <w:sz w:val="24"/>
          <w:szCs w:val="24"/>
          <w:lang w:val="en-US" w:eastAsia="zh-CN"/>
        </w:rPr>
        <w:t>/交付</w:t>
      </w:r>
      <w:r>
        <w:rPr>
          <w:rFonts w:hint="eastAsia" w:asciiTheme="minorEastAsia" w:hAnsiTheme="minorEastAsia" w:eastAsiaTheme="minorEastAsia" w:cstheme="minorEastAsia"/>
          <w:sz w:val="24"/>
          <w:szCs w:val="24"/>
        </w:rPr>
        <w:t>处罚；因质量问题</w:t>
      </w:r>
      <w:r>
        <w:rPr>
          <w:rFonts w:hint="eastAsia" w:asciiTheme="minorEastAsia" w:hAnsiTheme="minorEastAsia" w:cstheme="minorEastAsia"/>
          <w:sz w:val="24"/>
          <w:szCs w:val="24"/>
          <w:lang w:eastAsia="zh-CN"/>
        </w:rPr>
        <w:t>甲方</w:t>
      </w:r>
      <w:r>
        <w:rPr>
          <w:rFonts w:hint="eastAsia" w:asciiTheme="minorEastAsia" w:hAnsiTheme="minorEastAsia" w:eastAsiaTheme="minorEastAsia" w:cstheme="minorEastAsia"/>
          <w:sz w:val="24"/>
          <w:szCs w:val="24"/>
        </w:rPr>
        <w:t>不同意接收，</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应向</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支付违约货款额5%违约金并赔偿</w:t>
      </w:r>
      <w:r>
        <w:rPr>
          <w:rFonts w:hint="eastAsia" w:asciiTheme="minorEastAsia" w:hAnsiTheme="minorEastAsia" w:cstheme="minorEastAsia"/>
          <w:sz w:val="24"/>
          <w:szCs w:val="24"/>
          <w:lang w:eastAsia="zh-CN"/>
        </w:rPr>
        <w:t>甲方</w:t>
      </w:r>
      <w:r>
        <w:rPr>
          <w:rFonts w:hint="eastAsia" w:asciiTheme="minorEastAsia" w:hAnsiTheme="minorEastAsia" w:eastAsiaTheme="minorEastAsia" w:cstheme="minorEastAsia"/>
          <w:sz w:val="24"/>
          <w:szCs w:val="24"/>
        </w:rPr>
        <w:t>经济损失</w:t>
      </w:r>
      <w:r>
        <w:rPr>
          <w:rFonts w:hint="eastAsia" w:asciiTheme="minorEastAsia" w:hAnsiTheme="minorEastAsia" w:eastAsiaTheme="minorEastAsia" w:cstheme="minorEastAsia"/>
          <w:sz w:val="24"/>
          <w:szCs w:val="24"/>
          <w:lang w:eastAsia="zh-CN"/>
        </w:rPr>
        <w:t>；</w:t>
      </w:r>
    </w:p>
    <w:p>
      <w:pPr>
        <w:pageBreakBefore w:val="0"/>
        <w:widowControl w:val="0"/>
        <w:numPr>
          <w:ilvl w:val="0"/>
          <w:numId w:val="10"/>
        </w:numPr>
        <w:kinsoku/>
        <w:wordWrap/>
        <w:overflowPunct/>
        <w:topLinePunct w:val="0"/>
        <w:autoSpaceDE/>
        <w:autoSpaceDN/>
        <w:bidi w:val="0"/>
        <w:adjustRightInd/>
        <w:snapToGrid/>
        <w:spacing w:after="0" w:line="360" w:lineRule="auto"/>
        <w:ind w:left="845" w:hanging="425"/>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若乙方提供的产品或软件侵犯了第三方合法权益而引发的任何纠纷或诉讼，均由乙方负责交涉并承担全部责任；</w:t>
      </w:r>
    </w:p>
    <w:p>
      <w:pPr>
        <w:pageBreakBefore w:val="0"/>
        <w:widowControl w:val="0"/>
        <w:numPr>
          <w:ilvl w:val="0"/>
          <w:numId w:val="10"/>
        </w:numPr>
        <w:kinsoku/>
        <w:wordWrap/>
        <w:overflowPunct/>
        <w:topLinePunct w:val="0"/>
        <w:autoSpaceDE/>
        <w:autoSpaceDN/>
        <w:bidi w:val="0"/>
        <w:adjustRightInd/>
        <w:snapToGrid/>
        <w:spacing w:after="0" w:line="360" w:lineRule="auto"/>
        <w:ind w:left="845" w:hanging="425"/>
        <w:textAlignment w:val="auto"/>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stheme="minorEastAsia"/>
          <w:sz w:val="24"/>
          <w:szCs w:val="24"/>
        </w:rPr>
        <w:t>乙方逾期交货/交付的，每天向甲方偿付违约货款额3‰违约金，但违约金累计不超过违约货款额5% ，超过30天甲方有权解除合同，乙方承担因此给甲方造成的经济损失；</w:t>
      </w:r>
    </w:p>
    <w:p>
      <w:pPr>
        <w:pageBreakBefore w:val="0"/>
        <w:widowControl w:val="0"/>
        <w:numPr>
          <w:ilvl w:val="0"/>
          <w:numId w:val="10"/>
        </w:numPr>
        <w:kinsoku/>
        <w:wordWrap/>
        <w:overflowPunct/>
        <w:topLinePunct w:val="0"/>
        <w:autoSpaceDE/>
        <w:autoSpaceDN/>
        <w:bidi w:val="0"/>
        <w:adjustRightInd/>
        <w:snapToGrid/>
        <w:spacing w:after="0" w:line="360" w:lineRule="auto"/>
        <w:ind w:left="845" w:hanging="425"/>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任何一方违反本技术要求中“保密、廉洁</w:t>
      </w:r>
      <w:r>
        <w:rPr>
          <w:rFonts w:hint="eastAsia" w:asciiTheme="minorEastAsia" w:hAnsiTheme="minorEastAsia" w:cstheme="minorEastAsia"/>
          <w:color w:val="000000" w:themeColor="text1"/>
          <w:sz w:val="24"/>
          <w:szCs w:val="24"/>
          <w:lang w:val="en-US" w:eastAsia="zh-CN"/>
          <w14:textFill>
            <w14:solidFill>
              <w14:schemeClr w14:val="tx1"/>
            </w14:solidFill>
          </w14:textFill>
        </w:rPr>
        <w:t>协议</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”要求的，应承担相应的违约责任并赔偿由此造成的损失，损失累计金额超过合同款项的5%的，损失方同时有权终止合同并收回已付款项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pPr>
        <w:pageBreakBefore w:val="0"/>
        <w:widowControl w:val="0"/>
        <w:numPr>
          <w:ilvl w:val="0"/>
          <w:numId w:val="10"/>
        </w:numPr>
        <w:kinsoku/>
        <w:wordWrap/>
        <w:overflowPunct/>
        <w:topLinePunct w:val="0"/>
        <w:autoSpaceDE/>
        <w:autoSpaceDN/>
        <w:bidi w:val="0"/>
        <w:adjustRightInd/>
        <w:snapToGrid/>
        <w:spacing w:after="0" w:line="360" w:lineRule="auto"/>
        <w:ind w:left="845" w:hanging="425"/>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未按本技术要求和响应文件中规定的其他服务承诺提供售后服务的，按损失情况，每次应按合同合计金额的0.1‰-0.1%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由乙方</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向甲方支付违约金，损失累计金额超过合同款项的5%的，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甲</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方同时有权终止合同并收回已付款项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pPr>
        <w:pageBreakBefore w:val="0"/>
        <w:widowControl w:val="0"/>
        <w:numPr>
          <w:ilvl w:val="0"/>
          <w:numId w:val="10"/>
        </w:numPr>
        <w:kinsoku/>
        <w:wordWrap/>
        <w:overflowPunct/>
        <w:topLinePunct w:val="0"/>
        <w:autoSpaceDE/>
        <w:autoSpaceDN/>
        <w:bidi w:val="0"/>
        <w:adjustRightInd/>
        <w:snapToGrid/>
        <w:spacing w:after="0" w:line="360" w:lineRule="auto"/>
        <w:ind w:left="845" w:hanging="425" w:firstLineChars="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不得在提供的</w:t>
      </w:r>
      <w:r>
        <w:rPr>
          <w:rFonts w:hint="eastAsia" w:asciiTheme="minorEastAsia" w:hAnsiTheme="minorEastAsia" w:cstheme="minorEastAsia"/>
          <w:color w:val="000000" w:themeColor="text1"/>
          <w:kern w:val="2"/>
          <w:sz w:val="24"/>
          <w:szCs w:val="24"/>
          <w:lang w:val="en-US" w:eastAsia="zh-CN" w:bidi="ar-SA"/>
          <w14:textFill>
            <w14:solidFill>
              <w14:schemeClr w14:val="tx1"/>
            </w14:solidFill>
          </w14:textFill>
        </w:rPr>
        <w:t>成果</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交付物</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中设置包括且不限于如：软硬件加密狗、加密软件、时间锁、授权码等限制正常运行的措施</w:t>
      </w:r>
      <w:r>
        <w:rPr>
          <w:rFonts w:hint="eastAsia" w:asciiTheme="minorEastAsia" w:hAnsiTheme="minorEastAsia" w:cstheme="minorEastAsia"/>
          <w:color w:val="000000" w:themeColor="text1"/>
          <w:kern w:val="2"/>
          <w:sz w:val="24"/>
          <w:szCs w:val="24"/>
          <w:lang w:val="en-US"/>
          <w14:textFill>
            <w14:solidFill>
              <w14:schemeClr w14:val="tx1"/>
            </w14:solidFill>
          </w14:textFill>
        </w:rPr>
        <w:t>，如有特殊需要必须提交纸质文件说明，经过我院签字同意才可设置</w:t>
      </w:r>
      <w:r>
        <w:rPr>
          <w:rFonts w:hint="eastAsia" w:asciiTheme="minorEastAsia" w:hAnsiTheme="minorEastAsia" w:cstheme="minorEastAsia"/>
          <w:color w:val="000000" w:themeColor="text1"/>
          <w:kern w:val="2"/>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否则视为乙方违约，乙方需要支付</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甲方</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违约金500000元（伍拾万元），在此基础上</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甲方</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有权要求乙方退回甲方已支付的所有款项。如对</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甲方</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造成损失的，甲方有权要求乙方赔偿。</w:t>
      </w:r>
    </w:p>
    <w:p>
      <w:pPr>
        <w:pageBreakBefore w:val="0"/>
        <w:widowControl w:val="0"/>
        <w:numPr>
          <w:ilvl w:val="-1"/>
          <w:numId w:val="0"/>
        </w:numPr>
        <w:kinsoku/>
        <w:wordWrap/>
        <w:overflowPunct/>
        <w:topLinePunct w:val="0"/>
        <w:autoSpaceDE/>
        <w:autoSpaceDN/>
        <w:bidi w:val="0"/>
        <w:adjustRightInd/>
        <w:snapToGrid/>
        <w:spacing w:after="0" w:line="360" w:lineRule="auto"/>
        <w:ind w:left="0" w:firstLine="0" w:firstLineChars="0"/>
        <w:jc w:val="left"/>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p>
    <w:bookmarkEnd w:id="1"/>
    <w:p>
      <w:pPr>
        <w:pStyle w:val="10"/>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rPr>
          <w:rFonts w:hint="eastAsia" w:ascii="宋体" w:hAnsi="宋体" w:eastAsia="宋体"/>
          <w:b/>
          <w:color w:val="000000" w:themeColor="text1"/>
          <w:sz w:val="28"/>
          <w:szCs w:val="28"/>
          <w:lang w:val="en-US"/>
          <w14:textFill>
            <w14:solidFill>
              <w14:schemeClr w14:val="tx1"/>
            </w14:solidFill>
          </w14:textFill>
        </w:rPr>
      </w:pPr>
      <w:bookmarkStart w:id="2" w:name="_Toc507405799"/>
      <w:bookmarkStart w:id="3" w:name="_Toc507405800"/>
      <w:r>
        <w:rPr>
          <w:rFonts w:hint="eastAsia" w:ascii="宋体" w:hAnsi="宋体" w:eastAsia="宋体"/>
          <w:b/>
          <w:color w:val="000000" w:themeColor="text1"/>
          <w:sz w:val="28"/>
          <w:szCs w:val="28"/>
          <w:lang w:val="en-US"/>
          <w14:textFill>
            <w14:solidFill>
              <w14:schemeClr w14:val="tx1"/>
            </w14:solidFill>
          </w14:textFill>
        </w:rPr>
        <w:t>保密、廉洁协议</w:t>
      </w:r>
    </w:p>
    <w:p>
      <w:pPr>
        <w:pageBreakBefore w:val="0"/>
        <w:widowControl w:val="0"/>
        <w:numPr>
          <w:ilvl w:val="0"/>
          <w:numId w:val="11"/>
        </w:numPr>
        <w:kinsoku/>
        <w:wordWrap/>
        <w:overflowPunct/>
        <w:topLinePunct w:val="0"/>
        <w:autoSpaceDE/>
        <w:autoSpaceDN/>
        <w:bidi w:val="0"/>
        <w:adjustRightInd/>
        <w:snapToGrid/>
        <w:spacing w:line="360" w:lineRule="auto"/>
        <w:ind w:left="845" w:hanging="425"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pPr>
        <w:pageBreakBefore w:val="0"/>
        <w:widowControl w:val="0"/>
        <w:numPr>
          <w:ilvl w:val="0"/>
          <w:numId w:val="11"/>
        </w:numPr>
        <w:kinsoku/>
        <w:wordWrap/>
        <w:overflowPunct/>
        <w:topLinePunct w:val="0"/>
        <w:autoSpaceDE/>
        <w:autoSpaceDN/>
        <w:bidi w:val="0"/>
        <w:adjustRightInd/>
        <w:snapToGrid/>
        <w:spacing w:line="360" w:lineRule="auto"/>
        <w:ind w:left="845" w:hanging="425"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双方不得以任何方式向第三方泄露本项目的软件技术、设计方案以及功能配置等内容。</w:t>
      </w:r>
    </w:p>
    <w:p>
      <w:pPr>
        <w:pageBreakBefore w:val="0"/>
        <w:widowControl w:val="0"/>
        <w:numPr>
          <w:ilvl w:val="0"/>
          <w:numId w:val="11"/>
        </w:numPr>
        <w:kinsoku/>
        <w:wordWrap/>
        <w:overflowPunct/>
        <w:topLinePunct w:val="0"/>
        <w:autoSpaceDE/>
        <w:autoSpaceDN/>
        <w:bidi w:val="0"/>
        <w:adjustRightInd/>
        <w:snapToGrid/>
        <w:spacing w:line="360" w:lineRule="auto"/>
        <w:ind w:left="845" w:hanging="425"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不以任何方式向第三方泄露在本协议开发实施过程中获取的经济、技术、数据以及双方其他非公开的信息。</w:t>
      </w:r>
    </w:p>
    <w:p>
      <w:pPr>
        <w:pageBreakBefore w:val="0"/>
        <w:widowControl w:val="0"/>
        <w:numPr>
          <w:ilvl w:val="0"/>
          <w:numId w:val="11"/>
        </w:numPr>
        <w:kinsoku/>
        <w:wordWrap/>
        <w:overflowPunct/>
        <w:topLinePunct w:val="0"/>
        <w:autoSpaceDE/>
        <w:autoSpaceDN/>
        <w:bidi w:val="0"/>
        <w:adjustRightInd/>
        <w:snapToGrid/>
        <w:spacing w:line="360" w:lineRule="auto"/>
        <w:ind w:left="845" w:hanging="425"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pPr>
        <w:pageBreakBefore w:val="0"/>
        <w:widowControl w:val="0"/>
        <w:numPr>
          <w:ilvl w:val="0"/>
          <w:numId w:val="11"/>
        </w:numPr>
        <w:kinsoku/>
        <w:wordWrap/>
        <w:overflowPunct/>
        <w:topLinePunct w:val="0"/>
        <w:autoSpaceDE/>
        <w:autoSpaceDN/>
        <w:bidi w:val="0"/>
        <w:adjustRightInd/>
        <w:snapToGrid/>
        <w:spacing w:line="360" w:lineRule="auto"/>
        <w:ind w:left="845" w:hanging="425" w:firstLineChars="0"/>
        <w:jc w:val="left"/>
        <w:textAlignment w:val="auto"/>
        <w:rPr>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保密期限自本合同生效之日起永久有效，如乙方需解除保密协议需向甲方提出书面申请，双方协商同意签字确认后方可解除。</w:t>
      </w:r>
    </w:p>
    <w:p>
      <w:pPr>
        <w:pageBreakBefore w:val="0"/>
        <w:widowControl w:val="0"/>
        <w:numPr>
          <w:ilvl w:val="-1"/>
          <w:numId w:val="0"/>
        </w:numPr>
        <w:kinsoku/>
        <w:wordWrap/>
        <w:overflowPunct/>
        <w:topLinePunct w:val="0"/>
        <w:autoSpaceDE/>
        <w:autoSpaceDN/>
        <w:bidi w:val="0"/>
        <w:adjustRightInd/>
        <w:snapToGrid/>
        <w:spacing w:line="312" w:lineRule="auto"/>
        <w:ind w:left="420" w:firstLine="0" w:firstLineChars="0"/>
        <w:jc w:val="left"/>
        <w:textAlignment w:val="auto"/>
        <w:rPr>
          <w:color w:val="000000" w:themeColor="text1"/>
          <w:lang w:val="en-US"/>
          <w14:textFill>
            <w14:solidFill>
              <w14:schemeClr w14:val="tx1"/>
            </w14:solidFill>
          </w14:textFill>
        </w:rPr>
      </w:pPr>
    </w:p>
    <w:p>
      <w:pPr>
        <w:pStyle w:val="10"/>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rPr>
          <w:rFonts w:hint="eastAsia" w:ascii="宋体" w:hAnsi="宋体" w:eastAsia="宋体"/>
          <w:b/>
          <w:color w:val="000000" w:themeColor="text1"/>
          <w:sz w:val="28"/>
          <w:szCs w:val="28"/>
          <w:lang w:val="en-US"/>
          <w14:textFill>
            <w14:solidFill>
              <w14:schemeClr w14:val="tx1"/>
            </w14:solidFill>
          </w14:textFill>
        </w:rPr>
      </w:pPr>
      <w:r>
        <w:rPr>
          <w:rFonts w:hint="eastAsia" w:ascii="宋体" w:hAnsi="宋体" w:eastAsia="宋体"/>
          <w:b/>
          <w:color w:val="000000" w:themeColor="text1"/>
          <w:sz w:val="28"/>
          <w:szCs w:val="28"/>
          <w:lang w:val="en-US" w:eastAsia="zh-CN"/>
          <w14:textFill>
            <w14:solidFill>
              <w14:schemeClr w14:val="tx1"/>
            </w14:solidFill>
          </w14:textFill>
        </w:rPr>
        <w:t>竞标文件及报价要求</w:t>
      </w:r>
    </w:p>
    <w:p>
      <w:pPr>
        <w:pStyle w:val="4"/>
        <w:pageBreakBefore w:val="0"/>
        <w:widowControl w:val="0"/>
        <w:numPr>
          <w:ilvl w:val="0"/>
          <w:numId w:val="12"/>
        </w:numPr>
        <w:kinsoku/>
        <w:wordWrap/>
        <w:overflowPunct/>
        <w:topLinePunct w:val="0"/>
        <w:autoSpaceDE/>
        <w:autoSpaceDN/>
        <w:bidi w:val="0"/>
        <w:adjustRightInd/>
        <w:snapToGrid/>
        <w:spacing w:after="0" w:line="360" w:lineRule="auto"/>
        <w:ind w:left="845" w:hanging="425"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竞标文件按模块报价</w:t>
      </w:r>
      <w:r>
        <w:rPr>
          <w:rFonts w:hint="eastAsia" w:asciiTheme="minorEastAsia" w:hAnsiTheme="minorEastAsia" w:cstheme="minorEastAsia"/>
          <w:color w:val="000000" w:themeColor="text1"/>
          <w:sz w:val="24"/>
          <w:szCs w:val="24"/>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总价</w:t>
      </w:r>
      <w:r>
        <w:rPr>
          <w:rFonts w:hint="eastAsia" w:asciiTheme="minorEastAsia" w:hAnsiTheme="minorEastAsia" w:eastAsiaTheme="minorEastAsia" w:cstheme="minorEastAsia"/>
          <w:color w:val="000000" w:themeColor="text1"/>
          <w:sz w:val="24"/>
          <w:szCs w:val="24"/>
          <w14:textFill>
            <w14:solidFill>
              <w14:schemeClr w14:val="tx1"/>
            </w14:solidFill>
          </w14:textFill>
        </w:rPr>
        <w:t>，报价表价格包含</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医院信息化</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建设</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规划与设计</w:t>
      </w:r>
      <w:r>
        <w:rPr>
          <w:rFonts w:hint="eastAsia" w:asciiTheme="minorEastAsia" w:hAnsiTheme="minorEastAsia" w:cstheme="minorEastAsia"/>
          <w:i w:val="0"/>
          <w:iCs w:val="0"/>
          <w:caps w:val="0"/>
          <w:color w:val="000000" w:themeColor="text1"/>
          <w:spacing w:val="0"/>
          <w:sz w:val="24"/>
          <w:szCs w:val="24"/>
          <w:shd w:val="clear"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其他信息化建设</w:t>
      </w:r>
      <w:r>
        <w:rPr>
          <w:rFonts w:hint="eastAsia" w:asciiTheme="minorEastAsia" w:hAnsiTheme="minorEastAsia" w:cstheme="minorEastAsia"/>
          <w:i w:val="0"/>
          <w:iCs w:val="0"/>
          <w:caps w:val="0"/>
          <w:color w:val="000000" w:themeColor="text1"/>
          <w:spacing w:val="0"/>
          <w:sz w:val="24"/>
          <w:szCs w:val="24"/>
          <w:shd w:val="clear"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项目顾问咨询</w:t>
      </w:r>
      <w:r>
        <w:rPr>
          <w:rFonts w:hint="eastAsia" w:asciiTheme="minorEastAsia" w:hAnsiTheme="minorEastAsia" w:cstheme="minorEastAsia"/>
          <w:i w:val="0"/>
          <w:iCs w:val="0"/>
          <w:caps w:val="0"/>
          <w:color w:val="000000" w:themeColor="text1"/>
          <w:spacing w:val="0"/>
          <w:sz w:val="24"/>
          <w:szCs w:val="24"/>
          <w:shd w:val="clear" w:fill="FFFFFF"/>
          <w:lang w:eastAsia="zh-CN"/>
          <w14:textFill>
            <w14:solidFill>
              <w14:schemeClr w14:val="tx1"/>
            </w14:solidFill>
          </w14:textFill>
        </w:rPr>
        <w:t>、成果交付物</w:t>
      </w:r>
      <w:r>
        <w:rPr>
          <w:rFonts w:hint="eastAsia" w:asciiTheme="minorEastAsia" w:hAnsiTheme="minorEastAsia" w:eastAsiaTheme="minorEastAsia" w:cstheme="minorEastAsia"/>
          <w:color w:val="000000" w:themeColor="text1"/>
          <w:sz w:val="24"/>
          <w:szCs w:val="24"/>
          <w14:textFill>
            <w14:solidFill>
              <w14:schemeClr w14:val="tx1"/>
            </w14:solidFill>
          </w14:textFill>
        </w:rPr>
        <w:t>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一切</w:t>
      </w:r>
      <w:r>
        <w:rPr>
          <w:rFonts w:hint="eastAsia" w:asciiTheme="minorEastAsia" w:hAnsiTheme="minorEastAsia" w:eastAsiaTheme="minorEastAsia" w:cstheme="minorEastAsia"/>
          <w:color w:val="000000" w:themeColor="text1"/>
          <w:sz w:val="24"/>
          <w:szCs w:val="24"/>
          <w14:textFill>
            <w14:solidFill>
              <w14:schemeClr w14:val="tx1"/>
            </w14:solidFill>
          </w14:textFill>
        </w:rPr>
        <w:t>费用，以及明示所有责任、义务和一切风险</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pStyle w:val="4"/>
        <w:pageBreakBefore w:val="0"/>
        <w:widowControl w:val="0"/>
        <w:numPr>
          <w:ilvl w:val="0"/>
          <w:numId w:val="12"/>
        </w:numPr>
        <w:kinsoku/>
        <w:wordWrap/>
        <w:overflowPunct/>
        <w:topLinePunct w:val="0"/>
        <w:autoSpaceDE/>
        <w:autoSpaceDN/>
        <w:bidi w:val="0"/>
        <w:adjustRightInd/>
        <w:snapToGrid/>
        <w:spacing w:line="360" w:lineRule="auto"/>
        <w:ind w:left="845" w:hanging="425" w:firstLineChars="0"/>
        <w:jc w:val="lef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竞标文件需提供</w:t>
      </w:r>
      <w:r>
        <w:rPr>
          <w:rFonts w:hint="eastAsia" w:asciiTheme="minorEastAsia" w:hAnsiTheme="minorEastAsia" w:cstheme="minorEastAsia"/>
          <w:color w:val="000000" w:themeColor="text1"/>
          <w:sz w:val="24"/>
          <w:szCs w:val="24"/>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材料</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pStyle w:val="4"/>
        <w:pageBreakBefore w:val="0"/>
        <w:widowControl w:val="0"/>
        <w:numPr>
          <w:ilvl w:val="0"/>
          <w:numId w:val="13"/>
        </w:numPr>
        <w:kinsoku/>
        <w:wordWrap/>
        <w:overflowPunct/>
        <w:topLinePunct w:val="0"/>
        <w:autoSpaceDE/>
        <w:autoSpaceDN/>
        <w:bidi w:val="0"/>
        <w:adjustRightInd/>
        <w:snapToGrid/>
        <w:spacing w:line="360" w:lineRule="auto"/>
        <w:ind w:left="1265" w:hanging="425" w:firstLineChars="0"/>
        <w:jc w:val="left"/>
        <w:textAlignment w:val="auto"/>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针对本项目的咨询设计服务方案。根据招标文件的需求，投标人提供咨询设计服务方案，内容包括但不限于：</w:t>
      </w:r>
      <w:r>
        <w:rPr>
          <w:rFonts w:hint="default" w:ascii="Calibri" w:hAnsi="Calibri" w:cs="Calibri"/>
          <w:color w:val="000000" w:themeColor="text1"/>
          <w:sz w:val="24"/>
          <w:szCs w:val="24"/>
          <w:lang w:val="en-US" w:eastAsia="zh-CN"/>
          <w14:textFill>
            <w14:solidFill>
              <w14:schemeClr w14:val="tx1"/>
            </w14:solidFill>
          </w14:textFill>
        </w:rPr>
        <w:t>①</w:t>
      </w:r>
      <w:r>
        <w:rPr>
          <w:rFonts w:hint="eastAsia" w:asciiTheme="minorEastAsia" w:hAnsiTheme="minorEastAsia" w:cstheme="minorEastAsia"/>
          <w:color w:val="000000" w:themeColor="text1"/>
          <w:sz w:val="24"/>
          <w:szCs w:val="24"/>
          <w:lang w:val="en-US" w:eastAsia="zh-CN"/>
          <w14:textFill>
            <w14:solidFill>
              <w14:schemeClr w14:val="tx1"/>
            </w14:solidFill>
          </w14:textFill>
        </w:rPr>
        <w:t>对本项目的项目背景、规划进行解读；</w:t>
      </w:r>
      <w:r>
        <w:rPr>
          <w:rFonts w:hint="default" w:ascii="Calibri" w:hAnsi="Calibri" w:cs="Calibri"/>
          <w:color w:val="000000" w:themeColor="text1"/>
          <w:sz w:val="24"/>
          <w:szCs w:val="24"/>
          <w:lang w:val="en-US" w:eastAsia="zh-CN"/>
          <w14:textFill>
            <w14:solidFill>
              <w14:schemeClr w14:val="tx1"/>
            </w14:solidFill>
          </w14:textFill>
        </w:rPr>
        <w:t>②</w:t>
      </w:r>
      <w:r>
        <w:rPr>
          <w:rFonts w:hint="eastAsia" w:asciiTheme="minorEastAsia" w:hAnsiTheme="minorEastAsia" w:cstheme="minorEastAsia"/>
          <w:color w:val="000000" w:themeColor="text1"/>
          <w:sz w:val="24"/>
          <w:szCs w:val="24"/>
          <w:lang w:val="en-US" w:eastAsia="zh-CN"/>
          <w14:textFill>
            <w14:solidFill>
              <w14:schemeClr w14:val="tx1"/>
            </w14:solidFill>
          </w14:textFill>
        </w:rPr>
        <w:t>对本项目咨询设计服务的理解；</w:t>
      </w:r>
      <w:r>
        <w:rPr>
          <w:rFonts w:hint="default" w:ascii="Calibri" w:hAnsi="Calibri" w:cs="Calibri"/>
          <w:color w:val="000000" w:themeColor="text1"/>
          <w:sz w:val="24"/>
          <w:szCs w:val="24"/>
          <w:lang w:val="en-US" w:eastAsia="zh-CN"/>
          <w14:textFill>
            <w14:solidFill>
              <w14:schemeClr w14:val="tx1"/>
            </w14:solidFill>
          </w14:textFill>
        </w:rPr>
        <w:t>③</w:t>
      </w:r>
      <w:r>
        <w:rPr>
          <w:rFonts w:hint="eastAsia" w:asciiTheme="minorEastAsia" w:hAnsiTheme="minorEastAsia" w:cstheme="minorEastAsia"/>
          <w:color w:val="000000" w:themeColor="text1"/>
          <w:sz w:val="24"/>
          <w:szCs w:val="24"/>
          <w:lang w:val="en-US" w:eastAsia="zh-CN"/>
          <w14:textFill>
            <w14:solidFill>
              <w14:schemeClr w14:val="tx1"/>
            </w14:solidFill>
          </w14:textFill>
        </w:rPr>
        <w:t>提出咨询设计的工作思路、团队组建、设计流程、进度计划等。</w:t>
      </w:r>
    </w:p>
    <w:p>
      <w:pPr>
        <w:pStyle w:val="4"/>
        <w:pageBreakBefore w:val="0"/>
        <w:widowControl w:val="0"/>
        <w:numPr>
          <w:ilvl w:val="0"/>
          <w:numId w:val="13"/>
        </w:numPr>
        <w:kinsoku/>
        <w:wordWrap/>
        <w:overflowPunct/>
        <w:topLinePunct w:val="0"/>
        <w:autoSpaceDE/>
        <w:autoSpaceDN/>
        <w:bidi w:val="0"/>
        <w:adjustRightInd/>
        <w:snapToGrid/>
        <w:spacing w:line="360" w:lineRule="auto"/>
        <w:ind w:left="1265" w:hanging="425" w:firstLineChars="0"/>
        <w:jc w:val="left"/>
        <w:textAlignment w:val="auto"/>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default" w:asciiTheme="minorEastAsia" w:hAnsiTheme="minorEastAsia" w:cstheme="minorEastAsia"/>
          <w:color w:val="000000" w:themeColor="text1"/>
          <w:sz w:val="24"/>
          <w:szCs w:val="24"/>
          <w:lang w:val="en-US" w:eastAsia="zh-CN"/>
          <w14:textFill>
            <w14:solidFill>
              <w14:schemeClr w14:val="tx1"/>
            </w14:solidFill>
          </w14:textFill>
        </w:rPr>
        <w:t>项目重点难点分析、应对措施及相关的合理化建议</w:t>
      </w:r>
      <w:r>
        <w:rPr>
          <w:rFonts w:hint="eastAsia" w:asciiTheme="minorEastAsia" w:hAnsiTheme="minorEastAsia" w:cstheme="minorEastAsia"/>
          <w:color w:val="000000" w:themeColor="text1"/>
          <w:sz w:val="24"/>
          <w:szCs w:val="24"/>
          <w:lang w:val="en-US" w:eastAsia="zh-CN"/>
          <w14:textFill>
            <w14:solidFill>
              <w14:schemeClr w14:val="tx1"/>
            </w14:solidFill>
          </w14:textFill>
        </w:rPr>
        <w:t>：</w:t>
      </w:r>
      <w:r>
        <w:rPr>
          <w:rFonts w:hint="default" w:ascii="Calibri" w:hAnsi="Calibri" w:cs="Calibri"/>
          <w:color w:val="000000" w:themeColor="text1"/>
          <w:sz w:val="24"/>
          <w:szCs w:val="24"/>
          <w:lang w:val="en-US" w:eastAsia="zh-CN"/>
          <w14:textFill>
            <w14:solidFill>
              <w14:schemeClr w14:val="tx1"/>
            </w14:solidFill>
          </w14:textFill>
        </w:rPr>
        <w:t>①</w:t>
      </w:r>
      <w:r>
        <w:rPr>
          <w:rFonts w:hint="eastAsia" w:asciiTheme="minorEastAsia" w:hAnsiTheme="minorEastAsia" w:cstheme="minorEastAsia"/>
          <w:color w:val="000000" w:themeColor="text1"/>
          <w:sz w:val="24"/>
          <w:szCs w:val="24"/>
          <w:lang w:val="en-US" w:eastAsia="zh-CN"/>
          <w14:textFill>
            <w14:solidFill>
              <w14:schemeClr w14:val="tx1"/>
            </w14:solidFill>
          </w14:textFill>
        </w:rPr>
        <w:t>结合医院信息化系统的复杂性、专业性、清晰论述其与一般信息化系统之间差异；</w:t>
      </w:r>
      <w:r>
        <w:rPr>
          <w:rFonts w:hint="default" w:ascii="Calibri" w:hAnsi="Calibri" w:cs="Calibri"/>
          <w:color w:val="000000" w:themeColor="text1"/>
          <w:sz w:val="24"/>
          <w:szCs w:val="24"/>
          <w:lang w:val="en-US" w:eastAsia="zh-CN"/>
          <w14:textFill>
            <w14:solidFill>
              <w14:schemeClr w14:val="tx1"/>
            </w14:solidFill>
          </w14:textFill>
        </w:rPr>
        <w:t>②</w:t>
      </w:r>
      <w:r>
        <w:rPr>
          <w:rFonts w:hint="eastAsia" w:asciiTheme="minorEastAsia" w:hAnsiTheme="minorEastAsia" w:cstheme="minorEastAsia"/>
          <w:color w:val="000000" w:themeColor="text1"/>
          <w:sz w:val="24"/>
          <w:szCs w:val="24"/>
          <w:lang w:val="en-US" w:eastAsia="zh-CN"/>
          <w14:textFill>
            <w14:solidFill>
              <w14:schemeClr w14:val="tx1"/>
            </w14:solidFill>
          </w14:textFill>
        </w:rPr>
        <w:t>分析本次设计服务工作的重点、难点；</w:t>
      </w:r>
      <w:r>
        <w:rPr>
          <w:rFonts w:hint="default" w:ascii="Calibri" w:hAnsi="Calibri" w:cs="Calibri"/>
          <w:color w:val="000000" w:themeColor="text1"/>
          <w:sz w:val="24"/>
          <w:szCs w:val="24"/>
          <w:lang w:val="en-US" w:eastAsia="zh-CN"/>
          <w14:textFill>
            <w14:solidFill>
              <w14:schemeClr w14:val="tx1"/>
            </w14:solidFill>
          </w14:textFill>
        </w:rPr>
        <w:t>③</w:t>
      </w:r>
      <w:r>
        <w:rPr>
          <w:rFonts w:hint="eastAsia" w:asciiTheme="minorEastAsia" w:hAnsiTheme="minorEastAsia" w:cstheme="minorEastAsia"/>
          <w:color w:val="000000" w:themeColor="text1"/>
          <w:sz w:val="24"/>
          <w:szCs w:val="24"/>
          <w:lang w:val="en-US" w:eastAsia="zh-CN"/>
          <w14:textFill>
            <w14:solidFill>
              <w14:schemeClr w14:val="tx1"/>
            </w14:solidFill>
          </w14:textFill>
        </w:rPr>
        <w:t>提出合理化建议。</w:t>
      </w:r>
    </w:p>
    <w:p>
      <w:pPr>
        <w:pStyle w:val="4"/>
        <w:pageBreakBefore w:val="0"/>
        <w:widowControl w:val="0"/>
        <w:numPr>
          <w:ilvl w:val="0"/>
          <w:numId w:val="13"/>
        </w:numPr>
        <w:kinsoku/>
        <w:wordWrap/>
        <w:overflowPunct/>
        <w:topLinePunct w:val="0"/>
        <w:autoSpaceDE/>
        <w:autoSpaceDN/>
        <w:bidi w:val="0"/>
        <w:adjustRightInd/>
        <w:snapToGrid/>
        <w:spacing w:line="360" w:lineRule="auto"/>
        <w:ind w:left="1265" w:hanging="425" w:firstLineChars="0"/>
        <w:jc w:val="left"/>
        <w:textAlignment w:val="auto"/>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default" w:asciiTheme="minorEastAsia" w:hAnsiTheme="minorEastAsia" w:cstheme="minorEastAsia"/>
          <w:color w:val="000000" w:themeColor="text1"/>
          <w:sz w:val="24"/>
          <w:szCs w:val="24"/>
          <w:lang w:val="en-US" w:eastAsia="zh-CN"/>
          <w14:textFill>
            <w14:solidFill>
              <w14:schemeClr w14:val="tx1"/>
            </w14:solidFill>
          </w14:textFill>
        </w:rPr>
        <w:t>质量保障措施及方案</w:t>
      </w:r>
      <w:r>
        <w:rPr>
          <w:rFonts w:hint="eastAsia" w:asciiTheme="minorEastAsia" w:hAnsiTheme="minorEastAsia" w:cstheme="minorEastAsia"/>
          <w:color w:val="000000" w:themeColor="text1"/>
          <w:sz w:val="24"/>
          <w:szCs w:val="24"/>
          <w:lang w:val="en-US" w:eastAsia="zh-CN"/>
          <w14:textFill>
            <w14:solidFill>
              <w14:schemeClr w14:val="tx1"/>
            </w14:solidFill>
          </w14:textFill>
        </w:rPr>
        <w:t>。针对性的提出项目咨询设计质量保障措施及方案，至少包含:</w:t>
      </w:r>
      <w:r>
        <w:rPr>
          <w:rFonts w:hint="default" w:ascii="Calibri" w:hAnsi="Calibri" w:cs="Calibri"/>
          <w:color w:val="000000" w:themeColor="text1"/>
          <w:sz w:val="24"/>
          <w:szCs w:val="24"/>
          <w:lang w:val="en-US" w:eastAsia="zh-CN"/>
          <w14:textFill>
            <w14:solidFill>
              <w14:schemeClr w14:val="tx1"/>
            </w14:solidFill>
          </w14:textFill>
        </w:rPr>
        <w:t>①</w:t>
      </w:r>
      <w:r>
        <w:rPr>
          <w:rFonts w:hint="eastAsia" w:asciiTheme="minorEastAsia" w:hAnsiTheme="minorEastAsia" w:cstheme="minorEastAsia"/>
          <w:color w:val="000000" w:themeColor="text1"/>
          <w:sz w:val="24"/>
          <w:szCs w:val="24"/>
          <w:lang w:val="en-US" w:eastAsia="zh-CN"/>
          <w14:textFill>
            <w14:solidFill>
              <w14:schemeClr w14:val="tx1"/>
            </w14:solidFill>
          </w14:textFill>
        </w:rPr>
        <w:t>项目质量管理体系；</w:t>
      </w:r>
      <w:r>
        <w:rPr>
          <w:rFonts w:hint="default" w:ascii="Calibri" w:hAnsi="Calibri" w:cs="Calibri"/>
          <w:color w:val="000000" w:themeColor="text1"/>
          <w:sz w:val="24"/>
          <w:szCs w:val="24"/>
          <w:lang w:val="en-US" w:eastAsia="zh-CN"/>
          <w14:textFill>
            <w14:solidFill>
              <w14:schemeClr w14:val="tx1"/>
            </w14:solidFill>
          </w14:textFill>
        </w:rPr>
        <w:t>②</w:t>
      </w:r>
      <w:r>
        <w:rPr>
          <w:rFonts w:hint="eastAsia" w:asciiTheme="minorEastAsia" w:hAnsiTheme="minorEastAsia" w:cstheme="minorEastAsia"/>
          <w:color w:val="000000" w:themeColor="text1"/>
          <w:sz w:val="24"/>
          <w:szCs w:val="24"/>
          <w:lang w:val="en-US" w:eastAsia="zh-CN"/>
          <w14:textFill>
            <w14:solidFill>
              <w14:schemeClr w14:val="tx1"/>
            </w14:solidFill>
          </w14:textFill>
        </w:rPr>
        <w:t>项目质量管理措施；</w:t>
      </w:r>
      <w:r>
        <w:rPr>
          <w:rFonts w:hint="default" w:ascii="Calibri" w:hAnsi="Calibri" w:cs="Calibri"/>
          <w:color w:val="000000" w:themeColor="text1"/>
          <w:sz w:val="24"/>
          <w:szCs w:val="24"/>
          <w:lang w:val="en-US" w:eastAsia="zh-CN"/>
          <w14:textFill>
            <w14:solidFill>
              <w14:schemeClr w14:val="tx1"/>
            </w14:solidFill>
          </w14:textFill>
        </w:rPr>
        <w:t>③</w:t>
      </w:r>
      <w:r>
        <w:rPr>
          <w:rFonts w:hint="eastAsia" w:asciiTheme="minorEastAsia" w:hAnsiTheme="minorEastAsia" w:cstheme="minorEastAsia"/>
          <w:color w:val="000000" w:themeColor="text1"/>
          <w:sz w:val="24"/>
          <w:szCs w:val="24"/>
          <w:lang w:val="en-US" w:eastAsia="zh-CN"/>
          <w14:textFill>
            <w14:solidFill>
              <w14:schemeClr w14:val="tx1"/>
            </w14:solidFill>
          </w14:textFill>
        </w:rPr>
        <w:t>咨询设计成果评价标准。</w:t>
      </w:r>
    </w:p>
    <w:p>
      <w:pPr>
        <w:pStyle w:val="4"/>
        <w:pageBreakBefore w:val="0"/>
        <w:widowControl w:val="0"/>
        <w:numPr>
          <w:ilvl w:val="0"/>
          <w:numId w:val="13"/>
        </w:numPr>
        <w:kinsoku/>
        <w:wordWrap/>
        <w:overflowPunct/>
        <w:topLinePunct w:val="0"/>
        <w:autoSpaceDE/>
        <w:autoSpaceDN/>
        <w:bidi w:val="0"/>
        <w:adjustRightInd/>
        <w:snapToGrid/>
        <w:spacing w:line="360" w:lineRule="auto"/>
        <w:ind w:left="1265" w:hanging="425" w:firstLineChars="0"/>
        <w:jc w:val="left"/>
        <w:textAlignment w:val="auto"/>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default" w:asciiTheme="minorEastAsia" w:hAnsiTheme="minorEastAsia" w:cstheme="minorEastAsia"/>
          <w:color w:val="000000" w:themeColor="text1"/>
          <w:sz w:val="24"/>
          <w:szCs w:val="24"/>
          <w:lang w:val="en-US" w:eastAsia="zh-CN"/>
          <w14:textFill>
            <w14:solidFill>
              <w14:schemeClr w14:val="tx1"/>
            </w14:solidFill>
          </w14:textFill>
        </w:rPr>
        <w:t>项目完成（服务期满）后的服务承诺</w:t>
      </w:r>
      <w:r>
        <w:rPr>
          <w:rFonts w:hint="eastAsia" w:asciiTheme="minorEastAsia" w:hAnsiTheme="minorEastAsia" w:cstheme="minorEastAsia"/>
          <w:color w:val="000000" w:themeColor="text1"/>
          <w:sz w:val="24"/>
          <w:szCs w:val="24"/>
          <w:lang w:val="en-US" w:eastAsia="zh-CN"/>
          <w14:textFill>
            <w14:solidFill>
              <w14:schemeClr w14:val="tx1"/>
            </w14:solidFill>
          </w14:textFill>
        </w:rPr>
        <w:t>。投标人提供项目完成后的服务承诺，至少包含:</w:t>
      </w:r>
      <w:r>
        <w:rPr>
          <w:rFonts w:hint="default" w:ascii="Calibri" w:hAnsi="Calibri" w:cs="Calibri"/>
          <w:color w:val="000000" w:themeColor="text1"/>
          <w:sz w:val="24"/>
          <w:szCs w:val="24"/>
          <w:lang w:val="en-US" w:eastAsia="zh-CN"/>
          <w14:textFill>
            <w14:solidFill>
              <w14:schemeClr w14:val="tx1"/>
            </w14:solidFill>
          </w14:textFill>
        </w:rPr>
        <w:t>①</w:t>
      </w:r>
      <w:r>
        <w:rPr>
          <w:rFonts w:hint="eastAsia" w:asciiTheme="minorEastAsia" w:hAnsiTheme="minorEastAsia" w:cstheme="minorEastAsia"/>
          <w:color w:val="000000" w:themeColor="text1"/>
          <w:sz w:val="24"/>
          <w:szCs w:val="24"/>
          <w:lang w:val="en-US" w:eastAsia="zh-CN"/>
          <w14:textFill>
            <w14:solidFill>
              <w14:schemeClr w14:val="tx1"/>
            </w14:solidFill>
          </w14:textFill>
        </w:rPr>
        <w:t>售后服务内容；</w:t>
      </w:r>
      <w:r>
        <w:rPr>
          <w:rFonts w:hint="default" w:ascii="Calibri" w:hAnsi="Calibri" w:cs="Calibri"/>
          <w:color w:val="000000" w:themeColor="text1"/>
          <w:sz w:val="24"/>
          <w:szCs w:val="24"/>
          <w:lang w:val="en-US" w:eastAsia="zh-CN"/>
          <w14:textFill>
            <w14:solidFill>
              <w14:schemeClr w14:val="tx1"/>
            </w14:solidFill>
          </w14:textFill>
        </w:rPr>
        <w:t>②</w:t>
      </w:r>
      <w:r>
        <w:rPr>
          <w:rFonts w:hint="eastAsia" w:asciiTheme="minorEastAsia" w:hAnsiTheme="minorEastAsia" w:cstheme="minorEastAsia"/>
          <w:color w:val="000000" w:themeColor="text1"/>
          <w:sz w:val="24"/>
          <w:szCs w:val="24"/>
          <w:lang w:val="en-US" w:eastAsia="zh-CN"/>
          <w14:textFill>
            <w14:solidFill>
              <w14:schemeClr w14:val="tx1"/>
            </w14:solidFill>
          </w14:textFill>
        </w:rPr>
        <w:t>售后服务方式；</w:t>
      </w:r>
      <w:r>
        <w:rPr>
          <w:rFonts w:hint="default" w:ascii="Calibri" w:hAnsi="Calibri" w:cs="Calibri"/>
          <w:color w:val="000000" w:themeColor="text1"/>
          <w:sz w:val="24"/>
          <w:szCs w:val="24"/>
          <w:lang w:val="en-US" w:eastAsia="zh-CN"/>
          <w14:textFill>
            <w14:solidFill>
              <w14:schemeClr w14:val="tx1"/>
            </w14:solidFill>
          </w14:textFill>
        </w:rPr>
        <w:t>③</w:t>
      </w:r>
      <w:r>
        <w:rPr>
          <w:rFonts w:hint="eastAsia" w:asciiTheme="minorEastAsia" w:hAnsiTheme="minorEastAsia" w:cstheme="minorEastAsia"/>
          <w:color w:val="000000" w:themeColor="text1"/>
          <w:sz w:val="24"/>
          <w:szCs w:val="24"/>
          <w:lang w:val="en-US" w:eastAsia="zh-CN"/>
          <w14:textFill>
            <w14:solidFill>
              <w14:schemeClr w14:val="tx1"/>
            </w14:solidFill>
          </w14:textFill>
        </w:rPr>
        <w:t>维护响应时间。</w:t>
      </w:r>
    </w:p>
    <w:p>
      <w:pPr>
        <w:pStyle w:val="4"/>
        <w:pageBreakBefore w:val="0"/>
        <w:widowControl w:val="0"/>
        <w:numPr>
          <w:ilvl w:val="0"/>
          <w:numId w:val="13"/>
        </w:numPr>
        <w:kinsoku/>
        <w:wordWrap/>
        <w:overflowPunct/>
        <w:topLinePunct w:val="0"/>
        <w:autoSpaceDE/>
        <w:autoSpaceDN/>
        <w:bidi w:val="0"/>
        <w:adjustRightInd/>
        <w:snapToGrid/>
        <w:spacing w:line="360" w:lineRule="auto"/>
        <w:ind w:left="1265" w:hanging="425" w:firstLineChars="0"/>
        <w:jc w:val="left"/>
        <w:textAlignment w:val="auto"/>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列出</w:t>
      </w:r>
      <w:r>
        <w:rPr>
          <w:rFonts w:hint="default" w:asciiTheme="minorEastAsia" w:hAnsiTheme="minorEastAsia" w:cstheme="minorEastAsia"/>
          <w:color w:val="000000" w:themeColor="text1"/>
          <w:sz w:val="24"/>
          <w:szCs w:val="24"/>
          <w:lang w:val="en-US" w:eastAsia="zh-CN"/>
          <w14:textFill>
            <w14:solidFill>
              <w14:schemeClr w14:val="tx1"/>
            </w14:solidFill>
          </w14:textFill>
        </w:rPr>
        <w:t>投标人通过</w:t>
      </w:r>
      <w:r>
        <w:rPr>
          <w:rFonts w:hint="eastAsia" w:asciiTheme="minorEastAsia" w:hAnsiTheme="minorEastAsia" w:cstheme="minorEastAsia"/>
          <w:color w:val="000000" w:themeColor="text1"/>
          <w:sz w:val="24"/>
          <w:szCs w:val="24"/>
          <w:lang w:val="en-US" w:eastAsia="zh-CN"/>
          <w14:textFill>
            <w14:solidFill>
              <w14:schemeClr w14:val="tx1"/>
            </w14:solidFill>
          </w14:textFill>
        </w:rPr>
        <w:t>的</w:t>
      </w:r>
      <w:r>
        <w:rPr>
          <w:rFonts w:hint="default" w:asciiTheme="minorEastAsia" w:hAnsiTheme="minorEastAsia" w:cstheme="minorEastAsia"/>
          <w:color w:val="000000" w:themeColor="text1"/>
          <w:sz w:val="24"/>
          <w:szCs w:val="24"/>
          <w:lang w:val="en-US" w:eastAsia="zh-CN"/>
          <w14:textFill>
            <w14:solidFill>
              <w14:schemeClr w14:val="tx1"/>
            </w14:solidFill>
          </w14:textFill>
        </w:rPr>
        <w:t>相关认证情况</w:t>
      </w:r>
      <w:r>
        <w:rPr>
          <w:rFonts w:hint="eastAsia" w:asciiTheme="minorEastAsia" w:hAnsiTheme="minorEastAsia" w:cstheme="minorEastAsia"/>
          <w:color w:val="000000" w:themeColor="text1"/>
          <w:sz w:val="24"/>
          <w:szCs w:val="24"/>
          <w:lang w:val="en-US" w:eastAsia="zh-CN"/>
          <w14:textFill>
            <w14:solidFill>
              <w14:schemeClr w14:val="tx1"/>
            </w14:solidFill>
          </w14:textFill>
        </w:rPr>
        <w:t>。认证材料需提供有效的截图证明材料。</w:t>
      </w:r>
    </w:p>
    <w:p>
      <w:pPr>
        <w:pStyle w:val="4"/>
        <w:pageBreakBefore w:val="0"/>
        <w:widowControl w:val="0"/>
        <w:numPr>
          <w:ilvl w:val="0"/>
          <w:numId w:val="13"/>
        </w:numPr>
        <w:kinsoku/>
        <w:wordWrap/>
        <w:overflowPunct/>
        <w:topLinePunct w:val="0"/>
        <w:autoSpaceDE/>
        <w:autoSpaceDN/>
        <w:bidi w:val="0"/>
        <w:adjustRightInd/>
        <w:snapToGrid/>
        <w:spacing w:line="360" w:lineRule="auto"/>
        <w:ind w:left="1265" w:hanging="425" w:firstLineChars="0"/>
        <w:jc w:val="left"/>
        <w:textAlignment w:val="auto"/>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default" w:asciiTheme="minorEastAsia" w:hAnsiTheme="minorEastAsia" w:cstheme="minorEastAsia"/>
          <w:color w:val="000000" w:themeColor="text1"/>
          <w:sz w:val="24"/>
          <w:szCs w:val="24"/>
          <w:lang w:val="en-US" w:eastAsia="zh-CN"/>
          <w14:textFill>
            <w14:solidFill>
              <w14:schemeClr w14:val="tx1"/>
            </w14:solidFill>
          </w14:textFill>
        </w:rPr>
        <w:t>拟安排的项目负责人情况</w:t>
      </w:r>
      <w:r>
        <w:rPr>
          <w:rFonts w:hint="eastAsia" w:asciiTheme="minorEastAsia" w:hAnsiTheme="minorEastAsia" w:cstheme="minorEastAsia"/>
          <w:color w:val="000000" w:themeColor="text1"/>
          <w:sz w:val="24"/>
          <w:szCs w:val="24"/>
          <w:lang w:val="en-US" w:eastAsia="zh-CN"/>
          <w14:textFill>
            <w14:solidFill>
              <w14:schemeClr w14:val="tx1"/>
            </w14:solidFill>
          </w14:textFill>
        </w:rPr>
        <w:t>。拟安排的项目负责人必须为投标人自有员工（以社保为准），具有计算机或电子信息工程相关专业本科或以上学历，提供项目负责人相关资质证明材料（如计算机技术与软件专业技术资格证书、高级工程师职称证书、注册信息安全人员（CISP）证书、信息安全保障人员认证证书（CISAW）、网络与信息安全架构师证书）。</w:t>
      </w:r>
    </w:p>
    <w:p>
      <w:pPr>
        <w:pStyle w:val="4"/>
        <w:pageBreakBefore w:val="0"/>
        <w:widowControl w:val="0"/>
        <w:numPr>
          <w:ilvl w:val="0"/>
          <w:numId w:val="13"/>
        </w:numPr>
        <w:kinsoku/>
        <w:wordWrap/>
        <w:overflowPunct/>
        <w:topLinePunct w:val="0"/>
        <w:autoSpaceDE/>
        <w:autoSpaceDN/>
        <w:bidi w:val="0"/>
        <w:adjustRightInd/>
        <w:snapToGrid/>
        <w:spacing w:line="360" w:lineRule="auto"/>
        <w:ind w:left="1265" w:hanging="425" w:firstLineChars="0"/>
        <w:jc w:val="left"/>
        <w:textAlignment w:val="auto"/>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default" w:asciiTheme="minorEastAsia" w:hAnsiTheme="minorEastAsia" w:cstheme="minorEastAsia"/>
          <w:color w:val="000000" w:themeColor="text1"/>
          <w:sz w:val="24"/>
          <w:szCs w:val="24"/>
          <w:lang w:val="en-US" w:eastAsia="zh-CN"/>
          <w14:textFill>
            <w14:solidFill>
              <w14:schemeClr w14:val="tx1"/>
            </w14:solidFill>
          </w14:textFill>
        </w:rPr>
        <w:t>拟安排的项目主要团队成员（主要技术人员）情况</w:t>
      </w:r>
      <w:r>
        <w:rPr>
          <w:rFonts w:hint="eastAsia" w:asciiTheme="minorEastAsia" w:hAnsiTheme="minorEastAsia" w:cstheme="minorEastAsia"/>
          <w:color w:val="000000" w:themeColor="text1"/>
          <w:sz w:val="24"/>
          <w:szCs w:val="24"/>
          <w:lang w:val="en-US" w:eastAsia="zh-CN"/>
          <w14:textFill>
            <w14:solidFill>
              <w14:schemeClr w14:val="tx1"/>
            </w14:solidFill>
          </w14:textFill>
        </w:rPr>
        <w:t>。拟安排的项目团队人员必须为投标人自有员工（以社保为准），提供</w:t>
      </w:r>
      <w:r>
        <w:rPr>
          <w:rFonts w:hint="default" w:asciiTheme="minorEastAsia" w:hAnsiTheme="minorEastAsia" w:cstheme="minorEastAsia"/>
          <w:color w:val="000000" w:themeColor="text1"/>
          <w:sz w:val="24"/>
          <w:szCs w:val="24"/>
          <w:lang w:val="en-US" w:eastAsia="zh-CN"/>
          <w14:textFill>
            <w14:solidFill>
              <w14:schemeClr w14:val="tx1"/>
            </w14:solidFill>
          </w14:textFill>
        </w:rPr>
        <w:t>团队成员</w:t>
      </w:r>
      <w:r>
        <w:rPr>
          <w:rFonts w:hint="eastAsia" w:asciiTheme="minorEastAsia" w:hAnsiTheme="minorEastAsia" w:cstheme="minorEastAsia"/>
          <w:color w:val="000000" w:themeColor="text1"/>
          <w:sz w:val="24"/>
          <w:szCs w:val="24"/>
          <w:lang w:val="en-US" w:eastAsia="zh-CN"/>
          <w14:textFill>
            <w14:solidFill>
              <w14:schemeClr w14:val="tx1"/>
            </w14:solidFill>
          </w14:textFill>
        </w:rPr>
        <w:t>相关资质证明材料。</w:t>
      </w:r>
    </w:p>
    <w:p>
      <w:pPr>
        <w:pStyle w:val="4"/>
        <w:pageBreakBefore w:val="0"/>
        <w:widowControl w:val="0"/>
        <w:numPr>
          <w:ilvl w:val="0"/>
          <w:numId w:val="13"/>
        </w:numPr>
        <w:kinsoku/>
        <w:wordWrap/>
        <w:overflowPunct/>
        <w:topLinePunct w:val="0"/>
        <w:autoSpaceDE/>
        <w:autoSpaceDN/>
        <w:bidi w:val="0"/>
        <w:adjustRightInd/>
        <w:snapToGrid/>
        <w:spacing w:line="360" w:lineRule="auto"/>
        <w:ind w:left="1265" w:hanging="425" w:firstLineChars="0"/>
        <w:jc w:val="left"/>
        <w:textAlignment w:val="auto"/>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default" w:asciiTheme="minorEastAsia" w:hAnsiTheme="minorEastAsia" w:cstheme="minorEastAsia"/>
          <w:color w:val="000000" w:themeColor="text1"/>
          <w:sz w:val="24"/>
          <w:szCs w:val="24"/>
          <w:lang w:val="en-US" w:eastAsia="zh-CN"/>
          <w14:textFill>
            <w14:solidFill>
              <w14:schemeClr w14:val="tx1"/>
            </w14:solidFill>
          </w14:textFill>
        </w:rPr>
        <w:t>投标人服务能力情况</w:t>
      </w:r>
      <w:r>
        <w:rPr>
          <w:rFonts w:hint="eastAsia" w:asciiTheme="minorEastAsia" w:hAnsiTheme="minorEastAsia" w:cstheme="minorEastAsia"/>
          <w:color w:val="000000" w:themeColor="text1"/>
          <w:sz w:val="24"/>
          <w:szCs w:val="24"/>
          <w:lang w:val="en-US" w:eastAsia="zh-CN"/>
          <w14:textFill>
            <w14:solidFill>
              <w14:schemeClr w14:val="tx1"/>
            </w14:solidFill>
          </w14:textFill>
        </w:rPr>
        <w:t>（指管理体系认证，如：质量管理体系认证证书ISO 9001和TL9000、信息技术服务管理体系认证证书ISO/IEC 20000-1、信息安全管理体系认证证书GB/T 22080-2016/ISO/IEC 27001），提供有效的证明材料。</w:t>
      </w:r>
      <w:bookmarkStart w:id="4" w:name="_GoBack"/>
      <w:bookmarkEnd w:id="4"/>
    </w:p>
    <w:p>
      <w:pPr>
        <w:pStyle w:val="4"/>
        <w:pageBreakBefore w:val="0"/>
        <w:widowControl w:val="0"/>
        <w:numPr>
          <w:ilvl w:val="0"/>
          <w:numId w:val="13"/>
        </w:numPr>
        <w:kinsoku/>
        <w:wordWrap/>
        <w:overflowPunct/>
        <w:topLinePunct w:val="0"/>
        <w:autoSpaceDE/>
        <w:autoSpaceDN/>
        <w:bidi w:val="0"/>
        <w:adjustRightInd/>
        <w:snapToGrid/>
        <w:spacing w:line="360" w:lineRule="auto"/>
        <w:ind w:left="1265" w:hanging="425" w:firstLineChars="0"/>
        <w:jc w:val="left"/>
        <w:textAlignment w:val="auto"/>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default" w:asciiTheme="minorEastAsia" w:hAnsiTheme="minorEastAsia" w:cstheme="minorEastAsia"/>
          <w:color w:val="000000" w:themeColor="text1"/>
          <w:sz w:val="24"/>
          <w:szCs w:val="24"/>
          <w:lang w:val="en-US" w:eastAsia="zh-CN"/>
          <w14:textFill>
            <w14:solidFill>
              <w14:schemeClr w14:val="tx1"/>
            </w14:solidFill>
          </w14:textFill>
        </w:rPr>
        <w:t>投标人同类项目业绩情况</w:t>
      </w:r>
      <w:r>
        <w:rPr>
          <w:rFonts w:hint="eastAsia" w:asciiTheme="minorEastAsia" w:hAnsiTheme="minorEastAsia" w:cstheme="minorEastAsia"/>
          <w:color w:val="000000" w:themeColor="text1"/>
          <w:sz w:val="24"/>
          <w:szCs w:val="24"/>
          <w:lang w:val="en-US" w:eastAsia="zh-CN"/>
          <w14:textFill>
            <w14:solidFill>
              <w14:schemeClr w14:val="tx1"/>
            </w14:solidFill>
          </w14:textFill>
        </w:rPr>
        <w:t>。投标人提供近3年医疗信息化项目设计编制服务案例，提供业绩合同关键页的复印件并加盖投标人公章。</w:t>
      </w:r>
    </w:p>
    <w:p>
      <w:pPr>
        <w:pStyle w:val="4"/>
        <w:pageBreakBefore w:val="0"/>
        <w:widowControl w:val="0"/>
        <w:numPr>
          <w:ilvl w:val="0"/>
          <w:numId w:val="13"/>
        </w:numPr>
        <w:kinsoku/>
        <w:wordWrap/>
        <w:overflowPunct/>
        <w:topLinePunct w:val="0"/>
        <w:autoSpaceDE/>
        <w:autoSpaceDN/>
        <w:bidi w:val="0"/>
        <w:adjustRightInd/>
        <w:snapToGrid/>
        <w:spacing w:line="360" w:lineRule="auto"/>
        <w:ind w:left="1265" w:hanging="425" w:firstLineChars="0"/>
        <w:jc w:val="left"/>
        <w:textAlignment w:val="auto"/>
        <w:rPr>
          <w:rFonts w:hint="default" w:asciiTheme="minorEastAsia" w:hAnsiTheme="minorEastAsia" w:cstheme="minorEastAsia"/>
          <w:color w:val="000000" w:themeColor="text1"/>
          <w:sz w:val="24"/>
          <w:szCs w:val="24"/>
          <w:lang w:val="en-US" w:eastAsia="zh-CN"/>
          <w14:textFill>
            <w14:solidFill>
              <w14:schemeClr w14:val="tx1"/>
            </w14:solidFill>
          </w14:textFill>
        </w:rPr>
      </w:pPr>
      <w:r>
        <w:rPr>
          <w:rFonts w:hint="default" w:asciiTheme="minorEastAsia" w:hAnsiTheme="minorEastAsia" w:cstheme="minorEastAsia"/>
          <w:color w:val="000000" w:themeColor="text1"/>
          <w:sz w:val="24"/>
          <w:szCs w:val="24"/>
          <w:lang w:val="en-US" w:eastAsia="zh-CN"/>
          <w14:textFill>
            <w14:solidFill>
              <w14:schemeClr w14:val="tx1"/>
            </w14:solidFill>
          </w14:textFill>
        </w:rPr>
        <w:t>投标人获奖情况</w:t>
      </w:r>
      <w:r>
        <w:rPr>
          <w:rFonts w:hint="eastAsia" w:asciiTheme="minorEastAsia" w:hAnsiTheme="minorEastAsia" w:cstheme="minorEastAsia"/>
          <w:color w:val="000000" w:themeColor="text1"/>
          <w:sz w:val="24"/>
          <w:szCs w:val="24"/>
          <w:lang w:val="en-US" w:eastAsia="zh-CN"/>
          <w14:textFill>
            <w14:solidFill>
              <w14:schemeClr w14:val="tx1"/>
            </w14:solidFill>
          </w14:textFill>
        </w:rPr>
        <w:t>（如工信部相关单位颁发的电子系统工程优秀工程设计奖的、全国性行业协会颁发的信息化项目设计奖、地方性行业协会颁发的信息化项目优秀咨询成果奖），提供有效的证明材料。</w:t>
      </w:r>
    </w:p>
    <w:p>
      <w:pPr>
        <w:pStyle w:val="4"/>
        <w:pageBreakBefore w:val="0"/>
        <w:widowControl w:val="0"/>
        <w:numPr>
          <w:ilvl w:val="0"/>
          <w:numId w:val="12"/>
        </w:numPr>
        <w:kinsoku/>
        <w:wordWrap/>
        <w:overflowPunct/>
        <w:topLinePunct w:val="0"/>
        <w:autoSpaceDE/>
        <w:autoSpaceDN/>
        <w:bidi w:val="0"/>
        <w:adjustRightInd/>
        <w:snapToGrid/>
        <w:spacing w:line="360" w:lineRule="auto"/>
        <w:ind w:left="845" w:hanging="425" w:firstLineChars="0"/>
        <w:jc w:val="lef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验收参照本技术文档及竞标文件</w:t>
      </w:r>
      <w:r>
        <w:rPr>
          <w:rFonts w:hint="eastAsia" w:asciiTheme="minorEastAsia" w:hAnsiTheme="minorEastAsia" w:cstheme="minorEastAsia"/>
          <w:color w:val="000000" w:themeColor="text1"/>
          <w:sz w:val="24"/>
          <w:szCs w:val="24"/>
          <w:lang w:eastAsia="zh-CN"/>
          <w14:textFill>
            <w14:solidFill>
              <w14:schemeClr w14:val="tx1"/>
            </w14:solidFill>
          </w14:textFill>
        </w:rPr>
        <w:t>作</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为依据。</w:t>
      </w:r>
    </w:p>
    <w:p>
      <w:pPr>
        <w:pStyle w:val="3"/>
        <w:pageBreakBefore w:val="0"/>
        <w:widowControl w:val="0"/>
        <w:kinsoku/>
        <w:wordWrap/>
        <w:overflowPunct/>
        <w:topLinePunct w:val="0"/>
        <w:autoSpaceDE/>
        <w:autoSpaceDN/>
        <w:bidi w:val="0"/>
        <w:adjustRightInd/>
        <w:snapToGrid/>
        <w:spacing w:line="312" w:lineRule="auto"/>
        <w:ind w:firstLineChars="0"/>
        <w:textAlignment w:val="auto"/>
        <w:rPr>
          <w:rFonts w:hint="eastAsia" w:ascii="宋体" w:hAnsi="宋体" w:eastAsia="宋体"/>
          <w:b/>
          <w:color w:val="000000" w:themeColor="text1"/>
          <w:sz w:val="28"/>
          <w:szCs w:val="28"/>
          <w14:textFill>
            <w14:solidFill>
              <w14:schemeClr w14:val="tx1"/>
            </w14:solidFill>
          </w14:textFill>
        </w:rPr>
      </w:pPr>
      <w:r>
        <w:rPr>
          <w:rFonts w:hint="eastAsia"/>
          <w:b/>
          <w:bCs/>
          <w:sz w:val="28"/>
          <w:szCs w:val="28"/>
          <w:lang w:eastAsia="zh-CN"/>
        </w:rPr>
        <w:t>九、</w:t>
      </w:r>
      <w:r>
        <w:rPr>
          <w:rFonts w:hint="eastAsia" w:ascii="宋体" w:hAnsi="宋体" w:eastAsia="宋体"/>
          <w:b/>
          <w:color w:val="000000" w:themeColor="text1"/>
          <w:sz w:val="28"/>
          <w:szCs w:val="28"/>
          <w14:textFill>
            <w14:solidFill>
              <w14:schemeClr w14:val="tx1"/>
            </w14:solidFill>
          </w14:textFill>
        </w:rPr>
        <w:t>付款方式</w:t>
      </w:r>
      <w:bookmarkEnd w:id="2"/>
    </w:p>
    <w:p>
      <w:pPr>
        <w:pStyle w:val="10"/>
        <w:pageBreakBefore w:val="0"/>
        <w:widowControl w:val="0"/>
        <w:numPr>
          <w:ilvl w:val="0"/>
          <w:numId w:val="14"/>
        </w:numPr>
        <w:kinsoku/>
        <w:wordWrap/>
        <w:overflowPunct/>
        <w:topLinePunct w:val="0"/>
        <w:autoSpaceDE/>
        <w:autoSpaceDN/>
        <w:bidi w:val="0"/>
        <w:adjustRightInd/>
        <w:snapToGrid/>
        <w:spacing w:after="0" w:line="360" w:lineRule="auto"/>
        <w:ind w:left="845" w:hanging="425" w:firstLine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项目甲乙双方签订合同，乙方进场并向甲方提交调研计划，甲方支付预付款(合同款项的</w:t>
      </w:r>
      <w:r>
        <w:rPr>
          <w:rFonts w:hint="eastAsia" w:asciiTheme="minorEastAsia" w:hAnsi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lang w:val="en-US" w:eastAsia="zh-CN"/>
        </w:rPr>
        <w:t>%)；</w:t>
      </w:r>
    </w:p>
    <w:p>
      <w:pPr>
        <w:pStyle w:val="10"/>
        <w:pageBreakBefore w:val="0"/>
        <w:widowControl w:val="0"/>
        <w:numPr>
          <w:ilvl w:val="0"/>
          <w:numId w:val="14"/>
        </w:numPr>
        <w:kinsoku/>
        <w:wordWrap/>
        <w:overflowPunct/>
        <w:topLinePunct w:val="0"/>
        <w:autoSpaceDE/>
        <w:autoSpaceDN/>
        <w:bidi w:val="0"/>
        <w:adjustRightInd/>
        <w:snapToGrid/>
        <w:spacing w:after="0" w:line="360" w:lineRule="auto"/>
        <w:ind w:left="845" w:hanging="425" w:firstLine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乙方完成合同规定的第一阶段成果文件（</w:t>
      </w:r>
      <w:r>
        <w:rPr>
          <w:rFonts w:hint="eastAsia" w:asciiTheme="minorEastAsia" w:hAnsiTheme="minorEastAsia" w:cstheme="minorEastAsia"/>
          <w:color w:val="auto"/>
          <w:sz w:val="24"/>
          <w:szCs w:val="24"/>
          <w:lang w:eastAsia="zh-Hans"/>
        </w:rPr>
        <w:t>《</w:t>
      </w:r>
      <w:r>
        <w:rPr>
          <w:rFonts w:hint="eastAsia" w:asciiTheme="minorEastAsia" w:hAnsiTheme="minorEastAsia" w:cstheme="minorEastAsia"/>
          <w:color w:val="auto"/>
          <w:sz w:val="24"/>
          <w:szCs w:val="24"/>
          <w:lang w:eastAsia="zh-CN"/>
        </w:rPr>
        <w:t>柳州市工人医院</w:t>
      </w:r>
      <w:r>
        <w:rPr>
          <w:rFonts w:hint="eastAsia" w:asciiTheme="minorEastAsia" w:hAnsiTheme="minorEastAsia" w:cstheme="minorEastAsia"/>
          <w:color w:val="auto"/>
          <w:sz w:val="24"/>
          <w:szCs w:val="24"/>
          <w:lang w:eastAsia="zh-Hans"/>
        </w:rPr>
        <w:t>信息化建设现状及需求调研报告》</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eastAsia="zh-Hans"/>
        </w:rPr>
        <w:t>《</w:t>
      </w:r>
      <w:r>
        <w:rPr>
          <w:rFonts w:hint="eastAsia" w:asciiTheme="minorEastAsia" w:hAnsiTheme="minorEastAsia" w:cstheme="minorEastAsia"/>
          <w:color w:val="auto"/>
          <w:sz w:val="24"/>
          <w:szCs w:val="24"/>
          <w:lang w:eastAsia="zh-CN"/>
        </w:rPr>
        <w:t>柳州市工人医院</w:t>
      </w:r>
      <w:r>
        <w:rPr>
          <w:rFonts w:hint="eastAsia" w:asciiTheme="minorEastAsia" w:hAnsiTheme="minorEastAsia" w:cstheme="minorEastAsia"/>
          <w:color w:val="auto"/>
          <w:sz w:val="24"/>
          <w:szCs w:val="24"/>
          <w:lang w:eastAsia="zh-Hans"/>
        </w:rPr>
        <w:t>信息化</w:t>
      </w:r>
      <w:r>
        <w:rPr>
          <w:rFonts w:hint="eastAsia" w:asciiTheme="minorEastAsia" w:hAnsiTheme="minorEastAsia" w:cstheme="minorEastAsia"/>
          <w:color w:val="auto"/>
          <w:sz w:val="24"/>
          <w:szCs w:val="24"/>
          <w:lang w:val="en-US" w:eastAsia="zh-CN"/>
        </w:rPr>
        <w:t>能力提升</w:t>
      </w:r>
      <w:r>
        <w:rPr>
          <w:rFonts w:hint="eastAsia" w:asciiTheme="minorEastAsia" w:hAnsiTheme="minorEastAsia" w:cstheme="minorEastAsia"/>
          <w:color w:val="auto"/>
          <w:sz w:val="24"/>
          <w:szCs w:val="24"/>
          <w:lang w:eastAsia="zh-Hans"/>
        </w:rPr>
        <w:t>建设</w:t>
      </w:r>
      <w:r>
        <w:rPr>
          <w:rFonts w:hint="eastAsia" w:asciiTheme="minorEastAsia" w:hAnsiTheme="minorEastAsia" w:cstheme="minorEastAsia"/>
          <w:color w:val="auto"/>
          <w:sz w:val="24"/>
          <w:szCs w:val="24"/>
          <w:lang w:val="en-US" w:eastAsia="zh-CN"/>
        </w:rPr>
        <w:t>三年</w:t>
      </w:r>
      <w:r>
        <w:rPr>
          <w:rFonts w:hint="eastAsia" w:asciiTheme="minorEastAsia" w:hAnsiTheme="minorEastAsia" w:cstheme="minorEastAsia"/>
          <w:color w:val="auto"/>
          <w:sz w:val="24"/>
          <w:szCs w:val="24"/>
          <w:lang w:eastAsia="zh-Hans"/>
        </w:rPr>
        <w:t>规划》</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eastAsia="zh-Hans"/>
        </w:rPr>
        <w:t>《</w:t>
      </w:r>
      <w:r>
        <w:rPr>
          <w:rFonts w:hint="eastAsia" w:asciiTheme="minorEastAsia" w:hAnsiTheme="minorEastAsia" w:cstheme="minorEastAsia"/>
          <w:color w:val="auto"/>
          <w:sz w:val="24"/>
          <w:szCs w:val="24"/>
          <w:lang w:eastAsia="zh-CN"/>
        </w:rPr>
        <w:t>柳州市工人医院</w:t>
      </w:r>
      <w:r>
        <w:rPr>
          <w:rFonts w:hint="eastAsia" w:asciiTheme="minorEastAsia" w:hAnsiTheme="minorEastAsia" w:cstheme="minorEastAsia"/>
          <w:color w:val="auto"/>
          <w:sz w:val="24"/>
          <w:szCs w:val="24"/>
          <w:lang w:val="en-US" w:eastAsia="zh-CN"/>
        </w:rPr>
        <w:t>信息化能力提升分期建设投资概算编制</w:t>
      </w:r>
      <w:r>
        <w:rPr>
          <w:rFonts w:hint="eastAsia" w:asciiTheme="minorEastAsia" w:hAnsiTheme="minorEastAsia" w:cstheme="minorEastAsia"/>
          <w:color w:val="auto"/>
          <w:sz w:val="24"/>
          <w:szCs w:val="24"/>
          <w:lang w:eastAsia="zh-Hans"/>
        </w:rPr>
        <w:t>》</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eastAsia="zh-Hans"/>
        </w:rPr>
        <w:t>《</w:t>
      </w:r>
      <w:r>
        <w:rPr>
          <w:rFonts w:hint="eastAsia" w:asciiTheme="minorEastAsia" w:hAnsiTheme="minorEastAsia" w:cstheme="minorEastAsia"/>
          <w:color w:val="auto"/>
          <w:sz w:val="24"/>
          <w:szCs w:val="24"/>
          <w:lang w:eastAsia="zh-CN"/>
        </w:rPr>
        <w:t>柳州市工人医院</w:t>
      </w:r>
      <w:r>
        <w:rPr>
          <w:rFonts w:hint="eastAsia" w:asciiTheme="minorEastAsia" w:hAnsiTheme="minorEastAsia" w:cstheme="minorEastAsia"/>
          <w:color w:val="auto"/>
          <w:sz w:val="24"/>
          <w:szCs w:val="24"/>
          <w:lang w:eastAsia="zh-Hans"/>
        </w:rPr>
        <w:t>信息化</w:t>
      </w:r>
      <w:r>
        <w:rPr>
          <w:rFonts w:hint="eastAsia" w:asciiTheme="minorEastAsia" w:hAnsiTheme="minorEastAsia" w:cstheme="minorEastAsia"/>
          <w:color w:val="auto"/>
          <w:sz w:val="24"/>
          <w:szCs w:val="24"/>
          <w:lang w:val="en-US" w:eastAsia="zh-CN"/>
        </w:rPr>
        <w:t>能力提升建设方案</w:t>
      </w:r>
      <w:r>
        <w:rPr>
          <w:rFonts w:hint="eastAsia" w:asciiTheme="minorEastAsia" w:hAnsiTheme="minorEastAsia" w:cstheme="minorEastAsia"/>
          <w:color w:val="auto"/>
          <w:sz w:val="24"/>
          <w:szCs w:val="24"/>
          <w:lang w:eastAsia="zh-Hans"/>
        </w:rPr>
        <w:t>设计》</w:t>
      </w:r>
      <w:r>
        <w:rPr>
          <w:rFonts w:hint="eastAsia" w:asciiTheme="minorEastAsia" w:hAnsiTheme="minorEastAsia" w:cstheme="minorEastAsia"/>
          <w:color w:val="auto"/>
          <w:sz w:val="24"/>
          <w:szCs w:val="24"/>
          <w:lang w:val="en-US" w:eastAsia="zh-CN"/>
        </w:rPr>
        <w:t>等四份文件为第一阶段的成果交付物</w:t>
      </w:r>
      <w:r>
        <w:rPr>
          <w:rFonts w:hint="eastAsia" w:asciiTheme="minorEastAsia" w:hAnsiTheme="minorEastAsia" w:eastAsiaTheme="minorEastAsia" w:cstheme="minorEastAsia"/>
          <w:color w:val="auto"/>
          <w:sz w:val="24"/>
          <w:szCs w:val="24"/>
          <w:lang w:val="en-US" w:eastAsia="zh-CN"/>
        </w:rPr>
        <w:t>），提交甲方并签收后，甲方支付第一次的过程款(合同总金额的</w:t>
      </w:r>
      <w:r>
        <w:rPr>
          <w:rFonts w:hint="eastAsia" w:asciiTheme="minorEastAsia" w:hAnsi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lang w:val="en-US" w:eastAsia="zh-CN"/>
        </w:rPr>
        <w:t>%)；</w:t>
      </w:r>
    </w:p>
    <w:p>
      <w:pPr>
        <w:pStyle w:val="10"/>
        <w:pageBreakBefore w:val="0"/>
        <w:widowControl w:val="0"/>
        <w:numPr>
          <w:ilvl w:val="0"/>
          <w:numId w:val="14"/>
        </w:numPr>
        <w:kinsoku/>
        <w:wordWrap/>
        <w:overflowPunct/>
        <w:topLinePunct w:val="0"/>
        <w:autoSpaceDE/>
        <w:autoSpaceDN/>
        <w:bidi w:val="0"/>
        <w:adjustRightInd/>
        <w:snapToGrid/>
        <w:spacing w:after="0" w:line="360" w:lineRule="auto"/>
        <w:ind w:left="845" w:hanging="425" w:firstLine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乙方完成合同规定的第二阶段成果文件（</w:t>
      </w:r>
      <w:r>
        <w:rPr>
          <w:rFonts w:hint="eastAsia" w:asciiTheme="minorEastAsia" w:hAnsiTheme="minorEastAsia" w:cstheme="minorEastAsia"/>
          <w:color w:val="auto"/>
          <w:sz w:val="24"/>
          <w:szCs w:val="24"/>
          <w:lang w:val="en-US" w:eastAsia="zh-Hans"/>
        </w:rPr>
        <w:t>《</w:t>
      </w:r>
      <w:r>
        <w:rPr>
          <w:rFonts w:hint="eastAsia" w:asciiTheme="minorEastAsia" w:hAnsiTheme="minorEastAsia" w:cstheme="minorEastAsia"/>
          <w:color w:val="auto"/>
          <w:sz w:val="24"/>
          <w:szCs w:val="24"/>
          <w:lang w:val="en-US" w:eastAsia="zh-CN"/>
        </w:rPr>
        <w:t>柳州市工人医院医疗集团信息化</w:t>
      </w:r>
      <w:r>
        <w:rPr>
          <w:rFonts w:hint="eastAsia" w:asciiTheme="minorEastAsia" w:hAnsiTheme="minorEastAsia" w:cstheme="minorEastAsia"/>
          <w:color w:val="auto"/>
          <w:sz w:val="24"/>
          <w:szCs w:val="24"/>
          <w:lang w:val="en-US" w:eastAsia="zh-Hans"/>
        </w:rPr>
        <w:t>建设</w:t>
      </w:r>
      <w:r>
        <w:rPr>
          <w:rFonts w:hint="eastAsia" w:asciiTheme="minorEastAsia" w:hAnsiTheme="minorEastAsia" w:cstheme="minorEastAsia"/>
          <w:color w:val="auto"/>
          <w:sz w:val="24"/>
          <w:szCs w:val="24"/>
          <w:lang w:val="en-US" w:eastAsia="zh-CN"/>
        </w:rPr>
        <w:t>三年</w:t>
      </w:r>
      <w:r>
        <w:rPr>
          <w:rFonts w:hint="eastAsia" w:asciiTheme="minorEastAsia" w:hAnsiTheme="minorEastAsia" w:cstheme="minorEastAsia"/>
          <w:color w:val="auto"/>
          <w:sz w:val="24"/>
          <w:szCs w:val="24"/>
          <w:lang w:val="en-US" w:eastAsia="zh-Hans"/>
        </w:rPr>
        <w:t>规划》</w:t>
      </w:r>
      <w:r>
        <w:rPr>
          <w:rFonts w:hint="eastAsia" w:asciiTheme="minorEastAsia" w:hAnsiTheme="minorEastAsia" w:cstheme="minorEastAsia"/>
          <w:color w:val="auto"/>
          <w:sz w:val="24"/>
          <w:szCs w:val="24"/>
          <w:lang w:val="en-US" w:eastAsia="zh-CN"/>
        </w:rPr>
        <w:t>、</w:t>
      </w:r>
      <w:r>
        <w:rPr>
          <w:rFonts w:hint="eastAsia" w:asciiTheme="minorEastAsia" w:hAnsiTheme="minorEastAsia" w:cstheme="minorEastAsia"/>
          <w:color w:val="auto"/>
          <w:sz w:val="24"/>
          <w:szCs w:val="24"/>
          <w:lang w:val="en-US" w:eastAsia="zh-Hans"/>
        </w:rPr>
        <w:t>《</w:t>
      </w:r>
      <w:r>
        <w:rPr>
          <w:rFonts w:hint="eastAsia" w:asciiTheme="minorEastAsia" w:hAnsiTheme="minorEastAsia" w:cstheme="minorEastAsia"/>
          <w:color w:val="auto"/>
          <w:sz w:val="24"/>
          <w:szCs w:val="24"/>
          <w:lang w:val="en-US" w:eastAsia="zh-CN"/>
        </w:rPr>
        <w:t>柳州市工人医院医疗集团信息化分期建设投资概算编制</w:t>
      </w:r>
      <w:r>
        <w:rPr>
          <w:rFonts w:hint="eastAsia" w:asciiTheme="minorEastAsia" w:hAnsiTheme="minorEastAsia" w:cstheme="minorEastAsia"/>
          <w:color w:val="auto"/>
          <w:sz w:val="24"/>
          <w:szCs w:val="24"/>
          <w:lang w:val="en-US" w:eastAsia="zh-Hans"/>
        </w:rPr>
        <w:t>》</w:t>
      </w:r>
      <w:r>
        <w:rPr>
          <w:rFonts w:hint="eastAsia" w:asciiTheme="minorEastAsia" w:hAnsiTheme="minorEastAsia" w:cstheme="minorEastAsia"/>
          <w:color w:val="auto"/>
          <w:sz w:val="24"/>
          <w:szCs w:val="24"/>
          <w:lang w:val="en-US" w:eastAsia="zh-CN"/>
        </w:rPr>
        <w:t>等两份文件为第二阶段的成果交付物</w:t>
      </w:r>
      <w:r>
        <w:rPr>
          <w:rFonts w:hint="eastAsia" w:asciiTheme="minorEastAsia" w:hAnsiTheme="minorEastAsia" w:eastAsiaTheme="minorEastAsia" w:cstheme="minorEastAsia"/>
          <w:color w:val="auto"/>
          <w:sz w:val="24"/>
          <w:szCs w:val="24"/>
          <w:lang w:val="en-US" w:eastAsia="zh-CN"/>
        </w:rPr>
        <w:t>），提交甲方并签收后，甲方支付第二次的过程款(合同总金额的</w:t>
      </w:r>
      <w:r>
        <w:rPr>
          <w:rFonts w:hint="eastAsia" w:asciiTheme="minorEastAsia" w:hAnsi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lang w:val="en-US" w:eastAsia="zh-CN"/>
        </w:rPr>
        <w:t>%)；</w:t>
      </w:r>
    </w:p>
    <w:p>
      <w:pPr>
        <w:pStyle w:val="10"/>
        <w:pageBreakBefore w:val="0"/>
        <w:widowControl w:val="0"/>
        <w:numPr>
          <w:ilvl w:val="0"/>
          <w:numId w:val="14"/>
        </w:numPr>
        <w:kinsoku/>
        <w:wordWrap/>
        <w:overflowPunct/>
        <w:topLinePunct w:val="0"/>
        <w:autoSpaceDE/>
        <w:autoSpaceDN/>
        <w:bidi w:val="0"/>
        <w:adjustRightInd/>
        <w:snapToGrid/>
        <w:spacing w:after="0" w:line="360" w:lineRule="auto"/>
        <w:ind w:left="845" w:hanging="425" w:firstLine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乙方完成合同规定的全部内容，甲方组织专家评审并通过</w:t>
      </w:r>
      <w:r>
        <w:rPr>
          <w:rFonts w:hint="eastAsia" w:asciiTheme="minorEastAsia" w:hAnsiTheme="minorEastAsia" w:cstheme="minorEastAsia"/>
          <w:color w:val="auto"/>
          <w:sz w:val="24"/>
          <w:szCs w:val="24"/>
          <w:lang w:val="en-US" w:eastAsia="zh-CN"/>
        </w:rPr>
        <w:t>验收</w:t>
      </w:r>
      <w:r>
        <w:rPr>
          <w:rFonts w:hint="eastAsia" w:asciiTheme="minorEastAsia" w:hAnsiTheme="minorEastAsia" w:eastAsiaTheme="minorEastAsia" w:cstheme="minorEastAsia"/>
          <w:color w:val="auto"/>
          <w:sz w:val="24"/>
          <w:szCs w:val="24"/>
          <w:lang w:val="en-US" w:eastAsia="zh-CN"/>
        </w:rPr>
        <w:t>后，甲方支付第</w:t>
      </w:r>
      <w:r>
        <w:rPr>
          <w:rFonts w:hint="eastAsia" w:asciiTheme="minorEastAsia" w:hAnsi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val="en-US" w:eastAsia="zh-CN"/>
        </w:rPr>
        <w:t>次的过程款(合同总金额的</w:t>
      </w:r>
      <w:r>
        <w:rPr>
          <w:rFonts w:hint="eastAsia" w:asciiTheme="minorEastAsia" w:hAnsi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lang w:val="en-US" w:eastAsia="zh-CN"/>
        </w:rPr>
        <w:t>%)；</w:t>
      </w:r>
    </w:p>
    <w:p>
      <w:pPr>
        <w:pStyle w:val="10"/>
        <w:pageBreakBefore w:val="0"/>
        <w:widowControl w:val="0"/>
        <w:numPr>
          <w:ilvl w:val="0"/>
          <w:numId w:val="14"/>
        </w:numPr>
        <w:kinsoku/>
        <w:wordWrap/>
        <w:overflowPunct/>
        <w:topLinePunct w:val="0"/>
        <w:autoSpaceDE/>
        <w:autoSpaceDN/>
        <w:bidi w:val="0"/>
        <w:adjustRightInd/>
        <w:snapToGrid/>
        <w:spacing w:after="0" w:line="360" w:lineRule="auto"/>
        <w:ind w:left="845" w:hanging="425" w:firstLineChars="0"/>
        <w:jc w:val="both"/>
        <w:textAlignment w:val="auto"/>
        <w:rPr>
          <w:rFonts w:hint="eastAsia" w:ascii="宋体" w:hAnsi="宋体" w:eastAsia="宋体"/>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val="en-US" w:eastAsia="zh-CN"/>
        </w:rPr>
        <w:t>项目验收合格之日起</w:t>
      </w:r>
      <w:r>
        <w:rPr>
          <w:rFonts w:hint="eastAsia" w:asciiTheme="minorEastAsia" w:hAnsi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val="en-US" w:eastAsia="zh-CN"/>
        </w:rPr>
        <w:t>年后，</w:t>
      </w:r>
      <w:r>
        <w:rPr>
          <w:rFonts w:hint="eastAsia" w:asciiTheme="minorEastAsia" w:hAnsiTheme="minorEastAsia" w:cstheme="minorEastAsia"/>
          <w:color w:val="auto"/>
          <w:sz w:val="24"/>
          <w:szCs w:val="24"/>
          <w:lang w:val="en-US" w:eastAsia="zh-CN"/>
        </w:rPr>
        <w:t>且乙方提供的售后服务达到合同约定的要求，</w:t>
      </w:r>
      <w:r>
        <w:rPr>
          <w:rFonts w:hint="eastAsia" w:asciiTheme="minorEastAsia" w:hAnsiTheme="minorEastAsia" w:eastAsiaTheme="minorEastAsia" w:cstheme="minorEastAsia"/>
          <w:color w:val="auto"/>
          <w:sz w:val="24"/>
          <w:szCs w:val="24"/>
          <w:lang w:val="en-US" w:eastAsia="zh-CN"/>
        </w:rPr>
        <w:t>甲方支付合同款项的10%（不计利息）。</w:t>
      </w:r>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3C3B5"/>
    <w:multiLevelType w:val="singleLevel"/>
    <w:tmpl w:val="A713C3B5"/>
    <w:lvl w:ilvl="0" w:tentative="0">
      <w:start w:val="1"/>
      <w:numFmt w:val="decimal"/>
      <w:lvlText w:val="%1."/>
      <w:lvlJc w:val="left"/>
      <w:pPr>
        <w:tabs>
          <w:tab w:val="left" w:pos="420"/>
        </w:tabs>
        <w:ind w:left="845" w:hanging="425"/>
      </w:pPr>
      <w:rPr>
        <w:rFonts w:hint="default"/>
      </w:rPr>
    </w:lvl>
  </w:abstractNum>
  <w:abstractNum w:abstractNumId="1">
    <w:nsid w:val="A95D9B64"/>
    <w:multiLevelType w:val="singleLevel"/>
    <w:tmpl w:val="A95D9B64"/>
    <w:lvl w:ilvl="0" w:tentative="0">
      <w:start w:val="1"/>
      <w:numFmt w:val="decimal"/>
      <w:lvlText w:val="%1."/>
      <w:lvlJc w:val="left"/>
      <w:pPr>
        <w:tabs>
          <w:tab w:val="left" w:pos="420"/>
        </w:tabs>
        <w:ind w:left="845" w:hanging="425"/>
      </w:pPr>
      <w:rPr>
        <w:rFonts w:hint="default"/>
      </w:rPr>
    </w:lvl>
  </w:abstractNum>
  <w:abstractNum w:abstractNumId="2">
    <w:nsid w:val="E2236FE6"/>
    <w:multiLevelType w:val="singleLevel"/>
    <w:tmpl w:val="E2236FE6"/>
    <w:lvl w:ilvl="0" w:tentative="0">
      <w:start w:val="1"/>
      <w:numFmt w:val="decimal"/>
      <w:lvlText w:val="%1."/>
      <w:lvlJc w:val="left"/>
      <w:pPr>
        <w:tabs>
          <w:tab w:val="left" w:pos="420"/>
        </w:tabs>
        <w:ind w:left="845" w:hanging="425"/>
      </w:pPr>
      <w:rPr>
        <w:rFonts w:hint="default"/>
      </w:rPr>
    </w:lvl>
  </w:abstractNum>
  <w:abstractNum w:abstractNumId="3">
    <w:nsid w:val="F11F3BAB"/>
    <w:multiLevelType w:val="singleLevel"/>
    <w:tmpl w:val="F11F3BAB"/>
    <w:lvl w:ilvl="0" w:tentative="0">
      <w:start w:val="1"/>
      <w:numFmt w:val="decimal"/>
      <w:lvlText w:val="(%1)"/>
      <w:lvlJc w:val="left"/>
      <w:pPr>
        <w:tabs>
          <w:tab w:val="left" w:pos="840"/>
        </w:tabs>
        <w:ind w:left="1265" w:hanging="425"/>
      </w:pPr>
      <w:rPr>
        <w:rFonts w:hint="default"/>
      </w:rPr>
    </w:lvl>
  </w:abstractNum>
  <w:abstractNum w:abstractNumId="4">
    <w:nsid w:val="0699D404"/>
    <w:multiLevelType w:val="singleLevel"/>
    <w:tmpl w:val="0699D404"/>
    <w:lvl w:ilvl="0" w:tentative="0">
      <w:start w:val="1"/>
      <w:numFmt w:val="decimal"/>
      <w:lvlText w:val="%1."/>
      <w:lvlJc w:val="left"/>
      <w:pPr>
        <w:tabs>
          <w:tab w:val="left" w:pos="420"/>
        </w:tabs>
        <w:ind w:left="845" w:hanging="425"/>
      </w:pPr>
      <w:rPr>
        <w:rFonts w:hint="default"/>
      </w:rPr>
    </w:lvl>
  </w:abstractNum>
  <w:abstractNum w:abstractNumId="5">
    <w:nsid w:val="14D84B87"/>
    <w:multiLevelType w:val="multilevel"/>
    <w:tmpl w:val="14D84B87"/>
    <w:lvl w:ilvl="0" w:tentative="0">
      <w:start w:val="1"/>
      <w:numFmt w:val="chineseCountingThousand"/>
      <w:pStyle w:val="2"/>
      <w:lvlText w:val="%1"/>
      <w:lvlJc w:val="left"/>
      <w:pPr>
        <w:ind w:left="425" w:hanging="425"/>
      </w:pPr>
      <w:rPr>
        <w:rFonts w:hint="eastAsia"/>
      </w:rPr>
    </w:lvl>
    <w:lvl w:ilvl="1" w:tentative="0">
      <w:start w:val="1"/>
      <w:numFmt w:val="chineseCountingThousand"/>
      <w:lvlText w:val="(%2)"/>
      <w:lvlJc w:val="left"/>
      <w:pPr>
        <w:ind w:left="850" w:hanging="567"/>
      </w:pPr>
      <w:rPr>
        <w:rFonts w:hint="eastAsia"/>
      </w:rPr>
    </w:lvl>
    <w:lvl w:ilvl="2" w:tentative="0">
      <w:start w:val="1"/>
      <w:numFmt w:val="decimal"/>
      <w:lvlText w:val="%3."/>
      <w:lvlJc w:val="left"/>
      <w:pPr>
        <w:ind w:left="1356"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6">
    <w:nsid w:val="208331A8"/>
    <w:multiLevelType w:val="singleLevel"/>
    <w:tmpl w:val="208331A8"/>
    <w:lvl w:ilvl="0" w:tentative="0">
      <w:start w:val="1"/>
      <w:numFmt w:val="decimal"/>
      <w:lvlText w:val="%1."/>
      <w:lvlJc w:val="left"/>
      <w:pPr>
        <w:tabs>
          <w:tab w:val="left" w:pos="420"/>
        </w:tabs>
        <w:ind w:left="845" w:hanging="425"/>
      </w:pPr>
      <w:rPr>
        <w:rFonts w:hint="default"/>
      </w:rPr>
    </w:lvl>
  </w:abstractNum>
  <w:abstractNum w:abstractNumId="7">
    <w:nsid w:val="3246159E"/>
    <w:multiLevelType w:val="singleLevel"/>
    <w:tmpl w:val="3246159E"/>
    <w:lvl w:ilvl="0" w:tentative="0">
      <w:start w:val="1"/>
      <w:numFmt w:val="decimal"/>
      <w:lvlText w:val="(%1)"/>
      <w:lvlJc w:val="left"/>
      <w:pPr>
        <w:tabs>
          <w:tab w:val="left" w:pos="840"/>
        </w:tabs>
        <w:ind w:left="1265" w:hanging="425"/>
      </w:pPr>
      <w:rPr>
        <w:rFonts w:hint="default"/>
      </w:rPr>
    </w:lvl>
  </w:abstractNum>
  <w:abstractNum w:abstractNumId="8">
    <w:nsid w:val="35A86D01"/>
    <w:multiLevelType w:val="singleLevel"/>
    <w:tmpl w:val="35A86D01"/>
    <w:lvl w:ilvl="0" w:tentative="0">
      <w:start w:val="1"/>
      <w:numFmt w:val="decimal"/>
      <w:lvlText w:val="(%1)"/>
      <w:lvlJc w:val="left"/>
      <w:pPr>
        <w:tabs>
          <w:tab w:val="left" w:pos="840"/>
        </w:tabs>
        <w:ind w:left="1265" w:hanging="425"/>
      </w:pPr>
      <w:rPr>
        <w:rFonts w:hint="default"/>
      </w:rPr>
    </w:lvl>
  </w:abstractNum>
  <w:abstractNum w:abstractNumId="9">
    <w:nsid w:val="4AF64196"/>
    <w:multiLevelType w:val="singleLevel"/>
    <w:tmpl w:val="4AF64196"/>
    <w:lvl w:ilvl="0" w:tentative="0">
      <w:start w:val="1"/>
      <w:numFmt w:val="decimal"/>
      <w:lvlText w:val="(%1)"/>
      <w:lvlJc w:val="left"/>
      <w:pPr>
        <w:tabs>
          <w:tab w:val="left" w:pos="840"/>
        </w:tabs>
        <w:ind w:left="1265" w:hanging="425"/>
      </w:pPr>
      <w:rPr>
        <w:rFonts w:hint="default"/>
      </w:rPr>
    </w:lvl>
  </w:abstractNum>
  <w:abstractNum w:abstractNumId="10">
    <w:nsid w:val="71FEEADB"/>
    <w:multiLevelType w:val="singleLevel"/>
    <w:tmpl w:val="71FEEADB"/>
    <w:lvl w:ilvl="0" w:tentative="0">
      <w:start w:val="1"/>
      <w:numFmt w:val="decimal"/>
      <w:lvlText w:val="%1."/>
      <w:lvlJc w:val="left"/>
      <w:pPr>
        <w:tabs>
          <w:tab w:val="left" w:pos="420"/>
        </w:tabs>
        <w:ind w:left="845" w:hanging="425"/>
      </w:pPr>
      <w:rPr>
        <w:rFonts w:hint="default"/>
      </w:rPr>
    </w:lvl>
  </w:abstractNum>
  <w:abstractNum w:abstractNumId="11">
    <w:nsid w:val="79C2AD90"/>
    <w:multiLevelType w:val="singleLevel"/>
    <w:tmpl w:val="79C2AD90"/>
    <w:lvl w:ilvl="0" w:tentative="0">
      <w:start w:val="1"/>
      <w:numFmt w:val="decimal"/>
      <w:lvlText w:val="(%1)"/>
      <w:lvlJc w:val="left"/>
      <w:pPr>
        <w:tabs>
          <w:tab w:val="left" w:pos="840"/>
        </w:tabs>
        <w:ind w:left="1265" w:hanging="425"/>
      </w:pPr>
      <w:rPr>
        <w:rFonts w:hint="default"/>
      </w:rPr>
    </w:lvl>
  </w:abstractNum>
  <w:abstractNum w:abstractNumId="12">
    <w:nsid w:val="7ADF2502"/>
    <w:multiLevelType w:val="multilevel"/>
    <w:tmpl w:val="7ADF2502"/>
    <w:lvl w:ilvl="0" w:tentative="0">
      <w:start w:val="1"/>
      <w:numFmt w:val="japaneseCounting"/>
      <w:suff w:val="nothing"/>
      <w:lvlText w:val="%1、"/>
      <w:lvlJc w:val="left"/>
      <w:pPr>
        <w:ind w:left="720" w:hanging="720"/>
      </w:pPr>
      <w:rPr>
        <w:rFonts w:hint="eastAsia"/>
        <w:sz w:val="28"/>
        <w:szCs w:val="2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7E06F48C"/>
    <w:multiLevelType w:val="singleLevel"/>
    <w:tmpl w:val="7E06F48C"/>
    <w:lvl w:ilvl="0" w:tentative="0">
      <w:start w:val="1"/>
      <w:numFmt w:val="decimal"/>
      <w:lvlText w:val="%1."/>
      <w:lvlJc w:val="left"/>
      <w:pPr>
        <w:ind w:left="845" w:hanging="425"/>
      </w:pPr>
      <w:rPr>
        <w:rFonts w:hint="default"/>
      </w:rPr>
    </w:lvl>
  </w:abstractNum>
  <w:num w:numId="1">
    <w:abstractNumId w:val="5"/>
  </w:num>
  <w:num w:numId="2">
    <w:abstractNumId w:val="12"/>
  </w:num>
  <w:num w:numId="3">
    <w:abstractNumId w:val="2"/>
  </w:num>
  <w:num w:numId="4">
    <w:abstractNumId w:val="7"/>
  </w:num>
  <w:num w:numId="5">
    <w:abstractNumId w:val="8"/>
  </w:num>
  <w:num w:numId="6">
    <w:abstractNumId w:val="3"/>
  </w:num>
  <w:num w:numId="7">
    <w:abstractNumId w:val="9"/>
  </w:num>
  <w:num w:numId="8">
    <w:abstractNumId w:val="4"/>
  </w:num>
  <w:num w:numId="9">
    <w:abstractNumId w:val="0"/>
  </w:num>
  <w:num w:numId="10">
    <w:abstractNumId w:val="13"/>
  </w:num>
  <w:num w:numId="11">
    <w:abstractNumId w:val="6"/>
  </w:num>
  <w:num w:numId="12">
    <w:abstractNumId w:val="10"/>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OWE0M2Y5OWYwZTYyYWYwNmUzNWIwNzlhMjAzZWIifQ=="/>
  </w:docVars>
  <w:rsids>
    <w:rsidRoot w:val="003E62DF"/>
    <w:rsid w:val="000E2410"/>
    <w:rsid w:val="001A11FC"/>
    <w:rsid w:val="001A1C12"/>
    <w:rsid w:val="002A29C0"/>
    <w:rsid w:val="00306E6E"/>
    <w:rsid w:val="003E62DF"/>
    <w:rsid w:val="00435C7C"/>
    <w:rsid w:val="00481560"/>
    <w:rsid w:val="00491534"/>
    <w:rsid w:val="004D3BA6"/>
    <w:rsid w:val="005D449A"/>
    <w:rsid w:val="006A3CAE"/>
    <w:rsid w:val="006C202C"/>
    <w:rsid w:val="008C322F"/>
    <w:rsid w:val="00A140D3"/>
    <w:rsid w:val="00B759E0"/>
    <w:rsid w:val="00D5380E"/>
    <w:rsid w:val="00DC1FBB"/>
    <w:rsid w:val="00E61AD4"/>
    <w:rsid w:val="00F13AA1"/>
    <w:rsid w:val="012A1031"/>
    <w:rsid w:val="02467A44"/>
    <w:rsid w:val="025033FE"/>
    <w:rsid w:val="028669F8"/>
    <w:rsid w:val="03325C82"/>
    <w:rsid w:val="038608DA"/>
    <w:rsid w:val="04A0281C"/>
    <w:rsid w:val="04A26C75"/>
    <w:rsid w:val="06112117"/>
    <w:rsid w:val="061472AC"/>
    <w:rsid w:val="062123DB"/>
    <w:rsid w:val="06DF14B2"/>
    <w:rsid w:val="09F6790F"/>
    <w:rsid w:val="0A79028B"/>
    <w:rsid w:val="0A791D80"/>
    <w:rsid w:val="0B520E82"/>
    <w:rsid w:val="0B9F6417"/>
    <w:rsid w:val="0BDD6ADF"/>
    <w:rsid w:val="0C882A07"/>
    <w:rsid w:val="0D82171D"/>
    <w:rsid w:val="0F2A1F3D"/>
    <w:rsid w:val="10725EA8"/>
    <w:rsid w:val="109B068D"/>
    <w:rsid w:val="115D726B"/>
    <w:rsid w:val="115F181D"/>
    <w:rsid w:val="11DC7709"/>
    <w:rsid w:val="127B109C"/>
    <w:rsid w:val="13AC16D1"/>
    <w:rsid w:val="14782DB8"/>
    <w:rsid w:val="14AF00BD"/>
    <w:rsid w:val="153D4F2B"/>
    <w:rsid w:val="165C1DAE"/>
    <w:rsid w:val="166574A9"/>
    <w:rsid w:val="16ED2D59"/>
    <w:rsid w:val="17536FF6"/>
    <w:rsid w:val="18D47700"/>
    <w:rsid w:val="19151124"/>
    <w:rsid w:val="1A251034"/>
    <w:rsid w:val="1A277D03"/>
    <w:rsid w:val="1AA944D3"/>
    <w:rsid w:val="1AB6392D"/>
    <w:rsid w:val="1AD51DB2"/>
    <w:rsid w:val="1B5C436C"/>
    <w:rsid w:val="1B91509A"/>
    <w:rsid w:val="1D9262D5"/>
    <w:rsid w:val="1E525CC8"/>
    <w:rsid w:val="1E590B98"/>
    <w:rsid w:val="1EE610FD"/>
    <w:rsid w:val="202B1BD0"/>
    <w:rsid w:val="22053E70"/>
    <w:rsid w:val="22293C01"/>
    <w:rsid w:val="224243ED"/>
    <w:rsid w:val="244E73AC"/>
    <w:rsid w:val="24DA1462"/>
    <w:rsid w:val="251F0377"/>
    <w:rsid w:val="257506D0"/>
    <w:rsid w:val="25D43FBF"/>
    <w:rsid w:val="267F38FA"/>
    <w:rsid w:val="26AA16D4"/>
    <w:rsid w:val="27460FDA"/>
    <w:rsid w:val="2753038A"/>
    <w:rsid w:val="276A63FF"/>
    <w:rsid w:val="280E3973"/>
    <w:rsid w:val="284C2F0D"/>
    <w:rsid w:val="2A426494"/>
    <w:rsid w:val="2BF10171"/>
    <w:rsid w:val="2D3622E0"/>
    <w:rsid w:val="2D7B328B"/>
    <w:rsid w:val="2D855015"/>
    <w:rsid w:val="2E55261B"/>
    <w:rsid w:val="2F20249B"/>
    <w:rsid w:val="2FD7599C"/>
    <w:rsid w:val="2FF7387C"/>
    <w:rsid w:val="304765B2"/>
    <w:rsid w:val="31064BA2"/>
    <w:rsid w:val="311F12EA"/>
    <w:rsid w:val="31D274E9"/>
    <w:rsid w:val="32C66608"/>
    <w:rsid w:val="34A02F04"/>
    <w:rsid w:val="34E645EB"/>
    <w:rsid w:val="367D4F11"/>
    <w:rsid w:val="372C6501"/>
    <w:rsid w:val="377A15CA"/>
    <w:rsid w:val="38AC16A8"/>
    <w:rsid w:val="3A965B44"/>
    <w:rsid w:val="3AF86E26"/>
    <w:rsid w:val="3B4F3BCB"/>
    <w:rsid w:val="3C731FF0"/>
    <w:rsid w:val="3C793F97"/>
    <w:rsid w:val="3D655CAD"/>
    <w:rsid w:val="3DCF123E"/>
    <w:rsid w:val="3E0755D2"/>
    <w:rsid w:val="3F534267"/>
    <w:rsid w:val="3FFE146B"/>
    <w:rsid w:val="41971DBD"/>
    <w:rsid w:val="42C302C0"/>
    <w:rsid w:val="455A3219"/>
    <w:rsid w:val="45B01292"/>
    <w:rsid w:val="45C36283"/>
    <w:rsid w:val="460C44C8"/>
    <w:rsid w:val="480C0CC5"/>
    <w:rsid w:val="482B78C5"/>
    <w:rsid w:val="49905B8F"/>
    <w:rsid w:val="49C017DB"/>
    <w:rsid w:val="49F877DC"/>
    <w:rsid w:val="4A64138E"/>
    <w:rsid w:val="4B5D2CD5"/>
    <w:rsid w:val="4C0575F5"/>
    <w:rsid w:val="4C15535E"/>
    <w:rsid w:val="4C5B5467"/>
    <w:rsid w:val="4CCA6900"/>
    <w:rsid w:val="4D371395"/>
    <w:rsid w:val="4DE73AE8"/>
    <w:rsid w:val="4F640350"/>
    <w:rsid w:val="4FAB63E7"/>
    <w:rsid w:val="507D710A"/>
    <w:rsid w:val="50844495"/>
    <w:rsid w:val="508670F0"/>
    <w:rsid w:val="50A873B9"/>
    <w:rsid w:val="52760C06"/>
    <w:rsid w:val="52C84CF5"/>
    <w:rsid w:val="54361EC0"/>
    <w:rsid w:val="54E82BB7"/>
    <w:rsid w:val="55B43D13"/>
    <w:rsid w:val="561B36D0"/>
    <w:rsid w:val="561F7184"/>
    <w:rsid w:val="56864135"/>
    <w:rsid w:val="585573E7"/>
    <w:rsid w:val="592E3D89"/>
    <w:rsid w:val="59545718"/>
    <w:rsid w:val="5A106887"/>
    <w:rsid w:val="5A334C18"/>
    <w:rsid w:val="5A8670DE"/>
    <w:rsid w:val="5B02690F"/>
    <w:rsid w:val="5C0827EA"/>
    <w:rsid w:val="5C6164F3"/>
    <w:rsid w:val="5D8F31C2"/>
    <w:rsid w:val="5DA13B67"/>
    <w:rsid w:val="5DB524FD"/>
    <w:rsid w:val="5E5B4E53"/>
    <w:rsid w:val="5EEB267A"/>
    <w:rsid w:val="5EEF047E"/>
    <w:rsid w:val="606A2F3D"/>
    <w:rsid w:val="60D0547B"/>
    <w:rsid w:val="61CA6E8A"/>
    <w:rsid w:val="627268BA"/>
    <w:rsid w:val="62B2785F"/>
    <w:rsid w:val="62D36B7D"/>
    <w:rsid w:val="63C90AB0"/>
    <w:rsid w:val="63EF6D4C"/>
    <w:rsid w:val="65165F77"/>
    <w:rsid w:val="65EF576E"/>
    <w:rsid w:val="66061B48"/>
    <w:rsid w:val="66291CDA"/>
    <w:rsid w:val="66E0587F"/>
    <w:rsid w:val="67234BE8"/>
    <w:rsid w:val="68733125"/>
    <w:rsid w:val="68B72934"/>
    <w:rsid w:val="69A9737D"/>
    <w:rsid w:val="6A5B6461"/>
    <w:rsid w:val="6C763D3D"/>
    <w:rsid w:val="6DC6672E"/>
    <w:rsid w:val="70A04319"/>
    <w:rsid w:val="711C77D0"/>
    <w:rsid w:val="713F0604"/>
    <w:rsid w:val="717B639A"/>
    <w:rsid w:val="71D10FD8"/>
    <w:rsid w:val="73051406"/>
    <w:rsid w:val="73F71B2F"/>
    <w:rsid w:val="74DD4BD8"/>
    <w:rsid w:val="75C96A9F"/>
    <w:rsid w:val="76C64F98"/>
    <w:rsid w:val="78C52FA6"/>
    <w:rsid w:val="79792DFF"/>
    <w:rsid w:val="7AB427B8"/>
    <w:rsid w:val="7E485BDF"/>
    <w:rsid w:val="7ED45A9B"/>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rPr>
      <w:rFonts w:ascii="Times New Roman" w:hAnsi="Times New Roman"/>
      <w:kern w:val="0"/>
      <w:sz w:val="20"/>
      <w:szCs w:val="24"/>
      <w:lang w:val="zh-CN"/>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footer"/>
    <w:basedOn w:val="1"/>
    <w:link w:val="13"/>
    <w:autoRedefine/>
    <w:qFormat/>
    <w:uiPriority w:val="0"/>
    <w:pPr>
      <w:tabs>
        <w:tab w:val="center" w:pos="4153"/>
        <w:tab w:val="right" w:pos="8306"/>
      </w:tabs>
      <w:snapToGrid w:val="0"/>
      <w:jc w:val="left"/>
    </w:pPr>
    <w:rPr>
      <w:sz w:val="18"/>
      <w:szCs w:val="18"/>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paragraph" w:customStyle="1" w:styleId="11">
    <w:name w:val="p15"/>
    <w:basedOn w:val="1"/>
    <w:autoRedefine/>
    <w:qFormat/>
    <w:uiPriority w:val="0"/>
    <w:pPr>
      <w:widowControl/>
      <w:ind w:firstLine="420"/>
    </w:pPr>
    <w:rPr>
      <w:kern w:val="0"/>
      <w:szCs w:val="21"/>
    </w:rPr>
  </w:style>
  <w:style w:type="character" w:customStyle="1" w:styleId="12">
    <w:name w:val="页眉 字符"/>
    <w:basedOn w:val="9"/>
    <w:link w:val="5"/>
    <w:autoRedefine/>
    <w:qFormat/>
    <w:uiPriority w:val="0"/>
    <w:rPr>
      <w:rFonts w:asciiTheme="minorHAnsi" w:hAnsiTheme="minorHAnsi" w:eastAsiaTheme="minorEastAsia" w:cstheme="minorBidi"/>
      <w:kern w:val="2"/>
      <w:sz w:val="18"/>
      <w:szCs w:val="18"/>
    </w:rPr>
  </w:style>
  <w:style w:type="character" w:customStyle="1" w:styleId="13">
    <w:name w:val="页脚 字符"/>
    <w:basedOn w:val="9"/>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10409</Words>
  <Characters>10816</Characters>
  <Lines>26</Lines>
  <Paragraphs>7</Paragraphs>
  <TotalTime>76</TotalTime>
  <ScaleCrop>false</ScaleCrop>
  <LinksUpToDate>false</LinksUpToDate>
  <CharactersWithSpaces>10850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2021-09-14T03:36:00Z</dcterms:created>
  <dc:creator>LGYY-USER</dc:creator>
  <cp:lastModifiedBy>阿信</cp:lastModifiedBy>
  <dcterms:modified xsi:type="dcterms:W3CDTF">2024-06-06T02:18:27Z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A0A25B0A87C64D598DCDF78A08DFEB29_13</vt:lpwstr>
  </property>
</Properties>
</file>