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工人医院西院配电房高压柜开关采购及安装需求</w:t>
      </w:r>
    </w:p>
    <w:p>
      <w:pPr>
        <w:keepNext w:val="0"/>
        <w:keepLines w:val="0"/>
        <w:pageBreakBefore w:val="0"/>
        <w:kinsoku/>
        <w:wordWrap/>
        <w:overflowPunct/>
        <w:topLinePunct w:val="0"/>
        <w:autoSpaceDE/>
        <w:autoSpaceDN/>
        <w:bidi w:val="0"/>
        <w:spacing w:line="400" w:lineRule="exact"/>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一、项目名称</w:t>
      </w:r>
    </w:p>
    <w:p>
      <w:pPr>
        <w:keepNext w:val="0"/>
        <w:keepLines w:val="0"/>
        <w:pageBreakBefore w:val="0"/>
        <w:tabs>
          <w:tab w:val="left" w:pos="7275"/>
        </w:tabs>
        <w:kinsoku/>
        <w:wordWrap/>
        <w:overflowPunct/>
        <w:topLinePunct w:val="0"/>
        <w:autoSpaceDE/>
        <w:autoSpaceDN/>
        <w:bidi w:val="0"/>
        <w:spacing w:line="400" w:lineRule="exact"/>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工人医院西院配电房高压柜开关采购及安装</w:t>
      </w:r>
      <w:r>
        <w:rPr>
          <w:rFonts w:hint="eastAsia" w:ascii="宋体" w:hAnsi="宋体" w:eastAsia="宋体" w:cs="宋体"/>
          <w:b w:val="0"/>
          <w:bCs w:val="0"/>
          <w:sz w:val="24"/>
          <w:szCs w:val="24"/>
        </w:rPr>
        <w:t>。</w:t>
      </w:r>
    </w:p>
    <w:p>
      <w:pPr>
        <w:keepNext w:val="0"/>
        <w:keepLines w:val="0"/>
        <w:pageBreakBefore w:val="0"/>
        <w:kinsoku/>
        <w:wordWrap/>
        <w:overflowPunct/>
        <w:topLinePunct w:val="0"/>
        <w:autoSpaceDE/>
        <w:autoSpaceDN/>
        <w:bidi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二、项目概况</w:t>
      </w:r>
    </w:p>
    <w:p>
      <w:pPr>
        <w:keepNext w:val="0"/>
        <w:keepLines w:val="0"/>
        <w:pageBreakBefore w:val="0"/>
        <w:kinsoku/>
        <w:wordWrap/>
        <w:overflowPunct/>
        <w:topLinePunct w:val="0"/>
        <w:autoSpaceDE/>
        <w:autoSpaceDN/>
        <w:bidi w:val="0"/>
        <w:spacing w:line="400" w:lineRule="exact"/>
        <w:ind w:firstLine="561"/>
        <w:rPr>
          <w:rFonts w:hint="eastAsia" w:ascii="宋体" w:hAnsi="宋体" w:eastAsia="宋体" w:cs="宋体"/>
          <w:sz w:val="24"/>
          <w:szCs w:val="24"/>
        </w:rPr>
      </w:pPr>
      <w:r>
        <w:rPr>
          <w:rFonts w:hint="eastAsia" w:ascii="宋体" w:hAnsi="宋体" w:eastAsia="宋体" w:cs="宋体"/>
          <w:sz w:val="24"/>
          <w:szCs w:val="24"/>
        </w:rPr>
        <w:t>项目为工人医院</w:t>
      </w:r>
      <w:r>
        <w:rPr>
          <w:rFonts w:hint="eastAsia" w:ascii="宋体" w:hAnsi="宋体" w:eastAsia="宋体" w:cs="宋体"/>
          <w:b w:val="0"/>
          <w:bCs w:val="0"/>
          <w:sz w:val="24"/>
          <w:szCs w:val="24"/>
          <w:lang w:val="en-US" w:eastAsia="zh-CN"/>
        </w:rPr>
        <w:t>西院配电房两个高压柜开关进行适配改造，购买相关开关设备。</w:t>
      </w:r>
    </w:p>
    <w:p>
      <w:pPr>
        <w:keepNext w:val="0"/>
        <w:keepLines w:val="0"/>
        <w:pageBreakBefore w:val="0"/>
        <w:kinsoku/>
        <w:wordWrap/>
        <w:overflowPunct/>
        <w:topLinePunct w:val="0"/>
        <w:autoSpaceDE/>
        <w:autoSpaceDN/>
        <w:bidi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三、投标人/供应商资格条件</w:t>
      </w:r>
    </w:p>
    <w:p>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1、投标人需为国内注册（指按国家有关规定要求注册的），具备法人资格；</w:t>
      </w:r>
    </w:p>
    <w:p>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2、参与单位三年内在经营活动中没有重大违法记录和不良信用记录；</w:t>
      </w:r>
    </w:p>
    <w:p>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3、参与单位有效的“营业执照”副本复印件；</w:t>
      </w:r>
    </w:p>
    <w:p>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4、由国家质量技术监督局颁发的中华人民共和国组织机构代码证复印件（三证合一除外）和法定代表人身份证明复印件； </w:t>
      </w:r>
    </w:p>
    <w:p>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5、参与单位有效的“税务登记证”副本复印件（国税或地税，三证合一除外）；</w:t>
      </w:r>
    </w:p>
    <w:p>
      <w:pPr>
        <w:keepNext w:val="0"/>
        <w:keepLines w:val="0"/>
        <w:pageBreakBefore w:val="0"/>
        <w:kinsoku/>
        <w:wordWrap/>
        <w:overflowPunct/>
        <w:topLinePunct w:val="0"/>
        <w:autoSpaceDE/>
        <w:autoSpaceDN/>
        <w:bidi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四、项目内容</w:t>
      </w:r>
    </w:p>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sz w:val="24"/>
          <w:szCs w:val="24"/>
        </w:rPr>
      </w:pPr>
      <w:r>
        <w:rPr>
          <w:rFonts w:hint="eastAsia" w:ascii="宋体" w:hAnsi="宋体" w:eastAsia="宋体" w:cs="宋体"/>
          <w:b/>
          <w:bCs/>
          <w:sz w:val="24"/>
          <w:szCs w:val="24"/>
        </w:rPr>
        <w:t>主要项目内容清单</w:t>
      </w:r>
      <w:r>
        <w:rPr>
          <w:rFonts w:hint="eastAsia" w:ascii="宋体" w:hAnsi="宋体" w:eastAsia="宋体" w:cs="宋体"/>
          <w:sz w:val="24"/>
          <w:szCs w:val="24"/>
        </w:rPr>
        <w:t>：</w:t>
      </w:r>
    </w:p>
    <w:tbl>
      <w:tblPr>
        <w:tblStyle w:val="8"/>
        <w:tblW w:w="9078" w:type="dxa"/>
        <w:tblInd w:w="93" w:type="dxa"/>
        <w:tblLayout w:type="fixed"/>
        <w:tblCellMar>
          <w:top w:w="0" w:type="dxa"/>
          <w:left w:w="108" w:type="dxa"/>
          <w:bottom w:w="0" w:type="dxa"/>
          <w:right w:w="108" w:type="dxa"/>
        </w:tblCellMar>
      </w:tblPr>
      <w:tblGrid>
        <w:gridCol w:w="801"/>
        <w:gridCol w:w="2888"/>
        <w:gridCol w:w="3440"/>
        <w:gridCol w:w="940"/>
        <w:gridCol w:w="1009"/>
      </w:tblGrid>
      <w:tr>
        <w:tblPrEx>
          <w:tblCellMar>
            <w:top w:w="0" w:type="dxa"/>
            <w:left w:w="108" w:type="dxa"/>
            <w:bottom w:w="0" w:type="dxa"/>
            <w:right w:w="108" w:type="dxa"/>
          </w:tblCellMar>
        </w:tblPrEx>
        <w:trPr>
          <w:trHeight w:val="31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名称</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bidi="ar"/>
              </w:rPr>
              <w:t>规格型号</w:t>
            </w:r>
            <w:r>
              <w:rPr>
                <w:rFonts w:hint="eastAsia" w:hAnsi="宋体" w:eastAsia="宋体" w:cs="宋体"/>
                <w:color w:val="000000"/>
                <w:kern w:val="0"/>
                <w:sz w:val="24"/>
                <w:szCs w:val="24"/>
                <w:lang w:val="en-US" w:eastAsia="zh-CN" w:bidi="ar"/>
              </w:rPr>
              <w:t>(原设备）</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r>
      <w:tr>
        <w:tblPrEx>
          <w:tblCellMar>
            <w:top w:w="0" w:type="dxa"/>
            <w:left w:w="108" w:type="dxa"/>
            <w:bottom w:w="0" w:type="dxa"/>
            <w:right w:w="108" w:type="dxa"/>
          </w:tblCellMar>
        </w:tblPrEx>
        <w:trPr>
          <w:trHeight w:val="59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10KV真空断路器适配改造</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MVnex-HP-12 evolis-12-06-25</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CellMar>
            <w:top w:w="0" w:type="dxa"/>
            <w:left w:w="108" w:type="dxa"/>
            <w:bottom w:w="0" w:type="dxa"/>
            <w:right w:w="108" w:type="dxa"/>
          </w:tblCellMar>
        </w:tblPrEx>
        <w:trPr>
          <w:trHeight w:val="41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eastAsia" w:ascii="宋体" w:hAnsi="宋体" w:eastAsia="宋体" w:cs="宋体"/>
                <w:color w:val="000000"/>
                <w:sz w:val="24"/>
                <w:szCs w:val="24"/>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textAlignment w:val="center"/>
              <w:rPr>
                <w:rFonts w:hint="eastAsia" w:ascii="宋体" w:hAnsi="宋体" w:eastAsia="宋体" w:cs="宋体"/>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eastAsia" w:ascii="宋体" w:hAnsi="宋体" w:eastAsia="宋体" w:cs="宋体"/>
                <w:color w:val="000000"/>
                <w:sz w:val="24"/>
                <w:szCs w:val="24"/>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eastAsia" w:ascii="宋体" w:hAnsi="宋体" w:eastAsia="宋体" w:cs="宋体"/>
                <w:color w:val="000000"/>
                <w:sz w:val="24"/>
                <w:szCs w:val="24"/>
              </w:rPr>
            </w:pPr>
          </w:p>
        </w:tc>
      </w:tr>
    </w:tbl>
    <w:p>
      <w:pPr>
        <w:keepNext w:val="0"/>
        <w:keepLines w:val="0"/>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注：以上内容包含运输、拆除、搬运、安装人工和所有税费等所有费用。</w:t>
      </w:r>
    </w:p>
    <w:p>
      <w:pPr>
        <w:keepNext w:val="0"/>
        <w:keepLines w:val="0"/>
        <w:pageBreakBefore w:val="0"/>
        <w:numPr>
          <w:ilvl w:val="0"/>
          <w:numId w:val="1"/>
        </w:numPr>
        <w:kinsoku/>
        <w:wordWrap/>
        <w:overflowPunct/>
        <w:topLinePunct w:val="0"/>
        <w:autoSpaceDE/>
        <w:autoSpaceDN/>
        <w:bidi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设备要求</w:t>
      </w:r>
    </w:p>
    <w:p>
      <w:pPr>
        <w:keepNext w:val="0"/>
        <w:keepLines w:val="0"/>
        <w:pageBreakBefore w:val="0"/>
        <w:kinsoku/>
        <w:wordWrap/>
        <w:overflowPunct/>
        <w:topLinePunct w:val="0"/>
        <w:autoSpaceDE/>
        <w:autoSpaceDN/>
        <w:bidi w:val="0"/>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标注“▲”的条款或要求系指实质性条款或实质性要求，必须满足，如存在负偏离将导致投标被否决。</w:t>
      </w:r>
    </w:p>
    <w:p>
      <w:pPr>
        <w:keepNext w:val="0"/>
        <w:keepLines w:val="0"/>
        <w:pageBreakBefore w:val="0"/>
        <w:numPr>
          <w:ilvl w:val="0"/>
          <w:numId w:val="2"/>
        </w:numPr>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本项目要求完成改造项目所涉设备的测绘、设计、供货、调试与售后服务等</w:t>
      </w:r>
    </w:p>
    <w:p>
      <w:pPr>
        <w:keepNext w:val="0"/>
        <w:keepLines w:val="0"/>
        <w:pageBreakBefore w:val="0"/>
        <w:numPr>
          <w:ilvl w:val="0"/>
          <w:numId w:val="2"/>
        </w:numPr>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所供断路器必须为品牌新一代产品，预中标后，需提供推荐品牌对本项目的授权书。</w:t>
      </w:r>
    </w:p>
    <w:p>
      <w:pPr>
        <w:keepNext w:val="0"/>
        <w:keepLines w:val="0"/>
        <w:pageBreakBefore w:val="0"/>
        <w:numPr>
          <w:ilvl w:val="0"/>
          <w:numId w:val="2"/>
        </w:numPr>
        <w:kinsoku/>
        <w:wordWrap/>
        <w:overflowPunct/>
        <w:topLinePunct w:val="0"/>
        <w:autoSpaceDE/>
        <w:autoSpaceDN/>
        <w:bidi w:val="0"/>
        <w:spacing w:line="400" w:lineRule="exact"/>
        <w:jc w:val="left"/>
        <w:rPr>
          <w:rFonts w:hint="eastAsia" w:ascii="宋体" w:hAnsi="宋体" w:eastAsia="宋体" w:cs="宋体"/>
          <w:sz w:val="24"/>
          <w:szCs w:val="24"/>
        </w:rPr>
      </w:pPr>
      <w:r>
        <w:rPr>
          <w:rFonts w:hint="eastAsia" w:ascii="宋体" w:hAnsi="宋体" w:eastAsia="宋体" w:cs="宋体"/>
          <w:sz w:val="24"/>
          <w:szCs w:val="24"/>
        </w:rPr>
        <w:t>投标方所供断路器性能参数需与原断路器保持一致。</w:t>
      </w:r>
    </w:p>
    <w:p>
      <w:pPr>
        <w:keepNext w:val="0"/>
        <w:keepLines w:val="0"/>
        <w:pageBreakBefore w:val="0"/>
        <w:numPr>
          <w:ilvl w:val="0"/>
          <w:numId w:val="2"/>
        </w:numPr>
        <w:kinsoku/>
        <w:wordWrap/>
        <w:overflowPunct/>
        <w:topLinePunct w:val="0"/>
        <w:autoSpaceDE/>
        <w:autoSpaceDN/>
        <w:bidi w:val="0"/>
        <w:spacing w:line="400" w:lineRule="exact"/>
        <w:jc w:val="left"/>
        <w:rPr>
          <w:rFonts w:hint="eastAsia" w:ascii="宋体" w:hAnsi="宋体" w:eastAsia="宋体" w:cs="宋体"/>
          <w:sz w:val="24"/>
          <w:szCs w:val="24"/>
        </w:rPr>
      </w:pPr>
      <w:r>
        <w:rPr>
          <w:rFonts w:hint="eastAsia" w:ascii="宋体" w:hAnsi="宋体" w:eastAsia="宋体" w:cs="宋体"/>
          <w:sz w:val="24"/>
          <w:szCs w:val="24"/>
        </w:rPr>
        <w:t>招标方现有开关柜本体、航空插头、二次回路等不做任何变动，投标方所供断路器可直接用于招标方对应开关柜，能正常实现原断路器的所有功能。</w:t>
      </w:r>
    </w:p>
    <w:p>
      <w:pPr>
        <w:keepNext w:val="0"/>
        <w:keepLines w:val="0"/>
        <w:pageBreakBefore w:val="0"/>
        <w:numPr>
          <w:ilvl w:val="0"/>
          <w:numId w:val="2"/>
        </w:numPr>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本项目所供断路器的所有真空灭弧室必须采用断路器品牌原装产品，为保证产品质量及来源的可靠性，需提供产品检验报告、产品合格证书、说明书。</w:t>
      </w:r>
    </w:p>
    <w:p>
      <w:pPr>
        <w:keepNext w:val="0"/>
        <w:keepLines w:val="0"/>
        <w:pageBreakBefore w:val="0"/>
        <w:numPr>
          <w:ilvl w:val="0"/>
          <w:numId w:val="2"/>
        </w:numPr>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投标方所供断路器的外形尺寸、安装尺寸、触头中心高、触头相间间距、接地点等尺寸必须与原断路器保持一致，其中触头中心高、触头相间间距尺寸偏差不大于±1.5mm-2.0mm.</w:t>
      </w:r>
    </w:p>
    <w:p>
      <w:pPr>
        <w:keepNext w:val="0"/>
        <w:keepLines w:val="0"/>
        <w:pageBreakBefore w:val="0"/>
        <w:numPr>
          <w:ilvl w:val="0"/>
          <w:numId w:val="2"/>
        </w:numPr>
        <w:kinsoku/>
        <w:wordWrap/>
        <w:overflowPunct/>
        <w:topLinePunct w:val="0"/>
        <w:autoSpaceDE/>
        <w:autoSpaceDN/>
        <w:bidi w:val="0"/>
        <w:spacing w:line="400" w:lineRule="exact"/>
        <w:jc w:val="left"/>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断路器的二次回路与原断路器保持一致，航空插头与现场开关柜上的插头能匹配使用，插针编号、对应位置及功能保持不变。</w:t>
      </w:r>
    </w:p>
    <w:p>
      <w:pPr>
        <w:keepNext w:val="0"/>
        <w:keepLines w:val="0"/>
        <w:pageBreakBefore w:val="0"/>
        <w:numPr>
          <w:ilvl w:val="0"/>
          <w:numId w:val="2"/>
        </w:numPr>
        <w:kinsoku/>
        <w:wordWrap/>
        <w:overflowPunct/>
        <w:topLinePunct w:val="0"/>
        <w:autoSpaceDE/>
        <w:autoSpaceDN/>
        <w:bidi w:val="0"/>
        <w:spacing w:line="400" w:lineRule="exact"/>
        <w:jc w:val="left"/>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断路器所使用的梅花触头结构和尺寸与原断路器保持一致。</w:t>
      </w:r>
    </w:p>
    <w:p>
      <w:pPr>
        <w:keepNext w:val="0"/>
        <w:keepLines w:val="0"/>
        <w:pageBreakBefore w:val="0"/>
        <w:numPr>
          <w:ilvl w:val="0"/>
          <w:numId w:val="2"/>
        </w:numPr>
        <w:kinsoku/>
        <w:wordWrap/>
        <w:overflowPunct/>
        <w:topLinePunct w:val="0"/>
        <w:autoSpaceDE/>
        <w:autoSpaceDN/>
        <w:bidi w:val="0"/>
        <w:spacing w:line="400" w:lineRule="exact"/>
        <w:jc w:val="left"/>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真空断路器采用施耐德HVX系列，ABB公司VD4系列，西门子公司3AH23系列产品的智能型。</w:t>
      </w:r>
    </w:p>
    <w:p>
      <w:pPr>
        <w:pStyle w:val="19"/>
        <w:keepNext w:val="0"/>
        <w:keepLines w:val="0"/>
        <w:pageBreakBefore w:val="0"/>
        <w:kinsoku/>
        <w:wordWrap/>
        <w:overflowPunct/>
        <w:topLinePunct w:val="0"/>
        <w:autoSpaceDE/>
        <w:autoSpaceDN/>
        <w:bidi w:val="0"/>
        <w:adjustRightInd w:val="0"/>
        <w:snapToGrid w:val="0"/>
        <w:spacing w:line="400" w:lineRule="exact"/>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 xml:space="preserve">          断路器（六点测温）触臂内嵌测温传感器，传感器位于断路器护套内，不能影响外绝缘。传感器为自供电方式，无需电池及外加电源。传感器与接收器之间通过无线传输。</w:t>
      </w:r>
    </w:p>
    <w:p>
      <w:pPr>
        <w:keepNext w:val="0"/>
        <w:keepLines w:val="0"/>
        <w:pageBreakBefore w:val="0"/>
        <w:kinsoku/>
        <w:wordWrap/>
        <w:overflowPunct/>
        <w:topLinePunct w:val="0"/>
        <w:autoSpaceDE/>
        <w:autoSpaceDN/>
        <w:bidi w:val="0"/>
        <w:adjustRightInd w:val="0"/>
        <w:snapToGrid w:val="0"/>
        <w:spacing w:line="400" w:lineRule="exact"/>
        <w:ind w:left="420"/>
        <w:outlineLvl w:val="4"/>
        <w:rPr>
          <w:rFonts w:hint="eastAsia" w:ascii="宋体" w:hAnsi="宋体" w:eastAsia="宋体" w:cs="宋体"/>
          <w:sz w:val="24"/>
          <w:szCs w:val="24"/>
        </w:rPr>
      </w:pPr>
    </w:p>
    <w:p>
      <w:pPr>
        <w:pStyle w:val="17"/>
        <w:keepNext w:val="0"/>
        <w:keepLines w:val="0"/>
        <w:pageBreakBefore w:val="0"/>
        <w:numPr>
          <w:ilvl w:val="0"/>
          <w:numId w:val="3"/>
        </w:numPr>
        <w:tabs>
          <w:tab w:val="left" w:pos="851"/>
          <w:tab w:val="left" w:pos="993"/>
        </w:tabs>
        <w:kinsoku/>
        <w:wordWrap/>
        <w:overflowPunct/>
        <w:topLinePunct w:val="0"/>
        <w:autoSpaceDE/>
        <w:autoSpaceDN/>
        <w:bidi w:val="0"/>
        <w:adjustRightInd w:val="0"/>
        <w:snapToGrid w:val="0"/>
        <w:spacing w:line="400" w:lineRule="exact"/>
        <w:ind w:firstLineChars="0"/>
        <w:outlineLvl w:val="5"/>
        <w:rPr>
          <w:rFonts w:hint="eastAsia" w:ascii="宋体" w:hAnsi="宋体" w:eastAsia="宋体" w:cs="宋体"/>
          <w:sz w:val="24"/>
          <w:szCs w:val="24"/>
        </w:rPr>
      </w:pPr>
      <w:r>
        <w:rPr>
          <w:rFonts w:hint="eastAsia" w:ascii="宋体" w:hAnsi="宋体" w:eastAsia="宋体" w:cs="宋体"/>
          <w:sz w:val="24"/>
          <w:szCs w:val="24"/>
        </w:rPr>
        <w:t>★真空断路器极柱采用环氧树脂或PT极柱材料，断路器需具有中国环境标志（II）型认证证书 。</w:t>
      </w:r>
    </w:p>
    <w:p>
      <w:pPr>
        <w:pStyle w:val="17"/>
        <w:keepNext w:val="0"/>
        <w:keepLines w:val="0"/>
        <w:pageBreakBefore w:val="0"/>
        <w:numPr>
          <w:ilvl w:val="0"/>
          <w:numId w:val="3"/>
        </w:numPr>
        <w:tabs>
          <w:tab w:val="left" w:pos="851"/>
          <w:tab w:val="left" w:pos="993"/>
        </w:tabs>
        <w:kinsoku/>
        <w:wordWrap/>
        <w:overflowPunct/>
        <w:topLinePunct w:val="0"/>
        <w:autoSpaceDE/>
        <w:autoSpaceDN/>
        <w:bidi w:val="0"/>
        <w:adjustRightInd w:val="0"/>
        <w:snapToGrid w:val="0"/>
        <w:spacing w:line="400" w:lineRule="exact"/>
        <w:ind w:firstLineChars="0"/>
        <w:outlineLvl w:val="5"/>
        <w:rPr>
          <w:rFonts w:hint="eastAsia" w:ascii="宋体" w:hAnsi="宋体" w:eastAsia="宋体" w:cs="宋体"/>
          <w:sz w:val="24"/>
          <w:szCs w:val="24"/>
        </w:rPr>
      </w:pPr>
      <w:r>
        <w:rPr>
          <w:rFonts w:hint="eastAsia" w:ascii="宋体" w:hAnsi="宋体" w:eastAsia="宋体" w:cs="宋体"/>
          <w:sz w:val="24"/>
          <w:szCs w:val="24"/>
        </w:rPr>
        <w:t>★断路器极柱阻燃等级不低于V0级（提供极柱阻燃报告）。配一体化弹簧操作机构。</w:t>
      </w:r>
    </w:p>
    <w:p>
      <w:pPr>
        <w:pStyle w:val="17"/>
        <w:keepNext w:val="0"/>
        <w:keepLines w:val="0"/>
        <w:pageBreakBefore w:val="0"/>
        <w:numPr>
          <w:ilvl w:val="0"/>
          <w:numId w:val="3"/>
        </w:numPr>
        <w:tabs>
          <w:tab w:val="left" w:pos="851"/>
          <w:tab w:val="left" w:pos="993"/>
        </w:tabs>
        <w:kinsoku/>
        <w:wordWrap/>
        <w:overflowPunct/>
        <w:topLinePunct w:val="0"/>
        <w:autoSpaceDE/>
        <w:autoSpaceDN/>
        <w:bidi w:val="0"/>
        <w:adjustRightInd w:val="0"/>
        <w:snapToGrid w:val="0"/>
        <w:spacing w:line="400" w:lineRule="exact"/>
        <w:ind w:firstLineChars="0"/>
        <w:outlineLvl w:val="5"/>
        <w:rPr>
          <w:rFonts w:hint="eastAsia" w:ascii="宋体" w:hAnsi="宋体" w:eastAsia="宋体" w:cs="宋体"/>
          <w:sz w:val="24"/>
          <w:szCs w:val="24"/>
        </w:rPr>
      </w:pPr>
      <w:r>
        <w:rPr>
          <w:rFonts w:hint="eastAsia" w:ascii="宋体" w:hAnsi="宋体" w:eastAsia="宋体" w:cs="宋体"/>
          <w:sz w:val="24"/>
          <w:szCs w:val="24"/>
        </w:rPr>
        <w:t>★灭弧室与断路器同一品牌。</w:t>
      </w:r>
    </w:p>
    <w:p>
      <w:pPr>
        <w:pStyle w:val="17"/>
        <w:keepNext w:val="0"/>
        <w:keepLines w:val="0"/>
        <w:pageBreakBefore w:val="0"/>
        <w:numPr>
          <w:ilvl w:val="0"/>
          <w:numId w:val="3"/>
        </w:numPr>
        <w:tabs>
          <w:tab w:val="left" w:pos="851"/>
          <w:tab w:val="left" w:pos="993"/>
        </w:tabs>
        <w:kinsoku/>
        <w:wordWrap/>
        <w:overflowPunct/>
        <w:topLinePunct w:val="0"/>
        <w:autoSpaceDE/>
        <w:autoSpaceDN/>
        <w:bidi w:val="0"/>
        <w:adjustRightInd w:val="0"/>
        <w:snapToGrid w:val="0"/>
        <w:spacing w:line="400" w:lineRule="exact"/>
        <w:ind w:firstLineChars="0"/>
        <w:outlineLvl w:val="5"/>
        <w:rPr>
          <w:rFonts w:hint="eastAsia" w:ascii="宋体" w:hAnsi="宋体" w:eastAsia="宋体" w:cs="宋体"/>
          <w:sz w:val="24"/>
          <w:szCs w:val="24"/>
        </w:rPr>
      </w:pPr>
      <w:r>
        <w:rPr>
          <w:rFonts w:hint="eastAsia" w:ascii="宋体" w:hAnsi="宋体" w:eastAsia="宋体" w:cs="宋体"/>
          <w:sz w:val="24"/>
          <w:szCs w:val="24"/>
        </w:rPr>
        <w:t>★真空断路器合闸弹跳时间不大于2ms；分闸反弹幅值（mm）不应超过额定开距的20％。必须提供出厂试验报告。</w:t>
      </w:r>
    </w:p>
    <w:p>
      <w:pPr>
        <w:pStyle w:val="17"/>
        <w:keepNext w:val="0"/>
        <w:keepLines w:val="0"/>
        <w:pageBreakBefore w:val="0"/>
        <w:numPr>
          <w:ilvl w:val="0"/>
          <w:numId w:val="3"/>
        </w:numPr>
        <w:tabs>
          <w:tab w:val="left" w:pos="851"/>
          <w:tab w:val="left" w:pos="993"/>
        </w:tabs>
        <w:kinsoku/>
        <w:wordWrap/>
        <w:overflowPunct/>
        <w:topLinePunct w:val="0"/>
        <w:autoSpaceDE/>
        <w:autoSpaceDN/>
        <w:bidi w:val="0"/>
        <w:adjustRightInd w:val="0"/>
        <w:snapToGrid w:val="0"/>
        <w:spacing w:line="400" w:lineRule="exact"/>
        <w:ind w:firstLineChars="0"/>
        <w:outlineLvl w:val="5"/>
        <w:rPr>
          <w:rFonts w:hint="eastAsia" w:ascii="宋体" w:hAnsi="宋体" w:eastAsia="宋体" w:cs="宋体"/>
          <w:sz w:val="24"/>
          <w:szCs w:val="24"/>
        </w:rPr>
      </w:pPr>
      <w:r>
        <w:rPr>
          <w:rFonts w:hint="eastAsia" w:ascii="宋体" w:hAnsi="宋体" w:eastAsia="宋体" w:cs="宋体"/>
          <w:sz w:val="24"/>
          <w:szCs w:val="24"/>
        </w:rPr>
        <w:t>★真空断路器电寿命：E2级。</w:t>
      </w:r>
    </w:p>
    <w:p>
      <w:pPr>
        <w:pStyle w:val="17"/>
        <w:keepNext w:val="0"/>
        <w:keepLines w:val="0"/>
        <w:pageBreakBefore w:val="0"/>
        <w:numPr>
          <w:ilvl w:val="0"/>
          <w:numId w:val="3"/>
        </w:numPr>
        <w:kinsoku/>
        <w:wordWrap/>
        <w:overflowPunct/>
        <w:topLinePunct w:val="0"/>
        <w:autoSpaceDE/>
        <w:autoSpaceDN/>
        <w:bidi w:val="0"/>
        <w:spacing w:line="400" w:lineRule="exact"/>
        <w:ind w:firstLineChars="0"/>
        <w:rPr>
          <w:rFonts w:hint="eastAsia" w:ascii="宋体" w:hAnsi="宋体" w:eastAsia="宋体" w:cs="宋体"/>
          <w:sz w:val="24"/>
          <w:szCs w:val="24"/>
        </w:rPr>
      </w:pPr>
      <w:r>
        <w:rPr>
          <w:rFonts w:hint="eastAsia" w:ascii="宋体" w:hAnsi="宋体" w:eastAsia="宋体" w:cs="宋体"/>
          <w:sz w:val="24"/>
          <w:szCs w:val="24"/>
        </w:rPr>
        <w:t>★断路器的机械寿命不少于40000次</w:t>
      </w:r>
    </w:p>
    <w:p>
      <w:pPr>
        <w:keepNext w:val="0"/>
        <w:keepLines w:val="0"/>
        <w:pageBreakBefore w:val="0"/>
        <w:numPr>
          <w:ilvl w:val="0"/>
          <w:numId w:val="4"/>
        </w:numPr>
        <w:tabs>
          <w:tab w:val="left" w:pos="851"/>
          <w:tab w:val="left" w:pos="993"/>
        </w:tabs>
        <w:kinsoku/>
        <w:wordWrap/>
        <w:overflowPunct/>
        <w:topLinePunct w:val="0"/>
        <w:autoSpaceDE/>
        <w:autoSpaceDN/>
        <w:bidi w:val="0"/>
        <w:adjustRightInd w:val="0"/>
        <w:snapToGrid w:val="0"/>
        <w:spacing w:line="400" w:lineRule="exact"/>
        <w:ind w:left="735" w:leftChars="350" w:firstLine="5"/>
        <w:outlineLvl w:val="5"/>
        <w:rPr>
          <w:rFonts w:hint="eastAsia" w:ascii="宋体" w:hAnsi="宋体" w:eastAsia="宋体" w:cs="宋体"/>
          <w:sz w:val="24"/>
          <w:szCs w:val="24"/>
        </w:rPr>
      </w:pPr>
      <w:r>
        <w:rPr>
          <w:rFonts w:hint="eastAsia" w:ascii="宋体" w:hAnsi="宋体" w:eastAsia="宋体" w:cs="宋体"/>
          <w:sz w:val="24"/>
          <w:szCs w:val="24"/>
        </w:rPr>
        <w:t>断路器使用年限：保证20年。机械部分免维护时间不得少于3年。</w:t>
      </w:r>
    </w:p>
    <w:p>
      <w:pPr>
        <w:keepNext w:val="0"/>
        <w:keepLines w:val="0"/>
        <w:pageBreakBefore w:val="0"/>
        <w:numPr>
          <w:ilvl w:val="0"/>
          <w:numId w:val="3"/>
        </w:numPr>
        <w:kinsoku/>
        <w:wordWrap/>
        <w:overflowPunct/>
        <w:topLinePunct w:val="0"/>
        <w:autoSpaceDE/>
        <w:autoSpaceDN/>
        <w:bidi w:val="0"/>
        <w:adjustRightInd w:val="0"/>
        <w:snapToGrid w:val="0"/>
        <w:spacing w:line="400" w:lineRule="exact"/>
        <w:ind w:left="420" w:leftChars="200" w:firstLine="0"/>
        <w:outlineLvl w:val="4"/>
        <w:rPr>
          <w:rFonts w:hint="eastAsia" w:ascii="宋体" w:hAnsi="宋体" w:eastAsia="宋体" w:cs="宋体"/>
          <w:sz w:val="24"/>
          <w:szCs w:val="24"/>
        </w:rPr>
      </w:pPr>
      <w:r>
        <w:rPr>
          <w:rFonts w:hint="eastAsia" w:ascii="宋体" w:hAnsi="宋体" w:eastAsia="宋体" w:cs="宋体"/>
          <w:sz w:val="24"/>
          <w:szCs w:val="24"/>
        </w:rPr>
        <w:t>对断路器操动机构要求</w:t>
      </w:r>
    </w:p>
    <w:p>
      <w:pPr>
        <w:keepNext w:val="0"/>
        <w:keepLines w:val="0"/>
        <w:pageBreakBefore w:val="0"/>
        <w:numPr>
          <w:ilvl w:val="0"/>
          <w:numId w:val="5"/>
        </w:numPr>
        <w:tabs>
          <w:tab w:val="left" w:pos="851"/>
          <w:tab w:val="left" w:pos="993"/>
        </w:tabs>
        <w:kinsoku/>
        <w:wordWrap/>
        <w:overflowPunct/>
        <w:topLinePunct w:val="0"/>
        <w:autoSpaceDE/>
        <w:autoSpaceDN/>
        <w:bidi w:val="0"/>
        <w:adjustRightInd w:val="0"/>
        <w:snapToGrid w:val="0"/>
        <w:spacing w:line="400" w:lineRule="exact"/>
        <w:ind w:left="735" w:leftChars="350" w:firstLine="5"/>
        <w:outlineLvl w:val="5"/>
        <w:rPr>
          <w:rFonts w:hint="eastAsia" w:ascii="宋体" w:hAnsi="宋体" w:eastAsia="宋体" w:cs="宋体"/>
          <w:sz w:val="24"/>
          <w:szCs w:val="24"/>
        </w:rPr>
      </w:pPr>
      <w:r>
        <w:rPr>
          <w:rFonts w:hint="eastAsia" w:ascii="宋体" w:hAnsi="宋体" w:eastAsia="宋体" w:cs="宋体"/>
          <w:sz w:val="24"/>
          <w:szCs w:val="24"/>
        </w:rPr>
        <w:t>操动机构应配备断路器的分、合闸指示，断路器、储能状态指示应明显清晰，便于观察，且均用中文表示。</w:t>
      </w:r>
    </w:p>
    <w:p>
      <w:pPr>
        <w:pStyle w:val="17"/>
        <w:keepNext w:val="0"/>
        <w:keepLines w:val="0"/>
        <w:pageBreakBefore w:val="0"/>
        <w:numPr>
          <w:ilvl w:val="0"/>
          <w:numId w:val="5"/>
        </w:numPr>
        <w:tabs>
          <w:tab w:val="left" w:pos="851"/>
          <w:tab w:val="left" w:pos="993"/>
        </w:tabs>
        <w:kinsoku/>
        <w:wordWrap/>
        <w:overflowPunct/>
        <w:topLinePunct w:val="0"/>
        <w:autoSpaceDE/>
        <w:autoSpaceDN/>
        <w:bidi w:val="0"/>
        <w:adjustRightInd w:val="0"/>
        <w:snapToGrid w:val="0"/>
        <w:spacing w:line="400" w:lineRule="exact"/>
        <w:ind w:firstLineChars="0"/>
        <w:outlineLvl w:val="5"/>
        <w:rPr>
          <w:rFonts w:hint="eastAsia" w:ascii="宋体" w:hAnsi="宋体" w:eastAsia="宋体" w:cs="宋体"/>
          <w:sz w:val="24"/>
          <w:szCs w:val="24"/>
        </w:rPr>
      </w:pPr>
      <w:r>
        <w:rPr>
          <w:rFonts w:hint="eastAsia" w:ascii="宋体" w:hAnsi="宋体" w:eastAsia="宋体" w:cs="宋体"/>
          <w:sz w:val="24"/>
          <w:szCs w:val="24"/>
        </w:rPr>
        <w:t>★操作机构应自带机械防跳功能，断路器同时需具备机械防跳及电气防跳</w:t>
      </w:r>
    </w:p>
    <w:p>
      <w:pPr>
        <w:keepNext w:val="0"/>
        <w:keepLines w:val="0"/>
        <w:pageBreakBefore w:val="0"/>
        <w:numPr>
          <w:ilvl w:val="0"/>
          <w:numId w:val="5"/>
        </w:numPr>
        <w:tabs>
          <w:tab w:val="left" w:pos="851"/>
          <w:tab w:val="left" w:pos="993"/>
        </w:tabs>
        <w:kinsoku/>
        <w:wordWrap/>
        <w:overflowPunct/>
        <w:topLinePunct w:val="0"/>
        <w:autoSpaceDE/>
        <w:autoSpaceDN/>
        <w:bidi w:val="0"/>
        <w:adjustRightInd w:val="0"/>
        <w:snapToGrid w:val="0"/>
        <w:spacing w:line="400" w:lineRule="exact"/>
        <w:ind w:left="735" w:leftChars="350" w:firstLine="5"/>
        <w:outlineLvl w:val="5"/>
        <w:rPr>
          <w:rFonts w:hint="eastAsia" w:ascii="宋体" w:hAnsi="宋体" w:eastAsia="宋体" w:cs="宋体"/>
          <w:sz w:val="24"/>
          <w:szCs w:val="24"/>
        </w:rPr>
      </w:pPr>
      <w:r>
        <w:rPr>
          <w:rFonts w:hint="eastAsia" w:ascii="宋体" w:hAnsi="宋体" w:eastAsia="宋体" w:cs="宋体"/>
          <w:sz w:val="24"/>
          <w:szCs w:val="24"/>
        </w:rPr>
        <w:t>分闸、合闸按钮颜色分别为绿色、红色，并标有“分”、“合”字样。</w:t>
      </w:r>
    </w:p>
    <w:p>
      <w:pPr>
        <w:keepNext w:val="0"/>
        <w:keepLines w:val="0"/>
        <w:pageBreakBefore w:val="0"/>
        <w:numPr>
          <w:ilvl w:val="0"/>
          <w:numId w:val="5"/>
        </w:numPr>
        <w:tabs>
          <w:tab w:val="left" w:pos="851"/>
          <w:tab w:val="left" w:pos="993"/>
        </w:tabs>
        <w:kinsoku/>
        <w:wordWrap/>
        <w:overflowPunct/>
        <w:topLinePunct w:val="0"/>
        <w:autoSpaceDE/>
        <w:autoSpaceDN/>
        <w:bidi w:val="0"/>
        <w:adjustRightInd w:val="0"/>
        <w:snapToGrid w:val="0"/>
        <w:spacing w:line="400" w:lineRule="exact"/>
        <w:ind w:left="735" w:leftChars="350" w:firstLine="5"/>
        <w:outlineLvl w:val="5"/>
        <w:rPr>
          <w:rFonts w:hint="eastAsia" w:ascii="宋体" w:hAnsi="宋体" w:eastAsia="宋体" w:cs="宋体"/>
          <w:sz w:val="24"/>
          <w:szCs w:val="24"/>
        </w:rPr>
      </w:pPr>
      <w:r>
        <w:rPr>
          <w:rFonts w:hint="eastAsia" w:ascii="宋体" w:hAnsi="宋体" w:eastAsia="宋体" w:cs="宋体"/>
          <w:sz w:val="24"/>
          <w:szCs w:val="24"/>
        </w:rPr>
        <w:t>储能指示、分合闸指示采用永久性标记，不允许采用不干胶标签粘贴。</w:t>
      </w:r>
    </w:p>
    <w:p>
      <w:pPr>
        <w:keepNext w:val="0"/>
        <w:keepLines w:val="0"/>
        <w:pageBreakBefore w:val="0"/>
        <w:numPr>
          <w:ilvl w:val="0"/>
          <w:numId w:val="5"/>
        </w:numPr>
        <w:tabs>
          <w:tab w:val="left" w:pos="851"/>
          <w:tab w:val="left" w:pos="993"/>
        </w:tabs>
        <w:kinsoku/>
        <w:wordWrap/>
        <w:overflowPunct/>
        <w:topLinePunct w:val="0"/>
        <w:autoSpaceDE/>
        <w:autoSpaceDN/>
        <w:bidi w:val="0"/>
        <w:adjustRightInd w:val="0"/>
        <w:snapToGrid w:val="0"/>
        <w:spacing w:line="400" w:lineRule="exact"/>
        <w:ind w:left="735" w:leftChars="350" w:firstLine="5"/>
        <w:outlineLvl w:val="5"/>
        <w:rPr>
          <w:rFonts w:hint="eastAsia" w:ascii="宋体" w:hAnsi="宋体" w:eastAsia="宋体" w:cs="宋体"/>
          <w:sz w:val="24"/>
          <w:szCs w:val="24"/>
        </w:rPr>
      </w:pPr>
      <w:r>
        <w:rPr>
          <w:rFonts w:hint="eastAsia" w:ascii="宋体" w:hAnsi="宋体" w:eastAsia="宋体" w:cs="宋体"/>
          <w:sz w:val="24"/>
          <w:szCs w:val="24"/>
        </w:rPr>
        <w:t>应安装能显示断路器操作次数的计数器。该计数器与操作回路应无电气联系，且不影响断路器的合分闸操作。</w:t>
      </w:r>
    </w:p>
    <w:p>
      <w:pPr>
        <w:keepNext w:val="0"/>
        <w:keepLines w:val="0"/>
        <w:pageBreakBefore w:val="0"/>
        <w:numPr>
          <w:ilvl w:val="0"/>
          <w:numId w:val="5"/>
        </w:numPr>
        <w:tabs>
          <w:tab w:val="left" w:pos="851"/>
          <w:tab w:val="left" w:pos="993"/>
        </w:tabs>
        <w:kinsoku/>
        <w:wordWrap/>
        <w:overflowPunct/>
        <w:topLinePunct w:val="0"/>
        <w:autoSpaceDE/>
        <w:autoSpaceDN/>
        <w:bidi w:val="0"/>
        <w:adjustRightInd w:val="0"/>
        <w:snapToGrid w:val="0"/>
        <w:spacing w:line="400" w:lineRule="exact"/>
        <w:ind w:left="735" w:leftChars="350" w:firstLine="5"/>
        <w:outlineLvl w:val="5"/>
        <w:rPr>
          <w:rFonts w:hint="eastAsia" w:ascii="宋体" w:hAnsi="宋体" w:eastAsia="宋体" w:cs="宋体"/>
          <w:sz w:val="24"/>
          <w:szCs w:val="24"/>
        </w:rPr>
      </w:pPr>
      <w:r>
        <w:rPr>
          <w:rFonts w:hint="eastAsia" w:ascii="宋体" w:hAnsi="宋体" w:eastAsia="宋体" w:cs="宋体"/>
          <w:sz w:val="24"/>
          <w:szCs w:val="24"/>
        </w:rPr>
        <w:t>弹簧操动机弹簧储能构应能电动机储能并可手动储能。</w:t>
      </w:r>
    </w:p>
    <w:p>
      <w:pPr>
        <w:keepNext w:val="0"/>
        <w:keepLines w:val="0"/>
        <w:pageBreakBefore w:val="0"/>
        <w:numPr>
          <w:ilvl w:val="0"/>
          <w:numId w:val="5"/>
        </w:numPr>
        <w:tabs>
          <w:tab w:val="left" w:pos="851"/>
          <w:tab w:val="left" w:pos="993"/>
        </w:tabs>
        <w:kinsoku/>
        <w:wordWrap/>
        <w:overflowPunct/>
        <w:topLinePunct w:val="0"/>
        <w:autoSpaceDE/>
        <w:autoSpaceDN/>
        <w:bidi w:val="0"/>
        <w:adjustRightInd w:val="0"/>
        <w:snapToGrid w:val="0"/>
        <w:spacing w:line="400" w:lineRule="exact"/>
        <w:ind w:left="735" w:leftChars="350" w:firstLine="5"/>
        <w:outlineLvl w:val="5"/>
        <w:rPr>
          <w:rFonts w:hint="eastAsia" w:ascii="宋体" w:hAnsi="宋体" w:eastAsia="宋体" w:cs="宋体"/>
          <w:sz w:val="24"/>
          <w:szCs w:val="24"/>
        </w:rPr>
      </w:pPr>
      <w:r>
        <w:rPr>
          <w:rFonts w:hint="eastAsia" w:ascii="宋体" w:hAnsi="宋体" w:eastAsia="宋体" w:cs="宋体"/>
          <w:sz w:val="24"/>
          <w:szCs w:val="24"/>
        </w:rPr>
        <w:t>弹操机构应具有可靠机械或电气防跳功能。</w:t>
      </w:r>
    </w:p>
    <w:p>
      <w:pPr>
        <w:keepNext w:val="0"/>
        <w:keepLines w:val="0"/>
        <w:pageBreakBefore w:val="0"/>
        <w:numPr>
          <w:ilvl w:val="0"/>
          <w:numId w:val="5"/>
        </w:numPr>
        <w:tabs>
          <w:tab w:val="left" w:pos="851"/>
          <w:tab w:val="left" w:pos="993"/>
        </w:tabs>
        <w:kinsoku/>
        <w:wordWrap/>
        <w:overflowPunct/>
        <w:topLinePunct w:val="0"/>
        <w:autoSpaceDE/>
        <w:autoSpaceDN/>
        <w:bidi w:val="0"/>
        <w:adjustRightInd w:val="0"/>
        <w:snapToGrid w:val="0"/>
        <w:spacing w:line="400" w:lineRule="exact"/>
        <w:ind w:left="735" w:leftChars="350" w:firstLine="5"/>
        <w:outlineLvl w:val="5"/>
        <w:rPr>
          <w:rFonts w:hint="eastAsia" w:ascii="宋体" w:hAnsi="宋体" w:eastAsia="宋体" w:cs="宋体"/>
          <w:sz w:val="24"/>
          <w:szCs w:val="24"/>
        </w:rPr>
      </w:pPr>
      <w:r>
        <w:rPr>
          <w:rFonts w:hint="eastAsia" w:ascii="宋体" w:hAnsi="宋体" w:eastAsia="宋体" w:cs="宋体"/>
          <w:sz w:val="24"/>
          <w:szCs w:val="24"/>
        </w:rPr>
        <w:t>在正常情况下，合闸弹簧完成合闸操作后要立即自动开始再储能，合闸弹簧应在12s内完成储能。</w:t>
      </w:r>
    </w:p>
    <w:p>
      <w:pPr>
        <w:keepNext w:val="0"/>
        <w:keepLines w:val="0"/>
        <w:pageBreakBefore w:val="0"/>
        <w:numPr>
          <w:ilvl w:val="0"/>
          <w:numId w:val="5"/>
        </w:numPr>
        <w:tabs>
          <w:tab w:val="left" w:pos="851"/>
          <w:tab w:val="left" w:pos="993"/>
        </w:tabs>
        <w:kinsoku/>
        <w:wordWrap/>
        <w:overflowPunct/>
        <w:topLinePunct w:val="0"/>
        <w:autoSpaceDE/>
        <w:autoSpaceDN/>
        <w:bidi w:val="0"/>
        <w:adjustRightInd w:val="0"/>
        <w:snapToGrid w:val="0"/>
        <w:spacing w:line="400" w:lineRule="exact"/>
        <w:ind w:left="735" w:leftChars="350" w:firstLine="5"/>
        <w:outlineLvl w:val="5"/>
        <w:rPr>
          <w:rFonts w:hint="eastAsia" w:ascii="宋体" w:hAnsi="宋体" w:eastAsia="宋体" w:cs="宋体"/>
          <w:sz w:val="24"/>
          <w:szCs w:val="24"/>
        </w:rPr>
      </w:pPr>
      <w:r>
        <w:rPr>
          <w:rFonts w:hint="eastAsia" w:ascii="宋体" w:hAnsi="宋体" w:eastAsia="宋体" w:cs="宋体"/>
          <w:sz w:val="24"/>
          <w:szCs w:val="24"/>
        </w:rPr>
        <w:t>弹簧操动机构储能系统应为自由离合式储能系统，手动、电动储能到位后应能使电机、齿轮空转。</w:t>
      </w:r>
    </w:p>
    <w:p>
      <w:pPr>
        <w:keepNext w:val="0"/>
        <w:keepLines w:val="0"/>
        <w:pageBreakBefore w:val="0"/>
        <w:numPr>
          <w:ilvl w:val="0"/>
          <w:numId w:val="5"/>
        </w:numPr>
        <w:tabs>
          <w:tab w:val="left" w:pos="851"/>
          <w:tab w:val="left" w:pos="993"/>
        </w:tabs>
        <w:kinsoku/>
        <w:wordWrap/>
        <w:overflowPunct/>
        <w:topLinePunct w:val="0"/>
        <w:autoSpaceDE/>
        <w:autoSpaceDN/>
        <w:bidi w:val="0"/>
        <w:adjustRightInd w:val="0"/>
        <w:snapToGrid w:val="0"/>
        <w:spacing w:line="400" w:lineRule="exact"/>
        <w:ind w:left="735" w:leftChars="350" w:firstLine="5"/>
        <w:outlineLvl w:val="5"/>
        <w:rPr>
          <w:rFonts w:hint="eastAsia" w:ascii="宋体" w:hAnsi="宋体" w:eastAsia="宋体" w:cs="宋体"/>
          <w:sz w:val="24"/>
          <w:szCs w:val="24"/>
        </w:rPr>
      </w:pPr>
      <w:r>
        <w:rPr>
          <w:rFonts w:hint="eastAsia" w:ascii="宋体" w:hAnsi="宋体" w:eastAsia="宋体" w:cs="宋体"/>
          <w:sz w:val="24"/>
          <w:szCs w:val="24"/>
        </w:rPr>
        <w:t>弹簧操动机构的合分闸脱扣系统应采用半轴式脱扣结构。</w:t>
      </w:r>
    </w:p>
    <w:p>
      <w:pPr>
        <w:keepNext w:val="0"/>
        <w:keepLines w:val="0"/>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b/>
          <w:bCs/>
          <w:sz w:val="24"/>
          <w:szCs w:val="24"/>
        </w:rPr>
        <w:t>六、招标要求</w:t>
      </w:r>
    </w:p>
    <w:p>
      <w:pPr>
        <w:keepNext w:val="0"/>
        <w:keepLines w:val="0"/>
        <w:pageBreakBefore w:val="0"/>
        <w:numPr>
          <w:ilvl w:val="0"/>
          <w:numId w:val="6"/>
        </w:numPr>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应标方负责项目所有设备的采购及安装。</w:t>
      </w:r>
    </w:p>
    <w:p>
      <w:pPr>
        <w:keepNext w:val="0"/>
        <w:keepLines w:val="0"/>
        <w:pageBreakBefore w:val="0"/>
        <w:numPr>
          <w:ilvl w:val="0"/>
          <w:numId w:val="6"/>
        </w:numPr>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要求所有设备材料质量保证期至少2年。 </w:t>
      </w:r>
    </w:p>
    <w:p>
      <w:pPr>
        <w:keepNext w:val="0"/>
        <w:keepLines w:val="0"/>
        <w:pageBreakBefore w:val="0"/>
        <w:numPr>
          <w:ilvl w:val="0"/>
          <w:numId w:val="6"/>
        </w:numPr>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主要设备到场后经院方验收合格后才能进行安装。</w:t>
      </w:r>
    </w:p>
    <w:p>
      <w:pPr>
        <w:keepNext w:val="0"/>
        <w:keepLines w:val="0"/>
        <w:pageBreakBefore w:val="0"/>
        <w:numPr>
          <w:ilvl w:val="0"/>
          <w:numId w:val="6"/>
        </w:numPr>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应标单位负责项目清单内所有设备的运输以及搬运至院方指定安装位置。</w:t>
      </w:r>
    </w:p>
    <w:p>
      <w:pPr>
        <w:pStyle w:val="2"/>
        <w:keepNext w:val="0"/>
        <w:keepLines w:val="0"/>
        <w:pageBreakBefore w:val="0"/>
        <w:numPr>
          <w:ilvl w:val="0"/>
          <w:numId w:val="6"/>
        </w:numPr>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安装过程中确保安全施工，不能影响医院业务正常运行。</w:t>
      </w:r>
    </w:p>
    <w:p>
      <w:pPr>
        <w:keepNext w:val="0"/>
        <w:keepLines w:val="0"/>
        <w:pageBreakBefore w:val="0"/>
        <w:numPr>
          <w:ilvl w:val="0"/>
          <w:numId w:val="6"/>
        </w:numPr>
        <w:kinsoku/>
        <w:wordWrap/>
        <w:overflowPunct/>
        <w:topLinePunct w:val="0"/>
        <w:autoSpaceDE/>
        <w:autoSpaceDN/>
        <w:bidi w:val="0"/>
        <w:spacing w:line="400" w:lineRule="exact"/>
        <w:rPr>
          <w:rFonts w:hint="eastAsia" w:ascii="宋体" w:hAnsi="宋体" w:eastAsia="宋体" w:cs="宋体"/>
          <w:color w:val="000000"/>
          <w:kern w:val="0"/>
          <w:sz w:val="24"/>
          <w:szCs w:val="24"/>
          <w:lang w:bidi="ar"/>
        </w:rPr>
      </w:pPr>
      <w:r>
        <w:rPr>
          <w:rFonts w:hint="eastAsia" w:ascii="宋体" w:hAnsi="宋体" w:eastAsia="宋体" w:cs="宋体"/>
          <w:sz w:val="24"/>
          <w:szCs w:val="24"/>
        </w:rPr>
        <w:t>主要设备材料提供检验报告跟合格证</w:t>
      </w:r>
      <w:r>
        <w:rPr>
          <w:rFonts w:hint="eastAsia" w:ascii="宋体" w:hAnsi="宋体" w:eastAsia="宋体" w:cs="宋体"/>
          <w:color w:val="000000"/>
          <w:kern w:val="0"/>
          <w:sz w:val="24"/>
          <w:szCs w:val="24"/>
          <w:lang w:bidi="ar"/>
        </w:rPr>
        <w:t>。</w:t>
      </w:r>
    </w:p>
    <w:p>
      <w:pPr>
        <w:keepNext w:val="0"/>
        <w:keepLines w:val="0"/>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b/>
          <w:bCs/>
          <w:sz w:val="24"/>
          <w:szCs w:val="24"/>
        </w:rPr>
        <w:t>七、合同工期及报价方式</w:t>
      </w:r>
    </w:p>
    <w:p>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1.签订合同后，</w:t>
      </w:r>
      <w:r>
        <w:rPr>
          <w:rFonts w:hint="eastAsia" w:hAnsi="宋体" w:eastAsia="宋体" w:cs="宋体"/>
          <w:sz w:val="24"/>
          <w:szCs w:val="24"/>
          <w:lang w:val="en-US" w:eastAsia="zh-CN"/>
        </w:rPr>
        <w:t>30</w:t>
      </w:r>
      <w:bookmarkStart w:id="0" w:name="_GoBack"/>
      <w:bookmarkEnd w:id="0"/>
      <w:r>
        <w:rPr>
          <w:rFonts w:hint="eastAsia" w:ascii="宋体" w:hAnsi="宋体" w:eastAsia="宋体" w:cs="宋体"/>
          <w:sz w:val="24"/>
          <w:szCs w:val="24"/>
        </w:rPr>
        <w:t>天内完成货物采购及安装；</w:t>
      </w:r>
    </w:p>
    <w:p>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2.报价为总价包干报价形式。 </w:t>
      </w:r>
    </w:p>
    <w:p>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3.项目双方签订合同，设备安装调试完毕并验收合格（以出具验收报告为准）交付甲方使用，乙方开具全额发票，甲方收到发票后按甲方财务流程向乙方支付合同总价百分之百（100%）的款项。</w:t>
      </w:r>
    </w:p>
    <w:p>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                                                  总务科</w:t>
      </w:r>
    </w:p>
    <w:p>
      <w:pPr>
        <w:keepNext w:val="0"/>
        <w:keepLines w:val="0"/>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                                             2024年</w:t>
      </w:r>
      <w:r>
        <w:rPr>
          <w:rFonts w:hint="eastAsia" w:hAnsi="宋体" w:eastAsia="宋体" w:cs="宋体"/>
          <w:sz w:val="24"/>
          <w:szCs w:val="24"/>
          <w:lang w:val="en-US" w:eastAsia="zh-CN"/>
        </w:rPr>
        <w:t>5</w:t>
      </w:r>
      <w:r>
        <w:rPr>
          <w:rFonts w:hint="eastAsia" w:ascii="宋体" w:hAnsi="宋体" w:eastAsia="宋体" w:cs="宋体"/>
          <w:sz w:val="24"/>
          <w:szCs w:val="24"/>
        </w:rPr>
        <w:t>月</w:t>
      </w:r>
      <w:r>
        <w:rPr>
          <w:rFonts w:hint="eastAsia" w:hAnsi="宋体" w:eastAsia="宋体" w:cs="宋体"/>
          <w:sz w:val="24"/>
          <w:szCs w:val="24"/>
          <w:lang w:val="en-US" w:eastAsia="zh-CN"/>
        </w:rPr>
        <w:t>10</w:t>
      </w:r>
      <w:r>
        <w:rPr>
          <w:rFonts w:hint="eastAsia" w:ascii="宋体" w:hAnsi="宋体" w:eastAsia="宋体" w:cs="宋体"/>
          <w:sz w:val="24"/>
          <w:szCs w:val="24"/>
        </w:rPr>
        <w:t>日</w:t>
      </w:r>
    </w:p>
    <w:p>
      <w:pPr>
        <w:pStyle w:val="2"/>
        <w:keepNext w:val="0"/>
        <w:keepLines w:val="0"/>
        <w:pageBreakBefore w:val="0"/>
        <w:kinsoku/>
        <w:wordWrap/>
        <w:overflowPunct/>
        <w:topLinePunct w:val="0"/>
        <w:autoSpaceDE/>
        <w:autoSpaceDN/>
        <w:bidi w:val="0"/>
        <w:spacing w:line="400" w:lineRule="exact"/>
        <w:rPr>
          <w:rFonts w:hint="eastAsia" w:ascii="宋体" w:hAnsi="宋体" w:eastAsia="宋体" w:cs="宋体"/>
          <w:sz w:val="24"/>
          <w:szCs w:val="24"/>
        </w:rPr>
      </w:pPr>
    </w:p>
    <w:sectPr>
      <w:footerReference r:id="rId7" w:type="first"/>
      <w:footerReference r:id="rId5" w:type="default"/>
      <w:footerReference r:id="rId6" w:type="even"/>
      <w:pgSz w:w="11906" w:h="16838"/>
      <w:pgMar w:top="1417" w:right="1417" w:bottom="1417"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3810" b="0"/>
              <wp:wrapNone/>
              <wp:docPr id="3" name="文本框 3"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hAnsi="Calibri" w:eastAsia="Calibri" w:cs="Calibri"/>
                              <w:color w:val="626469"/>
                              <w:sz w:val="12"/>
                              <w:szCs w:val="12"/>
                            </w:rPr>
                          </w:pPr>
                          <w:r>
                            <w:rPr>
                              <w:rFonts w:ascii="Calibri" w:hAnsi="Calibri" w:eastAsia="Calibri" w:cs="Calibri"/>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_x0000_s1026" o:spid="_x0000_s1026" o:spt="202" alt="Public" type="#_x0000_t202" style="position:absolute;left:0pt;height:34.95pt;width:34.95pt;mso-position-horizontal:center;mso-position-horizontal-relative:page;mso-position-vertical:bottom;mso-position-vertical-relative:page;mso-wrap-style:none;z-index:251661312;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IGuoNIAAAADAQAADwAAAAAAAAABACAAAAAiAAAAZHJzL2Rvd25yZXYueG1sUEsB&#10;AhQAFAAAAAgAh07iQOscDVM0AgAAXgQAAA4AAAAAAAAAAQAgAAAAIQEAAGRycy9lMm9Eb2MueG1s&#10;UEsFBgAAAAAGAAYAWQEAAMcFAAAAAA==&#10;">
              <v:fill on="f" focussize="0,0"/>
              <v:stroke on="f"/>
              <v:imagedata o:title=""/>
              <o:lock v:ext="edit" aspectratio="f"/>
              <v:textbox inset="0mm,0mm,0mm,15pt" style="mso-fit-shape-to-text:t;">
                <w:txbxContent>
                  <w:p>
                    <w:pPr>
                      <w:rPr>
                        <w:rFonts w:ascii="Calibri" w:hAnsi="Calibri" w:eastAsia="Calibri" w:cs="Calibri"/>
                        <w:color w:val="626469"/>
                        <w:sz w:val="12"/>
                        <w:szCs w:val="12"/>
                      </w:rPr>
                    </w:pPr>
                    <w:r>
                      <w:rPr>
                        <w:rFonts w:ascii="Calibri" w:hAnsi="Calibri" w:eastAsia="Calibri" w:cs="Calibri"/>
                        <w:color w:val="626469"/>
                        <w:sz w:val="12"/>
                        <w:szCs w:val="12"/>
                      </w:rPr>
                      <w:t>Public</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443865" cy="443865"/>
              <wp:effectExtent l="0" t="0" r="3810" b="0"/>
              <wp:wrapNone/>
              <wp:docPr id="2" name="文本框 2"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hAnsi="Calibri" w:eastAsia="Calibri" w:cs="Calibri"/>
                              <w:color w:val="626469"/>
                              <w:sz w:val="12"/>
                              <w:szCs w:val="12"/>
                            </w:rPr>
                          </w:pPr>
                          <w:r>
                            <w:rPr>
                              <w:rFonts w:ascii="Calibri" w:hAnsi="Calibri" w:eastAsia="Calibri" w:cs="Calibri"/>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_x0000_s1026" o:spid="_x0000_s1026" o:spt="202" alt="Public" type="#_x0000_t202" style="position:absolute;left:0pt;height:34.95pt;width:34.95pt;mso-position-horizontal:center;mso-position-horizontal-relative:page;mso-position-vertical:bottom;mso-position-vertical-relative:page;mso-wrap-style:none;z-index:251660288;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yBrqDSAAAAAwEAAA8AAAAAAAAAAQAgAAAAIgAAAGRycy9kb3ducmV2LnhtbFBL&#10;AQIUABQAAAAIAIdO4kDPuDveNQIAAF4EAAAOAAAAAAAAAAEAIAAAACEBAABkcnMvZTJvRG9jLnht&#10;bFBLBQYAAAAABgAGAFkBAADIBQAAAAA=&#10;">
              <v:fill on="f" focussize="0,0"/>
              <v:stroke on="f"/>
              <v:imagedata o:title=""/>
              <o:lock v:ext="edit" aspectratio="f"/>
              <v:textbox inset="0mm,0mm,0mm,15pt" style="mso-fit-shape-to-text:t;">
                <w:txbxContent>
                  <w:p>
                    <w:pPr>
                      <w:rPr>
                        <w:rFonts w:ascii="Calibri" w:hAnsi="Calibri" w:eastAsia="Calibri" w:cs="Calibri"/>
                        <w:color w:val="626469"/>
                        <w:sz w:val="12"/>
                        <w:szCs w:val="12"/>
                      </w:rPr>
                    </w:pPr>
                    <w:r>
                      <w:rPr>
                        <w:rFonts w:ascii="Calibri" w:hAnsi="Calibri" w:eastAsia="Calibri" w:cs="Calibri"/>
                        <w:color w:val="626469"/>
                        <w:sz w:val="12"/>
                        <w:szCs w:val="12"/>
                      </w:rPr>
                      <w:t>Public</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3810" b="0"/>
              <wp:wrapNone/>
              <wp:docPr id="1" name="文本框 1"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Calibri" w:hAnsi="Calibri" w:eastAsia="Calibri" w:cs="Calibri"/>
                              <w:color w:val="626469"/>
                              <w:sz w:val="12"/>
                              <w:szCs w:val="12"/>
                            </w:rPr>
                          </w:pPr>
                          <w:r>
                            <w:rPr>
                              <w:rFonts w:ascii="Calibri" w:hAnsi="Calibri" w:eastAsia="Calibri" w:cs="Calibri"/>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_x0000_s1026" o:spid="_x0000_s1026" o:spt="202" alt="Public"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IGuoNIAAAADAQAADwAAAAAAAAABACAAAAAiAAAAZHJzL2Rvd25yZXYueG1sUEsB&#10;AhQAFAAAAAgAh07iQOJSEZI0AgAAXgQAAA4AAAAAAAAAAQAgAAAAIQEAAGRycy9lMm9Eb2MueG1s&#10;UEsFBgAAAAAGAAYAWQEAAMcFAAAAAA==&#10;">
              <v:fill on="f" focussize="0,0"/>
              <v:stroke on="f"/>
              <v:imagedata o:title=""/>
              <o:lock v:ext="edit" aspectratio="f"/>
              <v:textbox inset="0mm,0mm,0mm,15pt" style="mso-fit-shape-to-text:t;">
                <w:txbxContent>
                  <w:p>
                    <w:pPr>
                      <w:rPr>
                        <w:rFonts w:ascii="Calibri" w:hAnsi="Calibri" w:eastAsia="Calibri" w:cs="Calibri"/>
                        <w:color w:val="626469"/>
                        <w:sz w:val="12"/>
                        <w:szCs w:val="12"/>
                      </w:rPr>
                    </w:pPr>
                    <w:r>
                      <w:rPr>
                        <w:rFonts w:ascii="Calibri" w:hAnsi="Calibri" w:eastAsia="Calibri" w:cs="Calibri"/>
                        <w:color w:val="626469"/>
                        <w:sz w:val="12"/>
                        <w:szCs w:val="12"/>
                      </w:rPr>
                      <w:t>Public</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219CB"/>
    <w:multiLevelType w:val="singleLevel"/>
    <w:tmpl w:val="E8F219CB"/>
    <w:lvl w:ilvl="0" w:tentative="0">
      <w:start w:val="1"/>
      <w:numFmt w:val="decimal"/>
      <w:suff w:val="nothing"/>
      <w:lvlText w:val="%1．"/>
      <w:lvlJc w:val="left"/>
      <w:pPr>
        <w:ind w:left="0" w:firstLine="400"/>
      </w:pPr>
      <w:rPr>
        <w:rFonts w:hint="default"/>
      </w:rPr>
    </w:lvl>
  </w:abstractNum>
  <w:abstractNum w:abstractNumId="1">
    <w:nsid w:val="EB4C6A91"/>
    <w:multiLevelType w:val="singleLevel"/>
    <w:tmpl w:val="EB4C6A91"/>
    <w:lvl w:ilvl="0" w:tentative="0">
      <w:start w:val="5"/>
      <w:numFmt w:val="chineseCounting"/>
      <w:suff w:val="nothing"/>
      <w:lvlText w:val="%1、"/>
      <w:lvlJc w:val="left"/>
      <w:rPr>
        <w:rFonts w:hint="eastAsia"/>
      </w:rPr>
    </w:lvl>
  </w:abstractNum>
  <w:abstractNum w:abstractNumId="2">
    <w:nsid w:val="4CA93AF5"/>
    <w:multiLevelType w:val="singleLevel"/>
    <w:tmpl w:val="4CA93AF5"/>
    <w:lvl w:ilvl="0" w:tentative="0">
      <w:start w:val="1"/>
      <w:numFmt w:val="decimal"/>
      <w:suff w:val="nothing"/>
      <w:lvlText w:val="%1．"/>
      <w:lvlJc w:val="left"/>
      <w:pPr>
        <w:ind w:left="0" w:firstLine="400"/>
      </w:pPr>
      <w:rPr>
        <w:rFonts w:hint="default"/>
      </w:rPr>
    </w:lvl>
  </w:abstractNum>
  <w:abstractNum w:abstractNumId="3">
    <w:nsid w:val="5934F114"/>
    <w:multiLevelType w:val="multilevel"/>
    <w:tmpl w:val="5934F114"/>
    <w:lvl w:ilvl="0" w:tentative="0">
      <w:start w:val="1"/>
      <w:numFmt w:val="decimal"/>
      <w:suff w:val="nothing"/>
      <w:lvlText w:val="（%1）"/>
      <w:lvlJc w:val="left"/>
      <w:pPr>
        <w:ind w:left="0" w:firstLine="420"/>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4">
    <w:nsid w:val="5934F640"/>
    <w:multiLevelType w:val="singleLevel"/>
    <w:tmpl w:val="5934F640"/>
    <w:lvl w:ilvl="0" w:tentative="0">
      <w:start w:val="1"/>
      <w:numFmt w:val="decimalEnclosedCircleChinese"/>
      <w:suff w:val="nothing"/>
      <w:lvlText w:val="%1　"/>
      <w:lvlJc w:val="left"/>
      <w:pPr>
        <w:ind w:left="0" w:firstLine="400"/>
      </w:pPr>
      <w:rPr>
        <w:rFonts w:hint="eastAsia"/>
      </w:rPr>
    </w:lvl>
  </w:abstractNum>
  <w:abstractNum w:abstractNumId="5">
    <w:nsid w:val="59350210"/>
    <w:multiLevelType w:val="singleLevel"/>
    <w:tmpl w:val="59350210"/>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4MTM0ODYwZTQwMzg1YTFlYTgwYTFiMDUxZDQ0NjcifQ=="/>
  </w:docVars>
  <w:rsids>
    <w:rsidRoot w:val="53C91D89"/>
    <w:rsid w:val="00294195"/>
    <w:rsid w:val="004E3DD1"/>
    <w:rsid w:val="005F5F1F"/>
    <w:rsid w:val="00740A7F"/>
    <w:rsid w:val="009300F8"/>
    <w:rsid w:val="009C34F3"/>
    <w:rsid w:val="00AC7C75"/>
    <w:rsid w:val="00B32E77"/>
    <w:rsid w:val="00B4760B"/>
    <w:rsid w:val="010951A7"/>
    <w:rsid w:val="029006F1"/>
    <w:rsid w:val="030A15F1"/>
    <w:rsid w:val="03435C52"/>
    <w:rsid w:val="041744FB"/>
    <w:rsid w:val="042621F8"/>
    <w:rsid w:val="047E1FB9"/>
    <w:rsid w:val="05B0028B"/>
    <w:rsid w:val="05C74289"/>
    <w:rsid w:val="06D663A6"/>
    <w:rsid w:val="07664AA9"/>
    <w:rsid w:val="0AD409A0"/>
    <w:rsid w:val="0C29450A"/>
    <w:rsid w:val="0CF90920"/>
    <w:rsid w:val="0D052F8B"/>
    <w:rsid w:val="0DEC388F"/>
    <w:rsid w:val="0DFB3956"/>
    <w:rsid w:val="0E1F0604"/>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C51825"/>
    <w:rsid w:val="1E1D2544"/>
    <w:rsid w:val="1F7B2D1C"/>
    <w:rsid w:val="1FBD62B1"/>
    <w:rsid w:val="20B16B03"/>
    <w:rsid w:val="219B01F8"/>
    <w:rsid w:val="21A07DC1"/>
    <w:rsid w:val="22E362D2"/>
    <w:rsid w:val="24BB5C18"/>
    <w:rsid w:val="25333665"/>
    <w:rsid w:val="26963B9B"/>
    <w:rsid w:val="26D52249"/>
    <w:rsid w:val="28865645"/>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D46D12"/>
    <w:rsid w:val="4172433C"/>
    <w:rsid w:val="417D3E89"/>
    <w:rsid w:val="419A0FA7"/>
    <w:rsid w:val="41B74C86"/>
    <w:rsid w:val="41F355CF"/>
    <w:rsid w:val="421C47E7"/>
    <w:rsid w:val="42872172"/>
    <w:rsid w:val="42B208A8"/>
    <w:rsid w:val="446B68C4"/>
    <w:rsid w:val="45960004"/>
    <w:rsid w:val="47A37881"/>
    <w:rsid w:val="47F24951"/>
    <w:rsid w:val="481370C4"/>
    <w:rsid w:val="485C4F2C"/>
    <w:rsid w:val="489B4B75"/>
    <w:rsid w:val="49634BF7"/>
    <w:rsid w:val="4B95142D"/>
    <w:rsid w:val="4D1B00DF"/>
    <w:rsid w:val="4FF57096"/>
    <w:rsid w:val="50E85F0B"/>
    <w:rsid w:val="52F3051F"/>
    <w:rsid w:val="53C91D89"/>
    <w:rsid w:val="546C53B3"/>
    <w:rsid w:val="55617B80"/>
    <w:rsid w:val="561D501A"/>
    <w:rsid w:val="56515FE9"/>
    <w:rsid w:val="568D4870"/>
    <w:rsid w:val="5A447D2A"/>
    <w:rsid w:val="5A7A7DD3"/>
    <w:rsid w:val="5CB3223D"/>
    <w:rsid w:val="5CEF488A"/>
    <w:rsid w:val="5DF64A8D"/>
    <w:rsid w:val="5E40418F"/>
    <w:rsid w:val="5F1324D4"/>
    <w:rsid w:val="5F442227"/>
    <w:rsid w:val="5FD111D8"/>
    <w:rsid w:val="623A7395"/>
    <w:rsid w:val="627438C2"/>
    <w:rsid w:val="63814B5D"/>
    <w:rsid w:val="64C96A6A"/>
    <w:rsid w:val="680C7FB1"/>
    <w:rsid w:val="6A9B7D71"/>
    <w:rsid w:val="6AE954B5"/>
    <w:rsid w:val="6BA044C1"/>
    <w:rsid w:val="6C775AF2"/>
    <w:rsid w:val="6E5E469C"/>
    <w:rsid w:val="6F0453DE"/>
    <w:rsid w:val="6F250725"/>
    <w:rsid w:val="6F395FEB"/>
    <w:rsid w:val="71212378"/>
    <w:rsid w:val="717766ED"/>
    <w:rsid w:val="72625B8C"/>
    <w:rsid w:val="72F50D26"/>
    <w:rsid w:val="7359438C"/>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4">
    <w:name w:val="index 8"/>
    <w:basedOn w:val="1"/>
    <w:next w:val="1"/>
    <w:autoRedefine/>
    <w:qFormat/>
    <w:uiPriority w:val="0"/>
    <w:pPr>
      <w:jc w:val="left"/>
    </w:pPr>
    <w:rPr>
      <w:rFonts w:ascii="Times New Roman" w:hAnsi="Times New Roman"/>
    </w:rPr>
  </w:style>
  <w:style w:type="paragraph" w:styleId="5">
    <w:name w:val="annotation text"/>
    <w:basedOn w:val="1"/>
    <w:autoRedefine/>
    <w:unhideWhenUsed/>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Char Char Char Char Char1 Char"/>
    <w:basedOn w:val="1"/>
    <w:qFormat/>
    <w:uiPriority w:val="0"/>
    <w:rPr>
      <w:sz w:val="24"/>
      <w:szCs w:val="24"/>
    </w:rPr>
  </w:style>
  <w:style w:type="character" w:customStyle="1" w:styleId="12">
    <w:name w:val="font21"/>
    <w:basedOn w:val="10"/>
    <w:autoRedefine/>
    <w:qFormat/>
    <w:uiPriority w:val="0"/>
    <w:rPr>
      <w:rFonts w:hint="eastAsia" w:ascii="宋体" w:hAnsi="宋体" w:eastAsia="宋体" w:cs="宋体"/>
      <w:color w:val="000000"/>
      <w:sz w:val="24"/>
      <w:szCs w:val="24"/>
      <w:u w:val="none"/>
    </w:rPr>
  </w:style>
  <w:style w:type="character" w:customStyle="1" w:styleId="13">
    <w:name w:val="font31"/>
    <w:basedOn w:val="10"/>
    <w:autoRedefine/>
    <w:qFormat/>
    <w:uiPriority w:val="0"/>
    <w:rPr>
      <w:rFonts w:hint="default" w:ascii="Times New Roman" w:hAnsi="Times New Roman" w:cs="Times New Roman"/>
      <w:color w:val="000000"/>
      <w:sz w:val="22"/>
      <w:szCs w:val="22"/>
      <w:u w:val="none"/>
    </w:rPr>
  </w:style>
  <w:style w:type="character" w:customStyle="1" w:styleId="14">
    <w:name w:val="font41"/>
    <w:basedOn w:val="10"/>
    <w:autoRedefine/>
    <w:qFormat/>
    <w:uiPriority w:val="0"/>
    <w:rPr>
      <w:rFonts w:hint="eastAsia" w:ascii="宋体" w:hAnsi="宋体" w:eastAsia="宋体" w:cs="宋体"/>
      <w:color w:val="000000"/>
      <w:sz w:val="22"/>
      <w:szCs w:val="22"/>
      <w:u w:val="none"/>
    </w:rPr>
  </w:style>
  <w:style w:type="paragraph" w:customStyle="1" w:styleId="15">
    <w:name w:val="正文2"/>
    <w:basedOn w:val="1"/>
    <w:autoRedefine/>
    <w:qFormat/>
    <w:uiPriority w:val="0"/>
    <w:pPr>
      <w:spacing w:before="156" w:line="360" w:lineRule="auto"/>
      <w:ind w:firstLine="510" w:firstLineChars="200"/>
    </w:pPr>
    <w:rPr>
      <w:sz w:val="24"/>
    </w:rPr>
  </w:style>
  <w:style w:type="character" w:customStyle="1" w:styleId="16">
    <w:name w:val="font11"/>
    <w:basedOn w:val="10"/>
    <w:autoRedefine/>
    <w:qFormat/>
    <w:uiPriority w:val="0"/>
    <w:rPr>
      <w:rFonts w:hint="eastAsia" w:ascii="宋体" w:hAnsi="宋体" w:eastAsia="宋体" w:cs="宋体"/>
      <w:color w:val="000000"/>
      <w:sz w:val="22"/>
      <w:szCs w:val="22"/>
      <w:u w:val="none"/>
    </w:rPr>
  </w:style>
  <w:style w:type="paragraph" w:styleId="17">
    <w:name w:val="List Paragraph"/>
    <w:basedOn w:val="1"/>
    <w:autoRedefine/>
    <w:qFormat/>
    <w:uiPriority w:val="34"/>
    <w:pPr>
      <w:ind w:firstLine="420" w:firstLineChars="200"/>
    </w:pPr>
    <w:rPr>
      <w:rFonts w:asciiTheme="minorHAnsi" w:hAnsiTheme="minorHAnsi"/>
    </w:rPr>
  </w:style>
  <w:style w:type="character" w:customStyle="1" w:styleId="18">
    <w:name w:val="首行缩进 Char Char"/>
    <w:link w:val="19"/>
    <w:qFormat/>
    <w:uiPriority w:val="0"/>
    <w:rPr>
      <w:rFonts w:eastAsia="方正书宋简体" w:cs="宋体"/>
    </w:rPr>
  </w:style>
  <w:style w:type="paragraph" w:customStyle="1" w:styleId="19">
    <w:name w:val="首行缩进"/>
    <w:basedOn w:val="1"/>
    <w:link w:val="18"/>
    <w:qFormat/>
    <w:uiPriority w:val="0"/>
    <w:pPr>
      <w:spacing w:line="300" w:lineRule="auto"/>
      <w:ind w:firstLine="420" w:firstLineChars="200"/>
    </w:pPr>
    <w:rPr>
      <w:rFonts w:ascii="Times New Roman" w:hAnsi="Times New Roman" w:eastAsia="方正书宋简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1723</Words>
  <Characters>1797</Characters>
  <Lines>14</Lines>
  <Paragraphs>3</Paragraphs>
  <TotalTime>12</TotalTime>
  <ScaleCrop>false</ScaleCrop>
  <LinksUpToDate>false</LinksUpToDate>
  <CharactersWithSpaces>1909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2024-05-08T18:24:00Z</dcterms:created>
  <dc:creator>Administrator</dc:creator>
  <cp:lastModifiedBy>痱子粉</cp:lastModifiedBy>
  <cp:lastPrinted>2022-09-05T11:25:00Z</cp:lastPrinted>
  <dcterms:modified xsi:type="dcterms:W3CDTF">2024-05-10T01:19:17Z</dcterms:modified>
  <dc:title>关于西院门诊住院综合楼大堂采光井电动百叶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E938E5DAB92C4A90A7B7ACE6D2C77B8F_13</vt:lpwstr>
  </property>
  <property fmtid="{D5CDD505-2E9C-101B-9397-08002B2CF9AE}" pid="4" name="ClassificationContentMarkingFooterShapeIds">
    <vt:lpwstr>1,2,3</vt:lpwstr>
  </property>
  <property fmtid="{D5CDD505-2E9C-101B-9397-08002B2CF9AE}" pid="5" name="ClassificationContentMarkingFooterFontProps">
    <vt:lpwstr>#626469,6,Calibri</vt:lpwstr>
  </property>
  <property fmtid="{D5CDD505-2E9C-101B-9397-08002B2CF9AE}" pid="6" name="ClassificationContentMarkingFooterText">
    <vt:lpwstr>Public</vt:lpwstr>
  </property>
  <property fmtid="{D5CDD505-2E9C-101B-9397-08002B2CF9AE}" pid="7" name="MSIP_Label_23507802-f8e4-4e38-829c-ac8ea9b241e4_Enabled">
    <vt:lpwstr>true</vt:lpwstr>
  </property>
  <property fmtid="{D5CDD505-2E9C-101B-9397-08002B2CF9AE}" pid="8" name="MSIP_Label_23507802-f8e4-4e38-829c-ac8ea9b241e4_SetDate">
    <vt:lpwstr>2024-04-25T08:17:03Z</vt:lpwstr>
  </property>
  <property fmtid="{D5CDD505-2E9C-101B-9397-08002B2CF9AE}" pid="9" name="MSIP_Label_23507802-f8e4-4e38-829c-ac8ea9b241e4_Method">
    <vt:lpwstr>Privileged</vt:lpwstr>
  </property>
  <property fmtid="{D5CDD505-2E9C-101B-9397-08002B2CF9AE}" pid="10" name="MSIP_Label_23507802-f8e4-4e38-829c-ac8ea9b241e4_Name">
    <vt:lpwstr>Public v2</vt:lpwstr>
  </property>
  <property fmtid="{D5CDD505-2E9C-101B-9397-08002B2CF9AE}" pid="11" name="MSIP_Label_23507802-f8e4-4e38-829c-ac8ea9b241e4_SiteId">
    <vt:lpwstr>6e51e1ad-c54b-4b39-b598-0ffe9ae68fef</vt:lpwstr>
  </property>
  <property fmtid="{D5CDD505-2E9C-101B-9397-08002B2CF9AE}" pid="12" name="MSIP_Label_23507802-f8e4-4e38-829c-ac8ea9b241e4_ActionId">
    <vt:lpwstr>4888d378-dc44-41ae-91d6-bcefdcd69f26</vt:lpwstr>
  </property>
  <property fmtid="{D5CDD505-2E9C-101B-9397-08002B2CF9AE}" pid="13" name="MSIP_Label_23507802-f8e4-4e38-829c-ac8ea9b241e4_ContentBits">
    <vt:lpwstr>2</vt:lpwstr>
  </property>
</Properties>
</file>