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81" w:rsidRDefault="0047695C">
      <w:pPr>
        <w:keepNext/>
        <w:keepLines/>
        <w:jc w:val="center"/>
        <w:rPr>
          <w:rFonts w:ascii="宋体" w:eastAsia="宋体" w:hAnsi="宋体" w:cs="微软雅黑"/>
          <w:b/>
          <w:bCs/>
          <w:color w:val="000000"/>
          <w:kern w:val="44"/>
          <w:sz w:val="30"/>
          <w:szCs w:val="30"/>
        </w:rPr>
      </w:pPr>
      <w:bookmarkStart w:id="0" w:name="_Toc344816509"/>
      <w:r>
        <w:rPr>
          <w:rFonts w:ascii="宋体" w:eastAsia="宋体" w:hAnsi="宋体" w:cs="微软雅黑" w:hint="eastAsia"/>
          <w:b/>
          <w:bCs/>
          <w:color w:val="000000"/>
          <w:kern w:val="44"/>
          <w:sz w:val="30"/>
          <w:szCs w:val="30"/>
        </w:rPr>
        <w:t>柳州市</w:t>
      </w:r>
      <w:r>
        <w:rPr>
          <w:rFonts w:ascii="宋体" w:eastAsia="宋体" w:hAnsi="宋体" w:cs="微软雅黑"/>
          <w:b/>
          <w:bCs/>
          <w:color w:val="000000"/>
          <w:kern w:val="44"/>
          <w:sz w:val="30"/>
          <w:szCs w:val="30"/>
        </w:rPr>
        <w:t>工人医院</w:t>
      </w:r>
      <w:r>
        <w:rPr>
          <w:rFonts w:ascii="宋体" w:eastAsia="宋体" w:hAnsi="宋体" w:cs="微软雅黑" w:hint="eastAsia"/>
          <w:b/>
          <w:bCs/>
          <w:color w:val="000000"/>
          <w:kern w:val="44"/>
          <w:sz w:val="30"/>
          <w:szCs w:val="30"/>
        </w:rPr>
        <w:t>数据技术支撑及优化服务技术要求</w:t>
      </w:r>
    </w:p>
    <w:p w:rsidR="00ED1F81" w:rsidRDefault="00ED1F81">
      <w:pPr>
        <w:keepNext/>
        <w:keepLines/>
        <w:ind w:leftChars="200" w:left="420"/>
        <w:jc w:val="left"/>
        <w:rPr>
          <w:rFonts w:ascii="宋体" w:eastAsia="宋体" w:hAnsi="宋体" w:cs="微软雅黑"/>
          <w:b/>
          <w:bCs/>
          <w:color w:val="000000"/>
          <w:kern w:val="44"/>
          <w:sz w:val="24"/>
          <w:szCs w:val="24"/>
        </w:rPr>
      </w:pPr>
    </w:p>
    <w:p w:rsidR="00ED1F81" w:rsidRDefault="0047695C">
      <w:pPr>
        <w:keepNext/>
        <w:keepLines/>
        <w:tabs>
          <w:tab w:val="left" w:pos="709"/>
        </w:tabs>
        <w:spacing w:line="360" w:lineRule="auto"/>
        <w:ind w:leftChars="200" w:left="420"/>
        <w:jc w:val="left"/>
        <w:rPr>
          <w:rFonts w:ascii="宋体" w:eastAsia="宋体" w:hAnsi="宋体" w:cs="微软雅黑"/>
          <w:b/>
          <w:bCs/>
          <w:color w:val="000000"/>
          <w:kern w:val="44"/>
          <w:sz w:val="24"/>
          <w:szCs w:val="24"/>
        </w:rPr>
      </w:pPr>
      <w:r>
        <w:rPr>
          <w:rFonts w:ascii="宋体" w:eastAsia="宋体" w:hAnsi="宋体" w:cs="微软雅黑" w:hint="eastAsia"/>
          <w:b/>
          <w:bCs/>
          <w:color w:val="000000"/>
          <w:kern w:val="44"/>
          <w:sz w:val="24"/>
          <w:szCs w:val="24"/>
        </w:rPr>
        <w:t>1、项目综述</w:t>
      </w:r>
      <w:bookmarkEnd w:id="0"/>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随着医院业务的发展，对信息系统的要求越来越高，信息系统数据库的稳定，关系到全院医疗业务的正常开展，目前医院缺少专业的数据库运维队伍，为了确保数据库的稳定、高效、安全运行，故需购买数据技术支撑及优化服务。</w:t>
      </w:r>
    </w:p>
    <w:p w:rsidR="00ED1F81" w:rsidRDefault="00ED1F81">
      <w:pPr>
        <w:pStyle w:val="a0"/>
      </w:pPr>
    </w:p>
    <w:p w:rsidR="00ED1F81" w:rsidRDefault="0047695C">
      <w:pPr>
        <w:keepNext/>
        <w:keepLines/>
        <w:spacing w:line="360" w:lineRule="auto"/>
        <w:ind w:leftChars="200" w:left="420"/>
        <w:jc w:val="left"/>
        <w:rPr>
          <w:rFonts w:ascii="宋体" w:eastAsia="宋体" w:hAnsi="宋体" w:cs="微软雅黑"/>
          <w:b/>
          <w:bCs/>
          <w:color w:val="000000"/>
          <w:kern w:val="44"/>
          <w:sz w:val="24"/>
          <w:szCs w:val="24"/>
        </w:rPr>
      </w:pPr>
      <w:bookmarkStart w:id="1" w:name="_Toc344816510"/>
      <w:r>
        <w:rPr>
          <w:rFonts w:ascii="宋体" w:eastAsia="宋体" w:hAnsi="宋体" w:cs="微软雅黑" w:hint="eastAsia"/>
          <w:b/>
          <w:bCs/>
          <w:color w:val="000000"/>
          <w:kern w:val="44"/>
          <w:sz w:val="24"/>
          <w:szCs w:val="24"/>
        </w:rPr>
        <w:t>2、采购本项目的目标</w:t>
      </w:r>
      <w:bookmarkStart w:id="2" w:name="_Toc142632499"/>
      <w:bookmarkStart w:id="3" w:name="_Toc234859245"/>
      <w:bookmarkStart w:id="4" w:name="_Toc137961756"/>
      <w:bookmarkStart w:id="5" w:name="_Toc146534264"/>
      <w:bookmarkStart w:id="6" w:name="_Toc124489987"/>
      <w:bookmarkEnd w:id="1"/>
    </w:p>
    <w:bookmarkEnd w:id="2"/>
    <w:bookmarkEnd w:id="3"/>
    <w:bookmarkEnd w:id="4"/>
    <w:bookmarkEnd w:id="5"/>
    <w:bookmarkEnd w:id="6"/>
    <w:p w:rsidR="00ED1F81" w:rsidRDefault="0047695C">
      <w:pPr>
        <w:keepNext/>
        <w:keepLines/>
        <w:spacing w:line="360" w:lineRule="auto"/>
        <w:ind w:firstLineChars="200" w:firstLine="480"/>
        <w:jc w:val="left"/>
        <w:rPr>
          <w:rFonts w:ascii="宋体" w:eastAsia="宋体" w:hAnsi="宋体" w:cs="微软雅黑"/>
          <w:color w:val="000000"/>
          <w:kern w:val="44"/>
          <w:sz w:val="24"/>
          <w:szCs w:val="24"/>
        </w:rPr>
      </w:pPr>
      <w:r>
        <w:rPr>
          <w:rFonts w:ascii="宋体" w:eastAsia="宋体" w:hAnsi="宋体" w:cs="微软雅黑" w:hint="eastAsia"/>
          <w:color w:val="000000"/>
          <w:kern w:val="44"/>
          <w:sz w:val="24"/>
          <w:szCs w:val="24"/>
        </w:rPr>
        <w:t>采购数据技术支撑及优化服务的目标主要是针对数据库系统的一系列维护和管理活动，确保数据库系统的高可用性、高性能、安全性和数据完整性:</w:t>
      </w:r>
    </w:p>
    <w:p w:rsidR="00ED1F81" w:rsidRDefault="0047695C">
      <w:pPr>
        <w:keepNext/>
        <w:keepLines/>
        <w:spacing w:line="360" w:lineRule="auto"/>
        <w:ind w:firstLineChars="200" w:firstLine="480"/>
        <w:jc w:val="left"/>
        <w:rPr>
          <w:rFonts w:ascii="宋体" w:eastAsia="宋体" w:hAnsi="宋体" w:cs="微软雅黑"/>
          <w:color w:val="000000"/>
          <w:kern w:val="44"/>
          <w:sz w:val="24"/>
          <w:szCs w:val="24"/>
        </w:rPr>
      </w:pPr>
      <w:r>
        <w:rPr>
          <w:rFonts w:ascii="宋体" w:eastAsia="宋体" w:hAnsi="宋体" w:cs="微软雅黑" w:hint="eastAsia"/>
          <w:color w:val="000000"/>
          <w:kern w:val="44"/>
          <w:sz w:val="24"/>
          <w:szCs w:val="24"/>
        </w:rPr>
        <w:t>（1）高可用性:保证数据库系统的稳定运行，确保在出现故障或异常时能够快速恢复，保证业务的连续性；</w:t>
      </w:r>
    </w:p>
    <w:p w:rsidR="00ED1F81" w:rsidRDefault="0047695C">
      <w:pPr>
        <w:keepNext/>
        <w:keepLines/>
        <w:spacing w:line="360" w:lineRule="auto"/>
        <w:ind w:firstLineChars="200" w:firstLine="480"/>
        <w:jc w:val="left"/>
        <w:rPr>
          <w:rFonts w:ascii="宋体" w:eastAsia="宋体" w:hAnsi="宋体" w:cs="微软雅黑"/>
          <w:color w:val="000000"/>
          <w:kern w:val="44"/>
          <w:sz w:val="24"/>
          <w:szCs w:val="24"/>
        </w:rPr>
      </w:pPr>
      <w:r>
        <w:rPr>
          <w:rFonts w:ascii="宋体" w:eastAsia="宋体" w:hAnsi="宋体" w:cs="微软雅黑" w:hint="eastAsia"/>
          <w:color w:val="000000"/>
          <w:kern w:val="44"/>
          <w:sz w:val="24"/>
          <w:szCs w:val="24"/>
        </w:rPr>
        <w:t>（2）高性能:通过对数据库系统的优化和调整提高数据库的查询速度、处理能力等性能以满足业务的需求；</w:t>
      </w:r>
    </w:p>
    <w:p w:rsidR="00ED1F81" w:rsidRDefault="0047695C">
      <w:pPr>
        <w:keepNext/>
        <w:keepLines/>
        <w:spacing w:line="360" w:lineRule="auto"/>
        <w:ind w:firstLineChars="200" w:firstLine="480"/>
        <w:jc w:val="left"/>
        <w:rPr>
          <w:rFonts w:ascii="宋体" w:eastAsia="宋体" w:hAnsi="宋体" w:cs="微软雅黑"/>
          <w:color w:val="000000"/>
          <w:kern w:val="44"/>
          <w:sz w:val="24"/>
          <w:szCs w:val="24"/>
        </w:rPr>
      </w:pPr>
      <w:r>
        <w:rPr>
          <w:rFonts w:ascii="宋体" w:eastAsia="宋体" w:hAnsi="宋体" w:cs="微软雅黑" w:hint="eastAsia"/>
          <w:color w:val="000000"/>
          <w:kern w:val="44"/>
          <w:sz w:val="24"/>
          <w:szCs w:val="24"/>
        </w:rPr>
        <w:t>（3）安全性:保护数据库中的数据不受未授权的访问和恶意攻击，确保数据的完整性和保密性；</w:t>
      </w:r>
    </w:p>
    <w:p w:rsidR="00ED1F81" w:rsidRDefault="0047695C">
      <w:pPr>
        <w:pStyle w:val="a0"/>
        <w:spacing w:line="360" w:lineRule="auto"/>
        <w:ind w:firstLine="480"/>
        <w:rPr>
          <w:rFonts w:ascii="宋体" w:eastAsia="宋体" w:hAnsi="宋体" w:cs="微软雅黑"/>
          <w:color w:val="000000"/>
          <w:kern w:val="44"/>
          <w:sz w:val="24"/>
          <w:szCs w:val="24"/>
        </w:rPr>
      </w:pPr>
      <w:r>
        <w:rPr>
          <w:rFonts w:ascii="宋体" w:eastAsia="宋体" w:hAnsi="宋体" w:cs="微软雅黑" w:hint="eastAsia"/>
          <w:color w:val="000000"/>
          <w:kern w:val="44"/>
          <w:sz w:val="24"/>
          <w:szCs w:val="24"/>
        </w:rPr>
        <w:t>（4）数据完整性：数据库中数据在逻辑上的一致性、正确性、有效性和相容性，防止错误的数据进入数据库造成无效操作。</w:t>
      </w:r>
    </w:p>
    <w:p w:rsidR="00ED1F81" w:rsidRDefault="00ED1F81">
      <w:pPr>
        <w:pStyle w:val="a0"/>
        <w:spacing w:line="360" w:lineRule="auto"/>
        <w:ind w:firstLine="480"/>
        <w:rPr>
          <w:rFonts w:ascii="宋体" w:eastAsia="宋体" w:hAnsi="宋体" w:cs="微软雅黑"/>
          <w:color w:val="000000"/>
          <w:kern w:val="44"/>
          <w:sz w:val="24"/>
          <w:szCs w:val="24"/>
        </w:rPr>
      </w:pPr>
    </w:p>
    <w:p w:rsidR="00ED1F81" w:rsidRDefault="0047695C">
      <w:pPr>
        <w:keepNext/>
        <w:keepLines/>
        <w:ind w:leftChars="200" w:left="420"/>
        <w:jc w:val="left"/>
      </w:pPr>
      <w:r>
        <w:rPr>
          <w:rFonts w:ascii="宋体" w:eastAsia="宋体" w:hAnsi="宋体" w:cs="微软雅黑" w:hint="eastAsia"/>
          <w:b/>
          <w:bCs/>
          <w:color w:val="000000"/>
          <w:kern w:val="44"/>
          <w:sz w:val="24"/>
          <w:szCs w:val="24"/>
        </w:rPr>
        <w:t>3、服务技术需求</w:t>
      </w:r>
    </w:p>
    <w:tbl>
      <w:tblPr>
        <w:tblW w:w="9204" w:type="dxa"/>
        <w:tblCellMar>
          <w:left w:w="0" w:type="dxa"/>
          <w:right w:w="0" w:type="dxa"/>
        </w:tblCellMar>
        <w:tblLook w:val="04A0" w:firstRow="1" w:lastRow="0" w:firstColumn="1" w:lastColumn="0" w:noHBand="0" w:noVBand="1"/>
      </w:tblPr>
      <w:tblGrid>
        <w:gridCol w:w="9204"/>
      </w:tblGrid>
      <w:tr w:rsidR="00ED1F81">
        <w:trPr>
          <w:trHeight w:val="1967"/>
        </w:trPr>
        <w:tc>
          <w:tcPr>
            <w:tcW w:w="920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▲（一）针对医院管理的数据库（oracle、</w:t>
            </w:r>
            <w:proofErr w:type="spellStart"/>
            <w:r>
              <w:rPr>
                <w:rFonts w:ascii="宋体" w:eastAsia="宋体" w:hAnsi="宋体" w:cs="宋体" w:hint="eastAsia"/>
                <w:sz w:val="24"/>
                <w:lang w:val="en-US"/>
              </w:rPr>
              <w:t>mysql</w:t>
            </w:r>
            <w:proofErr w:type="spellEnd"/>
            <w:r>
              <w:rPr>
                <w:rFonts w:ascii="宋体" w:eastAsia="宋体" w:hAnsi="宋体" w:cs="宋体" w:hint="eastAsia"/>
                <w:sz w:val="24"/>
                <w:lang w:val="en-US"/>
              </w:rPr>
              <w:t>、</w:t>
            </w:r>
            <w:proofErr w:type="spellStart"/>
            <w:r>
              <w:rPr>
                <w:rFonts w:ascii="宋体" w:eastAsia="宋体" w:hAnsi="宋体" w:cs="宋体" w:hint="eastAsia"/>
                <w:sz w:val="24"/>
                <w:lang w:val="en-US"/>
              </w:rPr>
              <w:t>sqlserver</w:t>
            </w:r>
            <w:proofErr w:type="spellEnd"/>
            <w:r>
              <w:rPr>
                <w:rFonts w:ascii="宋体" w:eastAsia="宋体" w:hAnsi="宋体" w:cs="宋体" w:hint="eastAsia"/>
                <w:sz w:val="24"/>
                <w:lang w:val="en-US"/>
              </w:rPr>
              <w:t>、数据库同步软件）提供运维服务，服务内容包括数据库ASM空间扩展和升级，预防数据库勒索事件，处置SCN越界问题，提供现场巡检并提供</w:t>
            </w:r>
            <w:r w:rsidR="004C3423">
              <w:rPr>
                <w:rFonts w:ascii="宋体" w:eastAsia="宋体" w:hAnsi="宋体" w:cs="宋体" w:hint="eastAsia"/>
                <w:sz w:val="24"/>
                <w:lang w:val="en-US"/>
              </w:rPr>
              <w:t>巡检报告</w:t>
            </w:r>
            <w:r>
              <w:rPr>
                <w:rFonts w:ascii="宋体" w:eastAsia="宋体" w:hAnsi="宋体" w:cs="宋体" w:hint="eastAsia"/>
                <w:sz w:val="24"/>
                <w:lang w:val="en-US"/>
              </w:rPr>
              <w:t>，数据库隐患排查，数据库SQL语句性能持续优化，数据灾备、审计、监控方案咨询，重点时期或重大事件期间现场保障，协助进行数据库安全管理，防范数据泄露，协助处理数据库升级，进行数据备份可靠性检查，数据故障处理以及数据恢复服务等；</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（二）针对医院的数据库运行监控系统进行日常巡检、监控系统发出的告警信息进行分析处理、监控系统的升级扩容等；</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（三）对医院现使用的数据同步备份软件、数据同步软件、数据抽取软件进行维护，处</w:t>
            </w:r>
            <w:r>
              <w:rPr>
                <w:rFonts w:ascii="宋体" w:eastAsia="宋体" w:hAnsi="宋体" w:cs="宋体" w:hint="eastAsia"/>
                <w:sz w:val="24"/>
                <w:lang w:val="en-US"/>
              </w:rPr>
              <w:lastRenderedPageBreak/>
              <w:t>理数据库同步过程出现的各种问题，保障医院正在运行的数据同步软件的正常运行；</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（四）技术服务具体要求：</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▲1、每月数据库隐患预防性巡检</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对数据库进行巡检，并针对巡检内容和存在的问题提供相应的巡检报告，每月派数据库专业技术人员进行现场巡检1次，在医院现场进行健康巡检，并于巡检结束后7日内提交巡检报告，报告内容包括但不限于以下内容：</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数据库健康检查；</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数据库对象有效性，空间使用及规划、是否需要安装新的补丁、网络连接状况等；</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数据库运行情况进行调整或提出调整建议；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数据库存储容量变化，对存储配置和数据备份与恢复进行调整或提出调整建议；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对数据库配置参数进行调整或提出调整建议；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根据系统负荷情况，对操作系统、数据库配置进行调整或提出调整建议；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针对数据库性能指标参数或应用系统特殊问题，提出特殊表的维护建议；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针对应用系统特殊问题，提出应用软件设计及代码层的调整建议；</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针对同步软件，提供数据同步通道的日常巡检、同步软件故障处理、调整数据同步内容、同步通道优化、同步数据校验、软件升级等；</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巡检中发现的各种隐患的处理和报告；</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甲方安排的各种其它事项的处理报告；</w:t>
            </w:r>
          </w:p>
          <w:p w:rsidR="00ED1F81" w:rsidRDefault="0047695C">
            <w:pPr>
              <w:pStyle w:val="a8"/>
              <w:numPr>
                <w:ilvl w:val="0"/>
                <w:numId w:val="2"/>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对数据库可能存在的性能问题进行全面的分析、评估和调整，以确定在系统软件层面上存在的主要性能瓶颈和隐患，在性能诊断基础上，对数据库进行性能调优，以提高应用系统的整体性能。</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▲2、现场紧急故障处置</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在发生数据库崩溃、数据块损坏、文件损坏、数据表逻辑错误、更换存储、迁移数据或者系统等影响业务不能进行的问题时，2小时内到场支援，4小时内恢复系统正常</w:t>
            </w:r>
            <w:r>
              <w:rPr>
                <w:rFonts w:ascii="宋体" w:eastAsia="宋体" w:hAnsi="宋体" w:cs="宋体" w:hint="eastAsia"/>
                <w:sz w:val="24"/>
                <w:lang w:val="en-US"/>
              </w:rPr>
              <w:lastRenderedPageBreak/>
              <w:t>运行，具体内容如下：</w:t>
            </w:r>
          </w:p>
          <w:p w:rsidR="00ED1F81" w:rsidRDefault="0047695C">
            <w:pPr>
              <w:pStyle w:val="a8"/>
              <w:numPr>
                <w:ilvl w:val="0"/>
                <w:numId w:val="3"/>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协助医院部署相应的数据库监控措施和故障告警措施；</w:t>
            </w:r>
          </w:p>
          <w:p w:rsidR="00ED1F81" w:rsidRDefault="0047695C">
            <w:pPr>
              <w:pStyle w:val="a8"/>
              <w:numPr>
                <w:ilvl w:val="0"/>
                <w:numId w:val="3"/>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收到故障告警信息或者医院通知后，安排具有OCM认证资质的工程师到场进行处理，如2小时内无法解决问题，应立即安排更高技术能力的专业技术人员到现场协助；</w:t>
            </w:r>
          </w:p>
          <w:p w:rsidR="00ED1F81" w:rsidRDefault="0047695C">
            <w:pPr>
              <w:pStyle w:val="a8"/>
              <w:numPr>
                <w:ilvl w:val="0"/>
                <w:numId w:val="3"/>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每次故障处理完成后，需要提供相应的故障处理报告，报告应说明故障现象、处理方案和方法、处理过程和处理结果。</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▲3、数据库性能优化</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跟踪分析数据库运行状态、资源占用最多的SQL语句并提供相应的优化措施，包括参数优化、系统配置优化、SQL语句优化、重建无效索引、更改数据库、语句优化方式等内容，具体要求如下：</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进行参数优化和跟踪分析；</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查找TOP5 SQL并进行跟踪分析优化；</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查找TOP5 事件并进行跟踪优化；</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检查数据库内的无效对象，并进行重建或者删除；</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对相关操作的SQL语句进行跟踪，调整数据库优化方式；</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对数据库的索引进行优化；</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对业务前端反映明显慢的应用进行分析并找出原因，提供优化建议；</w:t>
            </w:r>
          </w:p>
          <w:p w:rsidR="00ED1F81" w:rsidRDefault="0047695C">
            <w:pPr>
              <w:pStyle w:val="a8"/>
              <w:numPr>
                <w:ilvl w:val="0"/>
                <w:numId w:val="4"/>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采用AWR报告分析数据库负载，针对性进行数据库优化。</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▲4、重点时期保障服务</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在重大活动、法定节日等期间提供现场驻场服务，具体地点由医院指定，确保系统运行稳定，及时消除故障恢复系统运行。</w:t>
            </w:r>
          </w:p>
          <w:p w:rsidR="00ED1F81" w:rsidRDefault="00ED1F81">
            <w:pPr>
              <w:pStyle w:val="a8"/>
              <w:spacing w:line="360" w:lineRule="auto"/>
              <w:ind w:rightChars="16" w:right="34" w:firstLineChars="200" w:firstLine="480"/>
              <w:rPr>
                <w:rFonts w:ascii="宋体" w:eastAsia="宋体" w:hAnsi="宋体" w:cs="宋体"/>
                <w:sz w:val="24"/>
                <w:lang w:val="en-US"/>
              </w:rPr>
            </w:pPr>
          </w:p>
          <w:p w:rsidR="00ED1F81" w:rsidRDefault="0047695C">
            <w:pPr>
              <w:pStyle w:val="a8"/>
              <w:numPr>
                <w:ilvl w:val="0"/>
                <w:numId w:val="5"/>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数据库升级支持服务</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在数据库出现升级版本或者需要升级版本解决BUG时，提供相应的升级服务：</w:t>
            </w:r>
          </w:p>
          <w:p w:rsidR="00ED1F81" w:rsidRDefault="0047695C">
            <w:pPr>
              <w:pStyle w:val="a8"/>
              <w:numPr>
                <w:ilvl w:val="0"/>
                <w:numId w:val="6"/>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提供升级方案；</w:t>
            </w:r>
          </w:p>
          <w:p w:rsidR="00ED1F81" w:rsidRDefault="0047695C">
            <w:pPr>
              <w:pStyle w:val="a8"/>
              <w:numPr>
                <w:ilvl w:val="0"/>
                <w:numId w:val="6"/>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提供升级补丁包；</w:t>
            </w:r>
          </w:p>
          <w:p w:rsidR="00ED1F81" w:rsidRDefault="0047695C">
            <w:pPr>
              <w:pStyle w:val="a8"/>
              <w:numPr>
                <w:ilvl w:val="0"/>
                <w:numId w:val="6"/>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提供升级报告。</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numPr>
                <w:ilvl w:val="0"/>
                <w:numId w:val="5"/>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数据库高端技术咨询服务</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提供有关数据库的高端技术和方案咨询，包括：</w:t>
            </w:r>
          </w:p>
          <w:p w:rsidR="00ED1F81" w:rsidRDefault="0047695C">
            <w:pPr>
              <w:pStyle w:val="a8"/>
              <w:numPr>
                <w:ilvl w:val="0"/>
                <w:numId w:val="7"/>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提供数据保护技术咨询，如数据备份优化、数据库容</w:t>
            </w:r>
            <w:proofErr w:type="gramStart"/>
            <w:r>
              <w:rPr>
                <w:rFonts w:ascii="宋体" w:eastAsia="宋体" w:hAnsi="宋体" w:cs="宋体" w:hint="eastAsia"/>
                <w:sz w:val="24"/>
                <w:lang w:val="en-US"/>
              </w:rPr>
              <w:t>灾方案</w:t>
            </w:r>
            <w:proofErr w:type="gramEnd"/>
            <w:r>
              <w:rPr>
                <w:rFonts w:ascii="宋体" w:eastAsia="宋体" w:hAnsi="宋体" w:cs="宋体" w:hint="eastAsia"/>
                <w:sz w:val="24"/>
                <w:lang w:val="en-US"/>
              </w:rPr>
              <w:t>等；</w:t>
            </w:r>
          </w:p>
          <w:p w:rsidR="00ED1F81" w:rsidRDefault="0047695C">
            <w:pPr>
              <w:pStyle w:val="a8"/>
              <w:numPr>
                <w:ilvl w:val="0"/>
                <w:numId w:val="7"/>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提供数据库安全技术咨询，如数据库审计、数据安全管理、敏感数据脱敏等；</w:t>
            </w:r>
          </w:p>
          <w:p w:rsidR="00ED1F81" w:rsidRDefault="0047695C">
            <w:pPr>
              <w:pStyle w:val="a8"/>
              <w:numPr>
                <w:ilvl w:val="0"/>
                <w:numId w:val="7"/>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提供数据库迁移等方面的技术咨询和方案建议；</w:t>
            </w:r>
          </w:p>
          <w:p w:rsidR="00ED1F81" w:rsidRDefault="0047695C">
            <w:pPr>
              <w:pStyle w:val="a8"/>
              <w:numPr>
                <w:ilvl w:val="0"/>
                <w:numId w:val="7"/>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提供数据库特别是ASM空间管理咨询。</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▲7、数据库安装及迁移服务</w:t>
            </w:r>
          </w:p>
          <w:p w:rsidR="00ED1F81" w:rsidRDefault="0047695C">
            <w:pPr>
              <w:pStyle w:val="a8"/>
              <w:numPr>
                <w:ilvl w:val="0"/>
                <w:numId w:val="8"/>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根据医院的需要，在搬迁过程中提供7*24小时现场技术保障；</w:t>
            </w:r>
          </w:p>
          <w:p w:rsidR="00ED1F81" w:rsidRDefault="0047695C">
            <w:pPr>
              <w:pStyle w:val="a8"/>
              <w:numPr>
                <w:ilvl w:val="0"/>
                <w:numId w:val="8"/>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提供机房搬迁时数据库技术保障服务（包括数据库安装、调试、数据备份、数据恢复、优化配置、性能调整、故障排除等），保障数据库在搬迁后能够正常运行；</w:t>
            </w:r>
          </w:p>
          <w:p w:rsidR="00ED1F81" w:rsidRDefault="0047695C">
            <w:pPr>
              <w:pStyle w:val="a8"/>
              <w:numPr>
                <w:ilvl w:val="0"/>
                <w:numId w:val="8"/>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根据医院的需要，提供机房搬迁</w:t>
            </w:r>
            <w:proofErr w:type="gramStart"/>
            <w:r>
              <w:rPr>
                <w:rFonts w:ascii="宋体" w:eastAsia="宋体" w:hAnsi="宋体" w:cs="宋体" w:hint="eastAsia"/>
                <w:sz w:val="24"/>
                <w:lang w:val="en-US"/>
              </w:rPr>
              <w:t>时数据</w:t>
            </w:r>
            <w:proofErr w:type="gramEnd"/>
            <w:r>
              <w:rPr>
                <w:rFonts w:ascii="宋体" w:eastAsia="宋体" w:hAnsi="宋体" w:cs="宋体" w:hint="eastAsia"/>
                <w:sz w:val="24"/>
                <w:lang w:val="en-US"/>
              </w:rPr>
              <w:t>同步软件的技术保障服务（包括数据同步软件的重新安装、调试、故障排除等），保障DSG同步复制软件及所同步复制的数据库在搬迁后能够正常运行；</w:t>
            </w:r>
          </w:p>
          <w:p w:rsidR="00ED1F81" w:rsidRDefault="0047695C">
            <w:pPr>
              <w:pStyle w:val="a8"/>
              <w:numPr>
                <w:ilvl w:val="0"/>
                <w:numId w:val="8"/>
              </w:numPr>
              <w:spacing w:line="360" w:lineRule="auto"/>
              <w:ind w:rightChars="16" w:right="34"/>
              <w:rPr>
                <w:rFonts w:ascii="宋体" w:eastAsia="宋体" w:hAnsi="宋体" w:cs="宋体"/>
                <w:sz w:val="24"/>
                <w:lang w:val="en-US"/>
              </w:rPr>
            </w:pPr>
            <w:r>
              <w:rPr>
                <w:rFonts w:ascii="宋体" w:eastAsia="宋体" w:hAnsi="宋体" w:cs="宋体" w:hint="eastAsia"/>
                <w:sz w:val="24"/>
                <w:lang w:val="en-US"/>
              </w:rPr>
              <w:t>提供数据库迁移优化服务、新业务系统的数据库安装部署服务。</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 xml:space="preserve"> ▲8、补丁、文档、原厂技术支撑服务</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lastRenderedPageBreak/>
              <w:t>为确保核心数据库出现故障的时候，能从原厂获取数据库补丁、故障文档和及时获取官方支持，中标人需提供oracle 原厂MOS/</w:t>
            </w:r>
            <w:proofErr w:type="spellStart"/>
            <w:r>
              <w:rPr>
                <w:rFonts w:ascii="宋体" w:eastAsia="宋体" w:hAnsi="宋体" w:cs="宋体" w:hint="eastAsia"/>
                <w:sz w:val="24"/>
                <w:lang w:val="en-US"/>
              </w:rPr>
              <w:t>metalink</w:t>
            </w:r>
            <w:proofErr w:type="spellEnd"/>
            <w:r>
              <w:rPr>
                <w:rFonts w:ascii="宋体" w:eastAsia="宋体" w:hAnsi="宋体" w:cs="宋体" w:hint="eastAsia"/>
                <w:sz w:val="24"/>
                <w:lang w:val="en-US"/>
              </w:rPr>
              <w:t>网址账号给医院使用，账号具备下载最新补丁、查询文档、创建SR等权限。</w:t>
            </w:r>
          </w:p>
          <w:p w:rsidR="00ED1F81" w:rsidRDefault="00ED1F81">
            <w:pPr>
              <w:pStyle w:val="a8"/>
              <w:spacing w:line="360" w:lineRule="auto"/>
              <w:ind w:rightChars="16" w:right="34" w:firstLineChars="200" w:firstLine="480"/>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▲9、同步软件故障处理服务</w:t>
            </w:r>
          </w:p>
          <w:p w:rsidR="00ED1F81" w:rsidRDefault="0047695C">
            <w:pPr>
              <w:pStyle w:val="a8"/>
              <w:spacing w:line="360" w:lineRule="auto"/>
              <w:ind w:rightChars="16" w:right="34" w:firstLineChars="200" w:firstLine="480"/>
              <w:rPr>
                <w:rFonts w:ascii="宋体" w:eastAsia="宋体" w:hAnsi="宋体" w:cs="宋体"/>
                <w:sz w:val="24"/>
                <w:lang w:val="en-US"/>
              </w:rPr>
            </w:pPr>
            <w:r>
              <w:rPr>
                <w:rFonts w:ascii="宋体" w:eastAsia="宋体" w:hAnsi="宋体" w:cs="宋体" w:hint="eastAsia"/>
                <w:sz w:val="24"/>
                <w:lang w:val="en-US"/>
              </w:rPr>
              <w:t xml:space="preserve">在发现数据同步软件故障情况下， 应安排具有 DCSA 证书的工程师到场进行故障分析和处理， 故障处理恢复时间不超过 48 小时，每次故障处理完成后的 3 </w:t>
            </w:r>
            <w:proofErr w:type="gramStart"/>
            <w:r>
              <w:rPr>
                <w:rFonts w:ascii="宋体" w:eastAsia="宋体" w:hAnsi="宋体" w:cs="宋体" w:hint="eastAsia"/>
                <w:sz w:val="24"/>
                <w:lang w:val="en-US"/>
              </w:rPr>
              <w:t>个</w:t>
            </w:r>
            <w:proofErr w:type="gramEnd"/>
            <w:r>
              <w:rPr>
                <w:rFonts w:ascii="宋体" w:eastAsia="宋体" w:hAnsi="宋体" w:cs="宋体" w:hint="eastAsia"/>
                <w:sz w:val="24"/>
                <w:lang w:val="en-US"/>
              </w:rPr>
              <w:t>工作日内，应提供相应的故障分析处理报告。</w:t>
            </w:r>
          </w:p>
          <w:p w:rsidR="00ED1F81" w:rsidRDefault="00ED1F81">
            <w:pPr>
              <w:pStyle w:val="a8"/>
              <w:spacing w:line="360" w:lineRule="auto"/>
              <w:ind w:rightChars="16" w:right="34" w:firstLineChars="200" w:firstLine="480"/>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▲10、数据库操作软件服务</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 xml:space="preserve">   提供一套国产化的不少于2个数据库授权的数据库操作软件（具备连接操作oracle、</w:t>
            </w:r>
            <w:proofErr w:type="spellStart"/>
            <w:r>
              <w:rPr>
                <w:rFonts w:ascii="宋体" w:eastAsia="宋体" w:hAnsi="宋体" w:cs="宋体" w:hint="eastAsia"/>
                <w:sz w:val="24"/>
                <w:lang w:val="en-US"/>
              </w:rPr>
              <w:t>mysql</w:t>
            </w:r>
            <w:proofErr w:type="spellEnd"/>
            <w:r>
              <w:rPr>
                <w:rFonts w:ascii="宋体" w:eastAsia="宋体" w:hAnsi="宋体" w:cs="宋体" w:hint="eastAsia"/>
                <w:sz w:val="24"/>
                <w:lang w:val="en-US"/>
              </w:rPr>
              <w:t>、</w:t>
            </w:r>
            <w:proofErr w:type="spellStart"/>
            <w:r>
              <w:rPr>
                <w:rFonts w:ascii="宋体" w:eastAsia="宋体" w:hAnsi="宋体" w:cs="宋体" w:hint="eastAsia"/>
                <w:sz w:val="24"/>
                <w:lang w:val="en-US"/>
              </w:rPr>
              <w:t>tdsql</w:t>
            </w:r>
            <w:proofErr w:type="spellEnd"/>
            <w:r>
              <w:rPr>
                <w:rFonts w:ascii="宋体" w:eastAsia="宋体" w:hAnsi="宋体" w:cs="宋体" w:hint="eastAsia"/>
                <w:sz w:val="24"/>
                <w:lang w:val="en-US"/>
              </w:rPr>
              <w:t>、</w:t>
            </w:r>
            <w:proofErr w:type="spellStart"/>
            <w:r>
              <w:rPr>
                <w:rFonts w:ascii="宋体" w:eastAsia="宋体" w:hAnsi="宋体" w:cs="宋体" w:hint="eastAsia"/>
                <w:sz w:val="24"/>
                <w:lang w:val="en-US"/>
              </w:rPr>
              <w:t>tidb</w:t>
            </w:r>
            <w:proofErr w:type="spellEnd"/>
            <w:r>
              <w:rPr>
                <w:rFonts w:ascii="宋体" w:eastAsia="宋体" w:hAnsi="宋体" w:cs="宋体" w:hint="eastAsia"/>
                <w:sz w:val="24"/>
                <w:lang w:val="en-US"/>
              </w:rPr>
              <w:t>、</w:t>
            </w:r>
            <w:proofErr w:type="spellStart"/>
            <w:r>
              <w:rPr>
                <w:rFonts w:ascii="宋体" w:eastAsia="宋体" w:hAnsi="宋体" w:cs="宋体" w:hint="eastAsia"/>
                <w:sz w:val="24"/>
                <w:lang w:val="en-US"/>
              </w:rPr>
              <w:t>sqlserver</w:t>
            </w:r>
            <w:proofErr w:type="spellEnd"/>
            <w:r>
              <w:rPr>
                <w:rFonts w:ascii="宋体" w:eastAsia="宋体" w:hAnsi="宋体" w:cs="宋体" w:hint="eastAsia"/>
                <w:sz w:val="24"/>
                <w:lang w:val="en-US"/>
              </w:rPr>
              <w:t>、MongoDB、达梦、</w:t>
            </w:r>
            <w:proofErr w:type="gramStart"/>
            <w:r>
              <w:rPr>
                <w:rFonts w:ascii="宋体" w:eastAsia="宋体" w:hAnsi="宋体" w:cs="宋体" w:hint="eastAsia"/>
                <w:sz w:val="24"/>
                <w:lang w:val="en-US"/>
              </w:rPr>
              <w:t>人大金仓及其他信创</w:t>
            </w:r>
            <w:proofErr w:type="gramEnd"/>
            <w:r>
              <w:rPr>
                <w:rFonts w:ascii="宋体" w:eastAsia="宋体" w:hAnsi="宋体" w:cs="宋体" w:hint="eastAsia"/>
                <w:sz w:val="24"/>
                <w:lang w:val="en-US"/>
              </w:rPr>
              <w:t>数据库），替换PLSQL工具，基于web操作（可以在</w:t>
            </w:r>
            <w:proofErr w:type="gramStart"/>
            <w:r>
              <w:rPr>
                <w:rFonts w:ascii="宋体" w:eastAsia="宋体" w:hAnsi="宋体" w:cs="宋体" w:hint="eastAsia"/>
                <w:sz w:val="24"/>
                <w:lang w:val="en-US"/>
              </w:rPr>
              <w:t>国产信创电脑</w:t>
            </w:r>
            <w:proofErr w:type="gramEnd"/>
            <w:r>
              <w:rPr>
                <w:rFonts w:ascii="宋体" w:eastAsia="宋体" w:hAnsi="宋体" w:cs="宋体" w:hint="eastAsia"/>
                <w:sz w:val="24"/>
                <w:lang w:val="en-US"/>
              </w:rPr>
              <w:t>上使用），操作人员无需知道数据库IP、端口、账号密码就可以登录数据库操作（非SSH登录服务器），并对操作行为进行审计，不需要在每台工作电脑上安装客户端，并能根据医院需要，可进行二次开发。</w:t>
            </w:r>
          </w:p>
          <w:p w:rsidR="00ED1F81" w:rsidRDefault="00ED1F81">
            <w:pPr>
              <w:pStyle w:val="a8"/>
              <w:spacing w:line="360" w:lineRule="auto"/>
              <w:ind w:rightChars="16" w:right="34"/>
              <w:rPr>
                <w:rFonts w:ascii="宋体" w:eastAsia="宋体" w:hAnsi="宋体" w:cs="宋体"/>
                <w:sz w:val="24"/>
                <w:lang w:val="en-US"/>
              </w:rPr>
            </w:pP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（五）远程技术支持服务要求</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1、提供7*24小时第三方数据库技术支持；</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2、提供7*24小时原厂数据同步技术支持；</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3、提供升级信息和升级包服务；</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4、提供技术咨询服务；</w:t>
            </w:r>
          </w:p>
          <w:p w:rsidR="00ED1F81" w:rsidRDefault="0047695C">
            <w:pPr>
              <w:pStyle w:val="a8"/>
              <w:spacing w:line="360" w:lineRule="auto"/>
              <w:ind w:rightChars="16" w:right="34"/>
              <w:rPr>
                <w:rFonts w:ascii="宋体" w:eastAsia="宋体" w:hAnsi="宋体" w:cs="宋体"/>
                <w:sz w:val="24"/>
                <w:lang w:val="en-US"/>
              </w:rPr>
            </w:pPr>
            <w:r>
              <w:rPr>
                <w:rFonts w:ascii="宋体" w:eastAsia="宋体" w:hAnsi="宋体" w:cs="宋体" w:hint="eastAsia"/>
                <w:sz w:val="24"/>
                <w:lang w:val="en-US"/>
              </w:rPr>
              <w:t>5、对最新发现的数据库问题提供解决方案或者预防方案。</w:t>
            </w:r>
          </w:p>
          <w:p w:rsidR="00ED1F81" w:rsidRDefault="00ED1F81">
            <w:pPr>
              <w:spacing w:line="360" w:lineRule="auto"/>
              <w:rPr>
                <w:rFonts w:ascii="宋体" w:eastAsia="宋体" w:hAnsi="宋体" w:cs="宋体"/>
                <w:b/>
                <w:bCs/>
                <w:color w:val="000000"/>
                <w:sz w:val="24"/>
                <w:szCs w:val="24"/>
              </w:rPr>
            </w:pPr>
          </w:p>
          <w:p w:rsidR="00ED1F81" w:rsidRDefault="0047695C">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（六）其他要求 </w:t>
            </w:r>
          </w:p>
          <w:p w:rsidR="00ED1F81" w:rsidRDefault="0047695C">
            <w:pPr>
              <w:numPr>
                <w:ilvl w:val="0"/>
                <w:numId w:val="9"/>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派驻固定现场实施人员一名（人数至少1人），医院数据库包含oracle/</w:t>
            </w:r>
            <w:proofErr w:type="spellStart"/>
            <w:r>
              <w:rPr>
                <w:rFonts w:ascii="宋体" w:eastAsia="宋体" w:hAnsi="宋体" w:cs="宋体" w:hint="eastAsia"/>
                <w:color w:val="000000"/>
                <w:sz w:val="24"/>
                <w:szCs w:val="24"/>
              </w:rPr>
              <w:t>mysql</w:t>
            </w:r>
            <w:proofErr w:type="spellEnd"/>
            <w:r>
              <w:rPr>
                <w:rFonts w:ascii="宋体" w:eastAsia="宋体" w:hAnsi="宋体" w:cs="宋体" w:hint="eastAsia"/>
                <w:color w:val="000000"/>
                <w:sz w:val="24"/>
                <w:szCs w:val="24"/>
              </w:rPr>
              <w:t>/数</w:t>
            </w:r>
            <w:r>
              <w:rPr>
                <w:rFonts w:ascii="宋体" w:eastAsia="宋体" w:hAnsi="宋体" w:cs="宋体" w:hint="eastAsia"/>
                <w:color w:val="000000"/>
                <w:sz w:val="24"/>
                <w:szCs w:val="24"/>
              </w:rPr>
              <w:lastRenderedPageBreak/>
              <w:t>据库同步软件等，为确保服务质量，实施人员需要同时具备oracle OCM、数据库</w:t>
            </w:r>
            <w:proofErr w:type="gramStart"/>
            <w:r>
              <w:rPr>
                <w:rFonts w:ascii="宋体" w:eastAsia="宋体" w:hAnsi="宋体" w:cs="宋体" w:hint="eastAsia"/>
                <w:color w:val="000000"/>
                <w:sz w:val="24"/>
                <w:szCs w:val="24"/>
              </w:rPr>
              <w:t>同步软件同步软件</w:t>
            </w:r>
            <w:proofErr w:type="gramEnd"/>
            <w:r>
              <w:rPr>
                <w:rFonts w:ascii="宋体" w:eastAsia="宋体" w:hAnsi="宋体" w:cs="宋体" w:hint="eastAsia"/>
                <w:color w:val="000000"/>
                <w:sz w:val="24"/>
                <w:szCs w:val="24"/>
              </w:rPr>
              <w:t>DCSA认证证书，提交复印件，对原件进行核验；</w:t>
            </w:r>
          </w:p>
          <w:p w:rsidR="00ED1F81" w:rsidRDefault="0047695C">
            <w:pPr>
              <w:numPr>
                <w:ilvl w:val="0"/>
                <w:numId w:val="9"/>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中标人必须 7×24小时响应维修服务要求和提供技术支持，对数据库故障及维护工作遇到的疑难问题应及时解决，确保信息系统正常运行及数据完整性；</w:t>
            </w:r>
          </w:p>
          <w:p w:rsidR="00ED1F81" w:rsidRDefault="0047695C">
            <w:pPr>
              <w:numPr>
                <w:ilvl w:val="0"/>
                <w:numId w:val="9"/>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签订相关信息安全保密协议，严格遵守有关保密规定，不得将甲方相关信息与资料泄露给第三方，违者将追究相应责任和赔偿损失；</w:t>
            </w:r>
          </w:p>
          <w:p w:rsidR="00ED1F81" w:rsidRDefault="0047695C">
            <w:pPr>
              <w:numPr>
                <w:ilvl w:val="0"/>
                <w:numId w:val="9"/>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甲方因中标人技术人员人为因素造成的损失由中标人承担；</w:t>
            </w:r>
          </w:p>
          <w:p w:rsidR="00ED1F81" w:rsidRDefault="0047695C">
            <w:pPr>
              <w:numPr>
                <w:ilvl w:val="0"/>
                <w:numId w:val="9"/>
              </w:num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信息系统数据库出现故障后，中标人未能在规定的时间内解决问题，甲方有权聘请第三方专业公司技术人员进行处理，由此产生的相关费用由中标人承担。</w:t>
            </w:r>
          </w:p>
          <w:p w:rsidR="00ED1F81" w:rsidRDefault="00ED1F81">
            <w:pPr>
              <w:pStyle w:val="a8"/>
              <w:ind w:rightChars="16" w:right="34"/>
              <w:rPr>
                <w:rFonts w:ascii="宋体" w:eastAsia="宋体" w:hAnsi="宋体"/>
                <w:lang w:val="en-US"/>
              </w:rPr>
            </w:pPr>
          </w:p>
        </w:tc>
      </w:tr>
    </w:tbl>
    <w:p w:rsidR="00ED1F81" w:rsidRDefault="00ED1F81">
      <w:pPr>
        <w:pStyle w:val="a8"/>
        <w:rPr>
          <w:rFonts w:ascii="宋体" w:eastAsia="宋体" w:hAnsi="宋体"/>
          <w:lang w:val="en-US"/>
        </w:rPr>
      </w:pPr>
    </w:p>
    <w:p w:rsidR="00ED1F81" w:rsidRDefault="0047695C">
      <w:pPr>
        <w:pStyle w:val="af8"/>
        <w:spacing w:line="360" w:lineRule="auto"/>
        <w:ind w:firstLineChars="0" w:firstLine="0"/>
        <w:rPr>
          <w:rFonts w:ascii="宋体" w:hAnsi="宋体" w:cs="宋体"/>
          <w:b/>
          <w:sz w:val="24"/>
        </w:rPr>
      </w:pPr>
      <w:r>
        <w:rPr>
          <w:rFonts w:ascii="宋体" w:hAnsi="宋体" w:cs="宋体" w:hint="eastAsia"/>
          <w:b/>
          <w:sz w:val="24"/>
        </w:rPr>
        <w:t>4.项目实施要求</w:t>
      </w:r>
    </w:p>
    <w:p w:rsidR="00ED1F81" w:rsidRDefault="0047695C">
      <w:pPr>
        <w:pStyle w:val="a8"/>
        <w:spacing w:line="360" w:lineRule="auto"/>
        <w:ind w:firstLine="420"/>
        <w:rPr>
          <w:rFonts w:ascii="宋体" w:eastAsia="宋体" w:hAnsi="宋体" w:cs="宋体"/>
          <w:sz w:val="24"/>
          <w:lang w:val="en-US"/>
        </w:rPr>
      </w:pPr>
      <w:r>
        <w:rPr>
          <w:rFonts w:ascii="宋体" w:eastAsia="宋体" w:hAnsi="宋体" w:cs="宋体" w:hint="eastAsia"/>
          <w:sz w:val="24"/>
          <w:lang w:val="en-US"/>
        </w:rPr>
        <w:t>4.1驻场、实施工期要求：合同签订后，7个工作日内项目实施人员进场，系统需在</w:t>
      </w:r>
      <w:r>
        <w:rPr>
          <w:rFonts w:ascii="宋体" w:eastAsia="宋体" w:hAnsi="宋体" w:cs="宋体"/>
          <w:sz w:val="24"/>
          <w:lang w:val="en-US"/>
        </w:rPr>
        <w:t>1</w:t>
      </w:r>
      <w:r>
        <w:rPr>
          <w:rFonts w:ascii="宋体" w:eastAsia="宋体" w:hAnsi="宋体" w:cs="宋体" w:hint="eastAsia"/>
          <w:sz w:val="24"/>
          <w:lang w:val="en-US"/>
        </w:rPr>
        <w:t>个月内完成首次全面排查，提出整改报告。</w:t>
      </w:r>
    </w:p>
    <w:p w:rsidR="00ED1F81" w:rsidRPr="00B85540" w:rsidRDefault="0047695C">
      <w:pPr>
        <w:pStyle w:val="a8"/>
        <w:spacing w:line="360" w:lineRule="auto"/>
        <w:ind w:firstLine="420"/>
        <w:rPr>
          <w:rFonts w:ascii="宋体" w:eastAsia="宋体" w:hAnsi="宋体" w:cs="宋体"/>
          <w:sz w:val="24"/>
          <w:lang w:val="en-US"/>
        </w:rPr>
      </w:pPr>
      <w:r w:rsidRPr="00B85540">
        <w:rPr>
          <w:rFonts w:ascii="宋体" w:eastAsia="宋体" w:hAnsi="宋体" w:cs="宋体" w:hint="eastAsia"/>
          <w:sz w:val="24"/>
          <w:lang w:val="en-US"/>
        </w:rPr>
        <w:t>4.2</w:t>
      </w:r>
      <w:r w:rsidR="00B85540" w:rsidRPr="00B85540">
        <w:rPr>
          <w:rFonts w:ascii="宋体" w:eastAsia="宋体" w:hAnsi="宋体" w:cs="宋体" w:hint="eastAsia"/>
          <w:sz w:val="24"/>
          <w:lang w:val="en-US"/>
        </w:rPr>
        <w:t>运</w:t>
      </w:r>
      <w:proofErr w:type="gramStart"/>
      <w:r w:rsidR="00B85540" w:rsidRPr="00B85540">
        <w:rPr>
          <w:rFonts w:ascii="宋体" w:eastAsia="宋体" w:hAnsi="宋体" w:cs="宋体" w:hint="eastAsia"/>
          <w:sz w:val="24"/>
          <w:lang w:val="en-US"/>
        </w:rPr>
        <w:t>维</w:t>
      </w:r>
      <w:r w:rsidRPr="00B85540">
        <w:rPr>
          <w:rFonts w:ascii="宋体" w:eastAsia="宋体" w:hAnsi="宋体" w:cs="宋体" w:hint="eastAsia"/>
          <w:sz w:val="24"/>
          <w:lang w:val="en-US"/>
        </w:rPr>
        <w:t>人员</w:t>
      </w:r>
      <w:proofErr w:type="gramEnd"/>
      <w:r w:rsidRPr="00B85540">
        <w:rPr>
          <w:rFonts w:ascii="宋体" w:eastAsia="宋体" w:hAnsi="宋体" w:cs="宋体" w:hint="eastAsia"/>
          <w:sz w:val="24"/>
          <w:lang w:val="en-US"/>
        </w:rPr>
        <w:t>要求：</w:t>
      </w:r>
    </w:p>
    <w:p w:rsidR="00ED1F81" w:rsidRPr="00B85540" w:rsidRDefault="00B85540">
      <w:pPr>
        <w:pStyle w:val="a8"/>
        <w:spacing w:line="360" w:lineRule="auto"/>
        <w:ind w:firstLine="420"/>
        <w:rPr>
          <w:rFonts w:ascii="宋体" w:eastAsia="宋体" w:hAnsi="宋体" w:cs="宋体"/>
          <w:sz w:val="24"/>
          <w:lang w:val="en-US"/>
        </w:rPr>
      </w:pPr>
      <w:r>
        <w:rPr>
          <w:rFonts w:ascii="宋体" w:eastAsia="宋体" w:hAnsi="宋体" w:cs="宋体" w:hint="eastAsia"/>
          <w:sz w:val="24"/>
          <w:lang w:val="en-US"/>
        </w:rPr>
        <w:t>运维</w:t>
      </w:r>
      <w:r w:rsidR="0047695C" w:rsidRPr="00B85540">
        <w:rPr>
          <w:rFonts w:ascii="宋体" w:eastAsia="宋体" w:hAnsi="宋体" w:cs="宋体" w:hint="eastAsia"/>
          <w:sz w:val="24"/>
          <w:lang w:val="en-US"/>
        </w:rPr>
        <w:t>工程师：项目</w:t>
      </w:r>
      <w:r>
        <w:rPr>
          <w:rFonts w:ascii="宋体" w:eastAsia="宋体" w:hAnsi="宋体" w:cs="宋体" w:hint="eastAsia"/>
          <w:sz w:val="24"/>
          <w:lang w:val="en-US"/>
        </w:rPr>
        <w:t>运维</w:t>
      </w:r>
      <w:r w:rsidR="0047695C" w:rsidRPr="00B85540">
        <w:rPr>
          <w:rFonts w:ascii="宋体" w:eastAsia="宋体" w:hAnsi="宋体" w:cs="宋体" w:hint="eastAsia"/>
          <w:sz w:val="24"/>
          <w:lang w:val="en-US"/>
        </w:rPr>
        <w:t>工程师需有2年以上DBA运维同等项目</w:t>
      </w:r>
      <w:r>
        <w:rPr>
          <w:rFonts w:ascii="宋体" w:eastAsia="宋体" w:hAnsi="宋体" w:cs="宋体" w:hint="eastAsia"/>
          <w:sz w:val="24"/>
          <w:lang w:val="en-US"/>
        </w:rPr>
        <w:t>运维</w:t>
      </w:r>
      <w:r w:rsidR="0047695C" w:rsidRPr="00B85540">
        <w:rPr>
          <w:rFonts w:ascii="宋体" w:eastAsia="宋体" w:hAnsi="宋体" w:cs="宋体" w:hint="eastAsia"/>
          <w:sz w:val="24"/>
          <w:lang w:val="en-US"/>
        </w:rPr>
        <w:t>经验。</w:t>
      </w:r>
    </w:p>
    <w:p w:rsidR="00ED1F81" w:rsidRPr="004C3423" w:rsidRDefault="0047695C">
      <w:pPr>
        <w:pStyle w:val="a8"/>
        <w:spacing w:line="360" w:lineRule="auto"/>
        <w:ind w:firstLine="420"/>
        <w:rPr>
          <w:rFonts w:ascii="宋体" w:eastAsia="宋体" w:hAnsi="宋体" w:cs="宋体"/>
          <w:strike/>
          <w:color w:val="FF0000"/>
          <w:sz w:val="24"/>
          <w:lang w:val="en-US"/>
        </w:rPr>
      </w:pPr>
      <w:r w:rsidRPr="00B85540">
        <w:rPr>
          <w:rFonts w:ascii="宋体" w:eastAsia="宋体" w:hAnsi="宋体" w:cs="宋体" w:hint="eastAsia"/>
          <w:sz w:val="24"/>
          <w:lang w:val="en-US"/>
        </w:rPr>
        <w:t>竞标文件中需提供</w:t>
      </w:r>
      <w:r w:rsidR="00B85540">
        <w:rPr>
          <w:rFonts w:ascii="宋体" w:eastAsia="宋体" w:hAnsi="宋体" w:cs="宋体" w:hint="eastAsia"/>
          <w:sz w:val="24"/>
          <w:lang w:val="en-US"/>
        </w:rPr>
        <w:t>服务</w:t>
      </w:r>
      <w:r w:rsidRPr="00B85540">
        <w:rPr>
          <w:rFonts w:ascii="宋体" w:eastAsia="宋体" w:hAnsi="宋体" w:cs="宋体" w:hint="eastAsia"/>
          <w:sz w:val="24"/>
          <w:lang w:val="en-US"/>
        </w:rPr>
        <w:t>提供商项目</w:t>
      </w:r>
      <w:r w:rsidR="00B85540">
        <w:rPr>
          <w:rFonts w:ascii="宋体" w:eastAsia="宋体" w:hAnsi="宋体" w:cs="宋体" w:hint="eastAsia"/>
          <w:sz w:val="24"/>
          <w:lang w:val="en-US"/>
        </w:rPr>
        <w:t>运</w:t>
      </w:r>
      <w:proofErr w:type="gramStart"/>
      <w:r w:rsidR="00B85540">
        <w:rPr>
          <w:rFonts w:ascii="宋体" w:eastAsia="宋体" w:hAnsi="宋体" w:cs="宋体" w:hint="eastAsia"/>
          <w:sz w:val="24"/>
          <w:lang w:val="en-US"/>
        </w:rPr>
        <w:t>维</w:t>
      </w:r>
      <w:r w:rsidRPr="00B85540">
        <w:rPr>
          <w:rFonts w:ascii="宋体" w:eastAsia="宋体" w:hAnsi="宋体" w:cs="宋体" w:hint="eastAsia"/>
          <w:sz w:val="24"/>
          <w:lang w:val="en-US"/>
        </w:rPr>
        <w:t>人员</w:t>
      </w:r>
      <w:proofErr w:type="gramEnd"/>
      <w:r w:rsidRPr="00B85540">
        <w:rPr>
          <w:rFonts w:ascii="宋体" w:eastAsia="宋体" w:hAnsi="宋体" w:cs="宋体" w:hint="eastAsia"/>
          <w:sz w:val="24"/>
          <w:lang w:val="en-US"/>
        </w:rPr>
        <w:t>清单，清单中标明</w:t>
      </w:r>
      <w:r w:rsidR="00B85540">
        <w:rPr>
          <w:rFonts w:ascii="宋体" w:eastAsia="宋体" w:hAnsi="宋体" w:cs="宋体" w:hint="eastAsia"/>
          <w:sz w:val="24"/>
          <w:lang w:val="en-US"/>
        </w:rPr>
        <w:t>运</w:t>
      </w:r>
      <w:proofErr w:type="gramStart"/>
      <w:r w:rsidR="00B85540">
        <w:rPr>
          <w:rFonts w:ascii="宋体" w:eastAsia="宋体" w:hAnsi="宋体" w:cs="宋体" w:hint="eastAsia"/>
          <w:sz w:val="24"/>
          <w:lang w:val="en-US"/>
        </w:rPr>
        <w:t>维</w:t>
      </w:r>
      <w:r w:rsidRPr="00B85540">
        <w:rPr>
          <w:rFonts w:ascii="宋体" w:eastAsia="宋体" w:hAnsi="宋体" w:cs="宋体" w:hint="eastAsia"/>
          <w:sz w:val="24"/>
          <w:lang w:val="en-US"/>
        </w:rPr>
        <w:t>人员</w:t>
      </w:r>
      <w:proofErr w:type="gramEnd"/>
      <w:r w:rsidRPr="00B85540">
        <w:rPr>
          <w:rFonts w:ascii="宋体" w:eastAsia="宋体" w:hAnsi="宋体" w:cs="宋体" w:hint="eastAsia"/>
          <w:sz w:val="24"/>
          <w:lang w:val="en-US"/>
        </w:rPr>
        <w:t>详细信息，如姓名、联系方式、技术职称、认证证书、</w:t>
      </w:r>
      <w:proofErr w:type="gramStart"/>
      <w:r w:rsidRPr="00B85540">
        <w:rPr>
          <w:rFonts w:ascii="宋体" w:eastAsia="宋体" w:hAnsi="宋体" w:cs="宋体" w:hint="eastAsia"/>
          <w:sz w:val="24"/>
          <w:lang w:val="en-US"/>
        </w:rPr>
        <w:t>社保证明</w:t>
      </w:r>
      <w:proofErr w:type="gramEnd"/>
      <w:r w:rsidRPr="00B85540">
        <w:rPr>
          <w:rFonts w:ascii="宋体" w:eastAsia="宋体" w:hAnsi="宋体" w:cs="宋体" w:hint="eastAsia"/>
          <w:sz w:val="24"/>
          <w:lang w:val="en-US"/>
        </w:rPr>
        <w:t>等。</w:t>
      </w:r>
    </w:p>
    <w:p w:rsidR="00ED1F81" w:rsidRDefault="0047695C">
      <w:pPr>
        <w:pStyle w:val="a8"/>
        <w:spacing w:line="360" w:lineRule="auto"/>
        <w:ind w:firstLine="420"/>
        <w:rPr>
          <w:rFonts w:ascii="宋体" w:eastAsia="宋体" w:hAnsi="宋体" w:cs="宋体"/>
          <w:sz w:val="24"/>
          <w:lang w:val="en-US"/>
        </w:rPr>
      </w:pPr>
      <w:r>
        <w:rPr>
          <w:rFonts w:ascii="宋体" w:eastAsia="宋体" w:hAnsi="宋体" w:cs="宋体" w:hint="eastAsia"/>
          <w:sz w:val="24"/>
          <w:lang w:val="en-US"/>
        </w:rPr>
        <w:t>4.3因中标人与院方存在对需求理解有差异的可能性，要求所有服务技术需求的响应以院方意见为准。</w:t>
      </w:r>
    </w:p>
    <w:p w:rsidR="00ED1F81" w:rsidRDefault="00ED1F81">
      <w:pPr>
        <w:pStyle w:val="a8"/>
        <w:spacing w:line="360" w:lineRule="auto"/>
        <w:ind w:firstLine="420"/>
        <w:rPr>
          <w:rFonts w:ascii="宋体" w:eastAsia="宋体" w:hAnsi="宋体" w:cs="宋体"/>
          <w:sz w:val="24"/>
          <w:lang w:val="en-US"/>
        </w:rPr>
      </w:pPr>
      <w:bookmarkStart w:id="7" w:name="_GoBack"/>
      <w:bookmarkEnd w:id="7"/>
    </w:p>
    <w:p w:rsidR="00ED1F81" w:rsidRDefault="0047695C">
      <w:pPr>
        <w:keepNext/>
        <w:keepLines/>
        <w:tabs>
          <w:tab w:val="left" w:pos="432"/>
        </w:tabs>
        <w:spacing w:line="360" w:lineRule="auto"/>
        <w:ind w:firstLine="200"/>
        <w:jc w:val="left"/>
        <w:rPr>
          <w:rFonts w:ascii="宋体" w:eastAsia="宋体" w:hAnsi="宋体" w:cs="微软雅黑"/>
          <w:b/>
          <w:bCs/>
          <w:color w:val="000000"/>
          <w:kern w:val="44"/>
          <w:sz w:val="24"/>
          <w:szCs w:val="24"/>
        </w:rPr>
      </w:pPr>
      <w:r>
        <w:rPr>
          <w:rFonts w:ascii="宋体" w:eastAsia="宋体" w:hAnsi="宋体" w:cs="微软雅黑" w:hint="eastAsia"/>
          <w:b/>
          <w:bCs/>
          <w:color w:val="000000"/>
          <w:kern w:val="44"/>
          <w:sz w:val="24"/>
          <w:szCs w:val="24"/>
        </w:rPr>
        <w:t>5、售后服务需求</w:t>
      </w:r>
    </w:p>
    <w:p w:rsidR="00ED1F81" w:rsidRDefault="0047695C">
      <w:pPr>
        <w:spacing w:line="360" w:lineRule="auto"/>
        <w:ind w:firstLine="420"/>
        <w:jc w:val="left"/>
        <w:rPr>
          <w:rFonts w:ascii="宋体" w:eastAsia="宋体" w:hAnsi="宋体" w:cs="微软雅黑"/>
          <w:color w:val="000000"/>
          <w:sz w:val="24"/>
          <w:szCs w:val="24"/>
        </w:rPr>
      </w:pPr>
      <w:bookmarkStart w:id="8" w:name="_Toc507405798"/>
      <w:r>
        <w:rPr>
          <w:rFonts w:ascii="宋体" w:eastAsia="宋体" w:hAnsi="宋体" w:hint="eastAsia"/>
          <w:bCs/>
          <w:sz w:val="24"/>
          <w:szCs w:val="24"/>
        </w:rPr>
        <w:t>5</w:t>
      </w:r>
      <w:r>
        <w:rPr>
          <w:rFonts w:ascii="宋体" w:eastAsia="宋体" w:hAnsi="宋体"/>
          <w:bCs/>
          <w:sz w:val="24"/>
          <w:szCs w:val="24"/>
        </w:rPr>
        <w:t>.1</w:t>
      </w:r>
      <w:r>
        <w:rPr>
          <w:rFonts w:ascii="宋体" w:eastAsia="宋体" w:hAnsi="宋体" w:hint="eastAsia"/>
          <w:bCs/>
          <w:sz w:val="24"/>
          <w:szCs w:val="24"/>
        </w:rPr>
        <w:t>提供培训</w:t>
      </w:r>
      <w:r>
        <w:rPr>
          <w:rFonts w:ascii="宋体" w:eastAsia="宋体" w:hAnsi="宋体"/>
          <w:bCs/>
          <w:sz w:val="24"/>
          <w:szCs w:val="24"/>
        </w:rPr>
        <w:t>方案</w:t>
      </w:r>
      <w:r>
        <w:rPr>
          <w:rFonts w:ascii="宋体" w:eastAsia="宋体" w:hAnsi="宋体" w:hint="eastAsia"/>
          <w:bCs/>
          <w:sz w:val="24"/>
          <w:szCs w:val="24"/>
        </w:rPr>
        <w:t>包括硬件安装与调试、系统配置与操作、功能使用和优化等服务；</w:t>
      </w:r>
    </w:p>
    <w:p w:rsidR="00ED1F81" w:rsidRDefault="0047695C">
      <w:pPr>
        <w:spacing w:line="360" w:lineRule="auto"/>
        <w:ind w:firstLine="420"/>
        <w:jc w:val="left"/>
        <w:rPr>
          <w:rFonts w:ascii="宋体" w:eastAsia="宋体" w:hAnsi="宋体" w:cs="微软雅黑"/>
          <w:color w:val="000000"/>
          <w:sz w:val="24"/>
          <w:szCs w:val="24"/>
        </w:rPr>
      </w:pPr>
      <w:r>
        <w:rPr>
          <w:rFonts w:ascii="宋体" w:eastAsia="宋体" w:hAnsi="宋体" w:cs="微软雅黑" w:hint="eastAsia"/>
          <w:color w:val="000000"/>
          <w:sz w:val="24"/>
          <w:szCs w:val="24"/>
        </w:rPr>
        <w:t>5.</w:t>
      </w:r>
      <w:r>
        <w:rPr>
          <w:rFonts w:ascii="宋体" w:eastAsia="宋体" w:hAnsi="宋体" w:cs="微软雅黑"/>
          <w:color w:val="000000"/>
          <w:sz w:val="24"/>
          <w:szCs w:val="24"/>
        </w:rPr>
        <w:t>2</w:t>
      </w:r>
      <w:r>
        <w:rPr>
          <w:rFonts w:ascii="宋体" w:eastAsia="宋体" w:hAnsi="宋体" w:cs="微软雅黑" w:hint="eastAsia"/>
          <w:color w:val="000000"/>
          <w:sz w:val="24"/>
          <w:szCs w:val="24"/>
        </w:rPr>
        <w:t>服务期内免费上门维护服务，含软件维护和系统软件升级、技术支持服务；服务期内免费提供完善的系统使用操作手册、系统功能配置；免费提供系统及服务器的安装调试、系统维护、提供完善的设备、平台及系统使用中文操作手册、设备配置等，并免费提供系统管理及使用操作培训；服务期内免费提供系统升级服务与相应的技术支持、咨询及培训，以及相应技术、培训资料；免费提供系统个性化修改需求；免费提供售后服务，含电话支持、</w:t>
      </w:r>
      <w:r>
        <w:rPr>
          <w:rFonts w:ascii="宋体" w:eastAsia="宋体" w:hAnsi="宋体" w:cs="微软雅黑" w:hint="eastAsia"/>
          <w:color w:val="000000"/>
          <w:sz w:val="24"/>
          <w:szCs w:val="24"/>
        </w:rPr>
        <w:lastRenderedPageBreak/>
        <w:t>现场响应、远程操作、网上客</w:t>
      </w:r>
      <w:proofErr w:type="gramStart"/>
      <w:r>
        <w:rPr>
          <w:rFonts w:ascii="宋体" w:eastAsia="宋体" w:hAnsi="宋体" w:cs="微软雅黑" w:hint="eastAsia"/>
          <w:color w:val="000000"/>
          <w:sz w:val="24"/>
          <w:szCs w:val="24"/>
        </w:rPr>
        <w:t>服中心</w:t>
      </w:r>
      <w:proofErr w:type="gramEnd"/>
      <w:r>
        <w:rPr>
          <w:rFonts w:ascii="宋体" w:eastAsia="宋体" w:hAnsi="宋体" w:cs="微软雅黑" w:hint="eastAsia"/>
          <w:color w:val="000000"/>
          <w:sz w:val="24"/>
          <w:szCs w:val="24"/>
        </w:rPr>
        <w:t>等多种方式服务，请详细说明售后服务的内容；</w:t>
      </w:r>
    </w:p>
    <w:p w:rsidR="00ED1F81" w:rsidRDefault="0047695C">
      <w:pPr>
        <w:spacing w:line="360" w:lineRule="auto"/>
        <w:ind w:firstLine="420"/>
        <w:jc w:val="left"/>
        <w:rPr>
          <w:rFonts w:ascii="宋体" w:eastAsia="宋体" w:hAnsi="宋体" w:cs="微软雅黑"/>
          <w:color w:val="000000"/>
          <w:sz w:val="24"/>
          <w:szCs w:val="24"/>
        </w:rPr>
      </w:pPr>
      <w:r>
        <w:rPr>
          <w:rFonts w:ascii="宋体" w:eastAsia="宋体" w:hAnsi="宋体" w:cs="微软雅黑" w:hint="eastAsia"/>
          <w:color w:val="000000"/>
          <w:sz w:val="24"/>
          <w:szCs w:val="24"/>
        </w:rPr>
        <w:t>5.</w:t>
      </w:r>
      <w:r>
        <w:rPr>
          <w:rFonts w:ascii="宋体" w:eastAsia="宋体" w:hAnsi="宋体" w:cs="微软雅黑"/>
          <w:color w:val="000000"/>
          <w:sz w:val="24"/>
          <w:szCs w:val="24"/>
        </w:rPr>
        <w:t>3</w:t>
      </w:r>
      <w:r>
        <w:rPr>
          <w:rFonts w:ascii="宋体" w:eastAsia="宋体" w:hAnsi="宋体" w:cs="微软雅黑" w:hint="eastAsia"/>
          <w:color w:val="000000"/>
          <w:sz w:val="24"/>
          <w:szCs w:val="24"/>
        </w:rPr>
        <w:t xml:space="preserve"> 在服务期内软硬件出现故障时，中标人在接到故障通知后，原厂技术人员应做到7×24小时全天候电话</w:t>
      </w:r>
      <w:proofErr w:type="gramStart"/>
      <w:r>
        <w:rPr>
          <w:rFonts w:ascii="宋体" w:eastAsia="宋体" w:hAnsi="宋体" w:cs="微软雅黑" w:hint="eastAsia"/>
          <w:color w:val="000000"/>
          <w:sz w:val="24"/>
          <w:szCs w:val="24"/>
        </w:rPr>
        <w:t>或微信等</w:t>
      </w:r>
      <w:proofErr w:type="gramEnd"/>
      <w:r>
        <w:rPr>
          <w:rFonts w:ascii="宋体" w:eastAsia="宋体" w:hAnsi="宋体" w:cs="微软雅黑" w:hint="eastAsia"/>
          <w:color w:val="000000"/>
          <w:sz w:val="24"/>
          <w:szCs w:val="24"/>
        </w:rPr>
        <w:t>常用联系方式响应。7:00-21:00时间段的远程故障处理，应在30分钟内响应，21:01-次日6:59的故障远程处理，应在50分钟内响应；</w:t>
      </w:r>
      <w:proofErr w:type="gramStart"/>
      <w:r>
        <w:rPr>
          <w:rFonts w:ascii="宋体" w:eastAsia="宋体" w:hAnsi="宋体" w:cs="微软雅黑" w:hint="eastAsia"/>
          <w:color w:val="000000"/>
          <w:sz w:val="24"/>
          <w:szCs w:val="24"/>
        </w:rPr>
        <w:t>若电话</w:t>
      </w:r>
      <w:proofErr w:type="gramEnd"/>
      <w:r>
        <w:rPr>
          <w:rFonts w:ascii="宋体" w:eastAsia="宋体" w:hAnsi="宋体" w:cs="微软雅黑" w:hint="eastAsia"/>
          <w:color w:val="000000"/>
          <w:sz w:val="24"/>
          <w:szCs w:val="24"/>
        </w:rPr>
        <w:t>及远程无法解决故障的情况下，在4小时内到达现场并及时调查故障原因并修复，直至满足最终验收指标和性能的要求；</w:t>
      </w:r>
    </w:p>
    <w:p w:rsidR="00ED1F81" w:rsidRDefault="0047695C">
      <w:pPr>
        <w:spacing w:line="360" w:lineRule="auto"/>
        <w:ind w:firstLine="420"/>
        <w:jc w:val="left"/>
        <w:rPr>
          <w:rFonts w:ascii="宋体" w:eastAsia="宋体" w:hAnsi="宋体"/>
          <w:b/>
          <w:sz w:val="24"/>
          <w:szCs w:val="24"/>
        </w:rPr>
      </w:pPr>
      <w:r>
        <w:rPr>
          <w:rFonts w:ascii="宋体" w:eastAsia="宋体" w:hAnsi="宋体" w:cs="微软雅黑" w:hint="eastAsia"/>
          <w:color w:val="000000"/>
          <w:sz w:val="24"/>
          <w:szCs w:val="24"/>
        </w:rPr>
        <w:t>5.</w:t>
      </w:r>
      <w:r>
        <w:rPr>
          <w:rFonts w:ascii="宋体" w:eastAsia="宋体" w:hAnsi="宋体" w:cs="微软雅黑"/>
          <w:color w:val="000000"/>
          <w:sz w:val="24"/>
          <w:szCs w:val="24"/>
        </w:rPr>
        <w:t>4</w:t>
      </w:r>
      <w:r>
        <w:rPr>
          <w:rFonts w:ascii="宋体" w:eastAsia="宋体" w:hAnsi="宋体" w:cs="微软雅黑" w:hint="eastAsia"/>
          <w:color w:val="000000"/>
          <w:sz w:val="24"/>
          <w:szCs w:val="24"/>
        </w:rPr>
        <w:t>中标人需至少每半年进行一次现场巡检，对甲方相关管理部门管理和使用过程中的常见问题进行解答，对服务质量和效率进行回访，并形成书面巡检服务报告，加盖有效公章并反馈给甲方（提供巡检报告结果，内容涉及此项目相关设备/软件的运行情况及现场巡检照片以及操作使用注意事项）。</w:t>
      </w:r>
      <w:r>
        <w:rPr>
          <w:rFonts w:ascii="宋体" w:eastAsia="宋体" w:hAnsi="宋体" w:hint="eastAsia"/>
          <w:b/>
          <w:sz w:val="24"/>
          <w:szCs w:val="24"/>
        </w:rPr>
        <w:t xml:space="preserve"> </w:t>
      </w:r>
    </w:p>
    <w:p w:rsidR="00ED1F81" w:rsidRDefault="0047695C">
      <w:pPr>
        <w:pStyle w:val="1"/>
        <w:numPr>
          <w:ilvl w:val="0"/>
          <w:numId w:val="0"/>
        </w:numPr>
        <w:spacing w:beforeLines="100" w:before="312" w:line="360" w:lineRule="auto"/>
        <w:rPr>
          <w:rFonts w:ascii="宋体" w:eastAsia="宋体" w:hAnsi="宋体"/>
          <w:bCs w:val="0"/>
          <w:sz w:val="24"/>
          <w:szCs w:val="24"/>
        </w:rPr>
      </w:pPr>
      <w:r>
        <w:rPr>
          <w:rFonts w:ascii="宋体" w:eastAsia="宋体" w:hAnsi="宋体" w:hint="eastAsia"/>
          <w:bCs w:val="0"/>
          <w:sz w:val="24"/>
          <w:szCs w:val="24"/>
        </w:rPr>
        <w:t>6、违约责任</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6.1乙方所提供的服务标准不符合合同约定要求的，甲方有权扣除当年运维服务费用金额的50%作为违约金，同时有权终止合同的执行，给甲方造成严重损失的，由乙方赔偿相应损失。</w:t>
      </w:r>
    </w:p>
    <w:p w:rsidR="00ED1F81" w:rsidRDefault="0047695C">
      <w:pPr>
        <w:spacing w:line="360" w:lineRule="auto"/>
        <w:ind w:firstLineChars="200" w:firstLine="480"/>
        <w:jc w:val="left"/>
        <w:rPr>
          <w:rFonts w:eastAsia="宋体"/>
          <w:sz w:val="24"/>
        </w:rPr>
      </w:pPr>
      <w:r>
        <w:rPr>
          <w:rFonts w:ascii="宋体" w:eastAsia="宋体" w:hAnsi="宋体" w:cs="微软雅黑" w:hint="eastAsia"/>
          <w:color w:val="000000"/>
          <w:sz w:val="24"/>
          <w:szCs w:val="24"/>
        </w:rPr>
        <w:t>6.2乙方提供的系统如侵犯了第三方合法权益而引发的任何纠纷或诉讼，均由乙方负责交涉并承担全部责任。</w:t>
      </w:r>
    </w:p>
    <w:p w:rsidR="00ED1F81" w:rsidRDefault="0047695C">
      <w:pPr>
        <w:pStyle w:val="1"/>
        <w:numPr>
          <w:ilvl w:val="0"/>
          <w:numId w:val="0"/>
        </w:numPr>
        <w:spacing w:beforeLines="100" w:before="312" w:line="360" w:lineRule="auto"/>
        <w:rPr>
          <w:rFonts w:ascii="宋体" w:eastAsia="宋体" w:hAnsi="宋体"/>
          <w:bCs w:val="0"/>
          <w:sz w:val="24"/>
          <w:szCs w:val="24"/>
        </w:rPr>
      </w:pPr>
      <w:r>
        <w:rPr>
          <w:rFonts w:ascii="宋体" w:eastAsia="宋体" w:hAnsi="宋体" w:hint="eastAsia"/>
          <w:bCs w:val="0"/>
          <w:sz w:val="24"/>
          <w:szCs w:val="24"/>
        </w:rPr>
        <w:t>7、保密条款、廉洁协议</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7.2 双方不得以任何方式向第三方泄露本项目的软件技术、设计方案以及功能配置等内容。</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7.3 不以任何方式向第三方泄露在本协议开发实施过程中获取的经济、技术、数据以及双方其他非公开的信息。</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7.4 不从事商业贿赂行为，遵守廉洁协议或相关规定。甲方发现乙方有违反廉洁协议或相关规定采用不正当手段进行不正当竞争行为的，或被有关部门生效文书认定有行贿或者受</w:t>
      </w:r>
      <w:r>
        <w:rPr>
          <w:rFonts w:ascii="宋体" w:eastAsia="宋体" w:hAnsi="宋体" w:cs="微软雅黑" w:hint="eastAsia"/>
          <w:color w:val="000000"/>
          <w:sz w:val="24"/>
          <w:szCs w:val="24"/>
        </w:rPr>
        <w:lastRenderedPageBreak/>
        <w:t>贿行为的，甲方有权解除该业务合同，由此给甲方造成的损失以及发生的一切费用均由乙方承担，甲方有权对乙方实施商业贿赂不良记录，列入“黑名单”，并三年内取消其业务往来资格。</w:t>
      </w:r>
    </w:p>
    <w:p w:rsidR="00ED1F81" w:rsidRDefault="0047695C">
      <w:pPr>
        <w:spacing w:line="360" w:lineRule="auto"/>
        <w:ind w:firstLineChars="200" w:firstLine="480"/>
        <w:jc w:val="left"/>
        <w:rPr>
          <w:rFonts w:ascii="宋体" w:eastAsia="宋体" w:hAnsi="宋体" w:cs="微软雅黑"/>
          <w:color w:val="000000"/>
          <w:sz w:val="24"/>
          <w:szCs w:val="24"/>
        </w:rPr>
      </w:pPr>
      <w:r>
        <w:rPr>
          <w:rFonts w:ascii="宋体" w:eastAsia="宋体" w:hAnsi="宋体" w:cs="微软雅黑" w:hint="eastAsia"/>
          <w:color w:val="000000"/>
          <w:sz w:val="24"/>
          <w:szCs w:val="24"/>
        </w:rPr>
        <w:t>7.5保密期限自本合同生效之日起永久有效，如乙方需解除保密协议需向甲方提出书面申请，双方协商同意签字确认后方可解除。</w:t>
      </w:r>
      <w:bookmarkEnd w:id="8"/>
    </w:p>
    <w:p w:rsidR="00ED1F81" w:rsidRDefault="00ED1F81">
      <w:pPr>
        <w:pStyle w:val="a8"/>
        <w:rPr>
          <w:rFonts w:ascii="宋体" w:eastAsia="宋体" w:hAnsi="宋体" w:cs="微软雅黑"/>
          <w:color w:val="000000"/>
          <w:sz w:val="24"/>
        </w:rPr>
      </w:pPr>
    </w:p>
    <w:p w:rsidR="00ED1F81" w:rsidRDefault="0047695C">
      <w:pPr>
        <w:pStyle w:val="a8"/>
        <w:rPr>
          <w:rFonts w:ascii="宋体" w:eastAsia="宋体" w:hAnsi="宋体" w:cs="微软雅黑"/>
          <w:b/>
          <w:bCs/>
          <w:color w:val="000000"/>
          <w:sz w:val="24"/>
          <w:lang w:val="en-US"/>
        </w:rPr>
      </w:pPr>
      <w:r>
        <w:rPr>
          <w:rFonts w:ascii="宋体" w:eastAsia="宋体" w:hAnsi="宋体" w:cs="微软雅黑" w:hint="eastAsia"/>
          <w:b/>
          <w:bCs/>
          <w:color w:val="000000"/>
          <w:sz w:val="24"/>
          <w:lang w:val="en-US"/>
        </w:rPr>
        <w:t>8、报价</w:t>
      </w:r>
    </w:p>
    <w:p w:rsidR="00ED1F81" w:rsidRDefault="0047695C">
      <w:pPr>
        <w:spacing w:line="360" w:lineRule="auto"/>
        <w:ind w:firstLineChars="200" w:firstLine="480"/>
        <w:rPr>
          <w:rFonts w:ascii="宋体" w:eastAsia="宋体" w:hAnsi="宋体" w:cs="宋体"/>
          <w:sz w:val="24"/>
          <w:szCs w:val="24"/>
        </w:rPr>
      </w:pPr>
      <w:bookmarkStart w:id="9" w:name="_Toc507405799"/>
      <w:bookmarkStart w:id="10" w:name="_Toc507405800"/>
      <w:r>
        <w:rPr>
          <w:rFonts w:ascii="宋体" w:eastAsia="宋体" w:hAnsi="宋体" w:cs="宋体" w:hint="eastAsia"/>
          <w:sz w:val="24"/>
          <w:szCs w:val="24"/>
        </w:rPr>
        <w:t>提供3年服务报价，竞标文件报价表价格包含数据运维支撑服务、系统软硬件费用、产品安装、调试实施、培训费用、产品升级等所有费用，以及明示所有责任、义务和一切风险。</w:t>
      </w:r>
    </w:p>
    <w:p w:rsidR="00ED1F81" w:rsidRDefault="00ED1F81">
      <w:pPr>
        <w:spacing w:line="360" w:lineRule="auto"/>
        <w:rPr>
          <w:rFonts w:ascii="宋体" w:eastAsia="宋体" w:hAnsi="宋体" w:cs="宋体"/>
          <w:sz w:val="24"/>
          <w:szCs w:val="24"/>
        </w:rPr>
      </w:pPr>
    </w:p>
    <w:p w:rsidR="00ED1F81" w:rsidRDefault="0047695C">
      <w:pPr>
        <w:spacing w:line="360" w:lineRule="auto"/>
        <w:rPr>
          <w:rFonts w:ascii="宋体" w:eastAsia="宋体" w:hAnsi="宋体" w:cs="宋体"/>
          <w:b/>
          <w:bCs/>
          <w:color w:val="000000" w:themeColor="text1"/>
          <w:sz w:val="24"/>
          <w:szCs w:val="24"/>
        </w:rPr>
      </w:pPr>
      <w:r>
        <w:rPr>
          <w:rFonts w:ascii="宋体" w:eastAsia="宋体" w:hAnsi="宋体" w:cs="宋体" w:hint="eastAsia"/>
          <w:b/>
          <w:bCs/>
          <w:sz w:val="24"/>
          <w:szCs w:val="24"/>
        </w:rPr>
        <w:t>9、付款方式</w:t>
      </w:r>
      <w:bookmarkEnd w:id="9"/>
    </w:p>
    <w:bookmarkEnd w:id="10"/>
    <w:p w:rsidR="00ED1F81" w:rsidRDefault="0047695C">
      <w:pPr>
        <w:snapToGrid w:val="0"/>
        <w:spacing w:line="360" w:lineRule="auto"/>
        <w:ind w:leftChars="200" w:left="420" w:firstLineChars="200" w:firstLine="480"/>
        <w:rPr>
          <w:rFonts w:ascii="宋体" w:eastAsia="宋体" w:hAnsi="宋体" w:cs="宋体"/>
          <w:kern w:val="0"/>
          <w:sz w:val="24"/>
          <w:szCs w:val="24"/>
        </w:rPr>
      </w:pPr>
      <w:r>
        <w:rPr>
          <w:rFonts w:ascii="宋体" w:eastAsia="宋体" w:hAnsi="宋体" w:cs="仿宋" w:hint="eastAsia"/>
          <w:color w:val="000000" w:themeColor="text1"/>
          <w:sz w:val="24"/>
          <w:szCs w:val="24"/>
        </w:rPr>
        <w:t>9.1 双方签订合同</w:t>
      </w:r>
      <w:r>
        <w:rPr>
          <w:rFonts w:ascii="宋体" w:eastAsia="宋体" w:hAnsi="宋体" w:cs="仿宋" w:hint="eastAsia"/>
          <w:sz w:val="24"/>
          <w:szCs w:val="24"/>
        </w:rPr>
        <w:t>后，乙方开具第一年服务费全额发票（乙方向甲方开具正规的税务发票，相关税费由乙方承担），甲方收到发票后向乙方支付第一年服务费</w:t>
      </w:r>
      <w:r>
        <w:rPr>
          <w:rFonts w:ascii="宋体" w:eastAsia="宋体" w:hAnsi="宋体" w:cs="仿宋"/>
          <w:sz w:val="24"/>
          <w:szCs w:val="24"/>
        </w:rPr>
        <w:t>50%</w:t>
      </w:r>
      <w:r>
        <w:rPr>
          <w:rFonts w:ascii="宋体" w:eastAsia="宋体" w:hAnsi="宋体" w:cs="仿宋" w:hint="eastAsia"/>
          <w:sz w:val="24"/>
          <w:szCs w:val="24"/>
        </w:rPr>
        <w:t>的金额</w:t>
      </w:r>
      <w:r>
        <w:rPr>
          <w:rFonts w:ascii="宋体" w:eastAsia="宋体" w:hAnsi="宋体" w:cs="仿宋"/>
          <w:sz w:val="24"/>
          <w:szCs w:val="24"/>
        </w:rPr>
        <w:t>，即</w:t>
      </w:r>
      <w:r>
        <w:rPr>
          <w:rFonts w:ascii="宋体" w:eastAsia="宋体" w:hAnsi="宋体" w:cs="仿宋" w:hint="eastAsia"/>
          <w:sz w:val="24"/>
          <w:szCs w:val="24"/>
        </w:rPr>
        <w:t>（大写）</w:t>
      </w:r>
      <w:r>
        <w:rPr>
          <w:rFonts w:ascii="宋体" w:eastAsia="宋体" w:hAnsi="宋体" w:cs="宋体" w:hint="eastAsia"/>
          <w:kern w:val="0"/>
          <w:sz w:val="24"/>
          <w:szCs w:val="24"/>
          <w:u w:val="single"/>
        </w:rPr>
        <w:t xml:space="preserve"> </w:t>
      </w:r>
      <w:proofErr w:type="spellStart"/>
      <w:r>
        <w:rPr>
          <w:rFonts w:ascii="宋体" w:eastAsia="宋体" w:hAnsi="宋体" w:cs="宋体" w:hint="eastAsia"/>
          <w:kern w:val="0"/>
          <w:sz w:val="24"/>
          <w:szCs w:val="24"/>
          <w:u w:val="single"/>
        </w:rPr>
        <w:t>xxxxx</w:t>
      </w:r>
      <w:proofErr w:type="spellEnd"/>
      <w:r>
        <w:rPr>
          <w:rFonts w:ascii="宋体" w:eastAsia="宋体" w:hAnsi="宋体" w:cs="宋体"/>
          <w:kern w:val="0"/>
          <w:sz w:val="24"/>
          <w:szCs w:val="24"/>
          <w:u w:val="single"/>
        </w:rPr>
        <w:t xml:space="preserve">   </w:t>
      </w:r>
      <w:r>
        <w:rPr>
          <w:rFonts w:ascii="宋体" w:eastAsia="宋体" w:hAnsi="宋体" w:cs="仿宋" w:hint="eastAsia"/>
          <w:sz w:val="24"/>
          <w:szCs w:val="24"/>
        </w:rPr>
        <w:t>（小写）￥</w:t>
      </w:r>
      <w:r>
        <w:rPr>
          <w:rFonts w:ascii="宋体" w:eastAsia="宋体" w:hAnsi="宋体" w:cs="仿宋"/>
          <w:sz w:val="24"/>
          <w:szCs w:val="24"/>
          <w:u w:val="single"/>
        </w:rPr>
        <w:t xml:space="preserve"> </w:t>
      </w:r>
      <w:r>
        <w:rPr>
          <w:rFonts w:ascii="宋体" w:eastAsia="宋体" w:hAnsi="宋体" w:cs="仿宋" w:hint="eastAsia"/>
          <w:sz w:val="24"/>
          <w:szCs w:val="24"/>
          <w:u w:val="single"/>
        </w:rPr>
        <w:t>xxxx</w:t>
      </w:r>
      <w:r>
        <w:rPr>
          <w:rFonts w:ascii="宋体" w:eastAsia="宋体" w:hAnsi="宋体" w:cs="宋体"/>
          <w:kern w:val="0"/>
          <w:sz w:val="24"/>
          <w:szCs w:val="24"/>
          <w:u w:val="single"/>
        </w:rPr>
        <w:t>.00</w:t>
      </w:r>
      <w:r>
        <w:rPr>
          <w:rFonts w:ascii="宋体" w:eastAsia="宋体" w:hAnsi="宋体" w:cs="仿宋"/>
          <w:sz w:val="24"/>
          <w:szCs w:val="24"/>
          <w:u w:val="single"/>
        </w:rPr>
        <w:t xml:space="preserve"> </w:t>
      </w:r>
      <w:r>
        <w:rPr>
          <w:rFonts w:ascii="宋体" w:eastAsia="宋体" w:hAnsi="宋体" w:cs="仿宋" w:hint="eastAsia"/>
          <w:sz w:val="24"/>
          <w:szCs w:val="24"/>
        </w:rPr>
        <w:t>；</w:t>
      </w:r>
    </w:p>
    <w:p w:rsidR="00ED1F81" w:rsidRDefault="0047695C">
      <w:pPr>
        <w:snapToGrid w:val="0"/>
        <w:spacing w:line="360" w:lineRule="auto"/>
        <w:ind w:leftChars="200" w:left="420" w:firstLineChars="200" w:firstLine="480"/>
        <w:rPr>
          <w:rFonts w:ascii="宋体" w:eastAsia="宋体" w:hAnsi="宋体" w:cs="宋体"/>
          <w:kern w:val="0"/>
          <w:sz w:val="24"/>
          <w:szCs w:val="24"/>
        </w:rPr>
      </w:pPr>
      <w:r>
        <w:rPr>
          <w:rFonts w:ascii="宋体" w:eastAsia="宋体" w:hAnsi="宋体" w:cs="仿宋" w:hint="eastAsia"/>
          <w:sz w:val="24"/>
          <w:szCs w:val="24"/>
        </w:rPr>
        <w:t>9.2 服务满1年且</w:t>
      </w:r>
      <w:r>
        <w:rPr>
          <w:rFonts w:ascii="宋体" w:eastAsia="宋体" w:hAnsi="宋体" w:hint="eastAsia"/>
          <w:sz w:val="24"/>
          <w:szCs w:val="24"/>
        </w:rPr>
        <w:t>验收合格后，乙方开具第二年服务费全额发票，</w:t>
      </w:r>
      <w:r>
        <w:rPr>
          <w:rFonts w:ascii="宋体" w:eastAsia="宋体" w:hAnsi="宋体" w:cs="仿宋" w:hint="eastAsia"/>
          <w:sz w:val="24"/>
          <w:szCs w:val="24"/>
        </w:rPr>
        <w:t>甲方收到发票后向乙方支付第一年服务费50%的金额及第二年服务费5</w:t>
      </w:r>
      <w:r>
        <w:rPr>
          <w:rFonts w:ascii="宋体" w:eastAsia="宋体" w:hAnsi="宋体" w:cs="仿宋"/>
          <w:sz w:val="24"/>
          <w:szCs w:val="24"/>
        </w:rPr>
        <w:t>0%</w:t>
      </w:r>
      <w:r>
        <w:rPr>
          <w:rFonts w:ascii="宋体" w:eastAsia="宋体" w:hAnsi="宋体" w:cs="仿宋" w:hint="eastAsia"/>
          <w:sz w:val="24"/>
          <w:szCs w:val="24"/>
        </w:rPr>
        <w:t>的金额，</w:t>
      </w:r>
      <w:r>
        <w:rPr>
          <w:rFonts w:ascii="宋体" w:eastAsia="宋体" w:hAnsi="宋体" w:cs="仿宋"/>
          <w:sz w:val="24"/>
          <w:szCs w:val="24"/>
        </w:rPr>
        <w:t>即</w:t>
      </w:r>
      <w:r>
        <w:rPr>
          <w:rFonts w:ascii="宋体" w:eastAsia="宋体" w:hAnsi="宋体" w:cs="仿宋" w:hint="eastAsia"/>
          <w:sz w:val="24"/>
          <w:szCs w:val="24"/>
        </w:rPr>
        <w:t>（大写）</w:t>
      </w:r>
      <w:r>
        <w:rPr>
          <w:rFonts w:ascii="宋体" w:eastAsia="宋体" w:hAnsi="宋体" w:cs="宋体" w:hint="eastAsia"/>
          <w:kern w:val="0"/>
          <w:sz w:val="24"/>
          <w:szCs w:val="24"/>
          <w:u w:val="single"/>
        </w:rPr>
        <w:t xml:space="preserve"> </w:t>
      </w:r>
      <w:proofErr w:type="spellStart"/>
      <w:r>
        <w:rPr>
          <w:rFonts w:ascii="宋体" w:eastAsia="宋体" w:hAnsi="宋体" w:cs="宋体" w:hint="eastAsia"/>
          <w:kern w:val="0"/>
          <w:sz w:val="24"/>
          <w:szCs w:val="24"/>
          <w:u w:val="single"/>
        </w:rPr>
        <w:t>xxxxx</w:t>
      </w:r>
      <w:proofErr w:type="spellEnd"/>
      <w:r>
        <w:rPr>
          <w:rFonts w:ascii="宋体" w:eastAsia="宋体" w:hAnsi="宋体" w:cs="宋体"/>
          <w:kern w:val="0"/>
          <w:sz w:val="24"/>
          <w:szCs w:val="24"/>
          <w:u w:val="single"/>
        </w:rPr>
        <w:t xml:space="preserve">   </w:t>
      </w:r>
      <w:r>
        <w:rPr>
          <w:rFonts w:ascii="宋体" w:eastAsia="宋体" w:hAnsi="宋体" w:cs="仿宋" w:hint="eastAsia"/>
          <w:sz w:val="24"/>
          <w:szCs w:val="24"/>
        </w:rPr>
        <w:t>（小写）￥</w:t>
      </w:r>
      <w:r>
        <w:rPr>
          <w:rFonts w:ascii="宋体" w:eastAsia="宋体" w:hAnsi="宋体" w:cs="仿宋"/>
          <w:sz w:val="24"/>
          <w:szCs w:val="24"/>
          <w:u w:val="single"/>
        </w:rPr>
        <w:t xml:space="preserve"> </w:t>
      </w:r>
      <w:r>
        <w:rPr>
          <w:rFonts w:ascii="宋体" w:eastAsia="宋体" w:hAnsi="宋体" w:cs="仿宋" w:hint="eastAsia"/>
          <w:sz w:val="24"/>
          <w:szCs w:val="24"/>
          <w:u w:val="single"/>
        </w:rPr>
        <w:t>xxxx</w:t>
      </w:r>
      <w:r>
        <w:rPr>
          <w:rFonts w:ascii="宋体" w:eastAsia="宋体" w:hAnsi="宋体" w:cs="宋体"/>
          <w:kern w:val="0"/>
          <w:sz w:val="24"/>
          <w:szCs w:val="24"/>
          <w:u w:val="single"/>
        </w:rPr>
        <w:t xml:space="preserve">.00 </w:t>
      </w:r>
      <w:r>
        <w:rPr>
          <w:rFonts w:ascii="宋体" w:eastAsia="宋体" w:hAnsi="宋体" w:cs="宋体" w:hint="eastAsia"/>
          <w:kern w:val="0"/>
          <w:sz w:val="24"/>
          <w:szCs w:val="24"/>
        </w:rPr>
        <w:t>；</w:t>
      </w:r>
    </w:p>
    <w:p w:rsidR="00ED1F81" w:rsidRDefault="0047695C">
      <w:pPr>
        <w:pStyle w:val="a0"/>
        <w:spacing w:line="360" w:lineRule="auto"/>
        <w:ind w:left="360" w:firstLine="480"/>
        <w:rPr>
          <w:rFonts w:ascii="宋体" w:eastAsia="宋体" w:hAnsi="宋体" w:cs="仿宋"/>
          <w:sz w:val="24"/>
          <w:szCs w:val="24"/>
        </w:rPr>
      </w:pPr>
      <w:r>
        <w:rPr>
          <w:rFonts w:ascii="宋体" w:eastAsia="宋体" w:hAnsi="宋体" w:hint="eastAsia"/>
          <w:sz w:val="24"/>
          <w:szCs w:val="24"/>
        </w:rPr>
        <w:t>9.3 服务满2年且验收合格后，乙方开具第三年服务费全额发票，</w:t>
      </w:r>
      <w:r>
        <w:rPr>
          <w:rFonts w:ascii="宋体" w:eastAsia="宋体" w:hAnsi="宋体" w:cs="仿宋" w:hint="eastAsia"/>
          <w:sz w:val="24"/>
          <w:szCs w:val="24"/>
        </w:rPr>
        <w:t>甲方收到发票后向乙方支付第二年服务费50%的金额及第三年服务费5</w:t>
      </w:r>
      <w:r>
        <w:rPr>
          <w:rFonts w:ascii="宋体" w:eastAsia="宋体" w:hAnsi="宋体" w:cs="仿宋"/>
          <w:sz w:val="24"/>
          <w:szCs w:val="24"/>
        </w:rPr>
        <w:t>0%</w:t>
      </w:r>
      <w:r>
        <w:rPr>
          <w:rFonts w:ascii="宋体" w:eastAsia="宋体" w:hAnsi="宋体" w:cs="仿宋" w:hint="eastAsia"/>
          <w:sz w:val="24"/>
          <w:szCs w:val="24"/>
        </w:rPr>
        <w:t>的金额</w:t>
      </w:r>
      <w:r>
        <w:rPr>
          <w:rFonts w:ascii="宋体" w:eastAsia="宋体" w:hAnsi="宋体" w:cs="仿宋"/>
          <w:sz w:val="24"/>
          <w:szCs w:val="24"/>
        </w:rPr>
        <w:t>，即</w:t>
      </w:r>
      <w:r>
        <w:rPr>
          <w:rFonts w:ascii="宋体" w:eastAsia="宋体" w:hAnsi="宋体" w:cs="仿宋" w:hint="eastAsia"/>
          <w:sz w:val="24"/>
          <w:szCs w:val="24"/>
        </w:rPr>
        <w:t>（大写）</w:t>
      </w:r>
      <w:r>
        <w:rPr>
          <w:rFonts w:ascii="宋体" w:eastAsia="宋体" w:hAnsi="宋体" w:cs="宋体" w:hint="eastAsia"/>
          <w:kern w:val="0"/>
          <w:sz w:val="24"/>
          <w:szCs w:val="24"/>
          <w:u w:val="single"/>
        </w:rPr>
        <w:t xml:space="preserve"> </w:t>
      </w:r>
      <w:proofErr w:type="spellStart"/>
      <w:r>
        <w:rPr>
          <w:rFonts w:ascii="宋体" w:eastAsia="宋体" w:hAnsi="宋体" w:cs="宋体" w:hint="eastAsia"/>
          <w:kern w:val="0"/>
          <w:sz w:val="24"/>
          <w:szCs w:val="24"/>
          <w:u w:val="single"/>
        </w:rPr>
        <w:t>xxxxx</w:t>
      </w:r>
      <w:proofErr w:type="spellEnd"/>
      <w:r>
        <w:rPr>
          <w:rFonts w:ascii="宋体" w:eastAsia="宋体" w:hAnsi="宋体" w:cs="宋体"/>
          <w:kern w:val="0"/>
          <w:sz w:val="24"/>
          <w:szCs w:val="24"/>
          <w:u w:val="single"/>
        </w:rPr>
        <w:t xml:space="preserve">   </w:t>
      </w:r>
      <w:r>
        <w:rPr>
          <w:rFonts w:ascii="宋体" w:eastAsia="宋体" w:hAnsi="宋体" w:cs="仿宋" w:hint="eastAsia"/>
          <w:sz w:val="24"/>
          <w:szCs w:val="24"/>
        </w:rPr>
        <w:t>（小写）￥</w:t>
      </w:r>
      <w:r>
        <w:rPr>
          <w:rFonts w:ascii="宋体" w:eastAsia="宋体" w:hAnsi="宋体" w:cs="仿宋"/>
          <w:sz w:val="24"/>
          <w:szCs w:val="24"/>
          <w:u w:val="single"/>
        </w:rPr>
        <w:t xml:space="preserve"> </w:t>
      </w:r>
      <w:r>
        <w:rPr>
          <w:rFonts w:ascii="宋体" w:eastAsia="宋体" w:hAnsi="宋体" w:cs="仿宋" w:hint="eastAsia"/>
          <w:sz w:val="24"/>
          <w:szCs w:val="24"/>
          <w:u w:val="single"/>
        </w:rPr>
        <w:t>xxxx</w:t>
      </w:r>
      <w:r>
        <w:rPr>
          <w:rFonts w:ascii="宋体" w:eastAsia="宋体" w:hAnsi="宋体" w:cs="宋体"/>
          <w:kern w:val="0"/>
          <w:sz w:val="24"/>
          <w:szCs w:val="24"/>
          <w:u w:val="single"/>
        </w:rPr>
        <w:t>.00</w:t>
      </w:r>
      <w:r>
        <w:rPr>
          <w:rFonts w:ascii="宋体" w:eastAsia="宋体" w:hAnsi="宋体" w:cs="仿宋"/>
          <w:sz w:val="24"/>
          <w:szCs w:val="24"/>
          <w:u w:val="single"/>
        </w:rPr>
        <w:t xml:space="preserve"> </w:t>
      </w:r>
      <w:r>
        <w:rPr>
          <w:rFonts w:ascii="宋体" w:eastAsia="宋体" w:hAnsi="宋体" w:cs="仿宋" w:hint="eastAsia"/>
          <w:sz w:val="24"/>
          <w:szCs w:val="24"/>
        </w:rPr>
        <w:t>；</w:t>
      </w:r>
    </w:p>
    <w:p w:rsidR="00ED1F81" w:rsidRDefault="0047695C">
      <w:pPr>
        <w:pStyle w:val="a0"/>
        <w:spacing w:line="360" w:lineRule="auto"/>
        <w:ind w:left="360" w:firstLine="480"/>
        <w:rPr>
          <w:rFonts w:ascii="宋体" w:eastAsia="宋体" w:hAnsi="宋体" w:cs="仿宋"/>
          <w:sz w:val="24"/>
          <w:szCs w:val="24"/>
        </w:rPr>
      </w:pPr>
      <w:r>
        <w:rPr>
          <w:rFonts w:ascii="宋体" w:eastAsia="宋体" w:hAnsi="宋体" w:hint="eastAsia"/>
          <w:sz w:val="24"/>
          <w:szCs w:val="24"/>
        </w:rPr>
        <w:t>9.4 服务满3年且验收合格后，甲方向乙方支付</w:t>
      </w:r>
      <w:r>
        <w:rPr>
          <w:rFonts w:ascii="宋体" w:eastAsia="宋体" w:hAnsi="宋体" w:cs="仿宋" w:hint="eastAsia"/>
          <w:sz w:val="24"/>
          <w:szCs w:val="24"/>
        </w:rPr>
        <w:t>第三年服务费5</w:t>
      </w:r>
      <w:r>
        <w:rPr>
          <w:rFonts w:ascii="宋体" w:eastAsia="宋体" w:hAnsi="宋体" w:cs="仿宋"/>
          <w:sz w:val="24"/>
          <w:szCs w:val="24"/>
        </w:rPr>
        <w:t>0%</w:t>
      </w:r>
      <w:r>
        <w:rPr>
          <w:rFonts w:ascii="宋体" w:eastAsia="宋体" w:hAnsi="宋体" w:cs="仿宋" w:hint="eastAsia"/>
          <w:sz w:val="24"/>
          <w:szCs w:val="24"/>
        </w:rPr>
        <w:t>的金额</w:t>
      </w:r>
      <w:r>
        <w:rPr>
          <w:rFonts w:ascii="宋体" w:eastAsia="宋体" w:hAnsi="宋体" w:cs="仿宋"/>
          <w:sz w:val="24"/>
          <w:szCs w:val="24"/>
        </w:rPr>
        <w:t>，即</w:t>
      </w:r>
      <w:r>
        <w:rPr>
          <w:rFonts w:ascii="宋体" w:eastAsia="宋体" w:hAnsi="宋体" w:cs="仿宋" w:hint="eastAsia"/>
          <w:sz w:val="24"/>
          <w:szCs w:val="24"/>
        </w:rPr>
        <w:t>（大写）</w:t>
      </w:r>
      <w:r>
        <w:rPr>
          <w:rFonts w:ascii="宋体" w:eastAsia="宋体" w:hAnsi="宋体" w:cs="宋体" w:hint="eastAsia"/>
          <w:kern w:val="0"/>
          <w:sz w:val="24"/>
          <w:szCs w:val="24"/>
          <w:u w:val="single"/>
        </w:rPr>
        <w:t xml:space="preserve"> </w:t>
      </w:r>
      <w:proofErr w:type="spellStart"/>
      <w:r>
        <w:rPr>
          <w:rFonts w:ascii="宋体" w:eastAsia="宋体" w:hAnsi="宋体" w:cs="宋体" w:hint="eastAsia"/>
          <w:kern w:val="0"/>
          <w:sz w:val="24"/>
          <w:szCs w:val="24"/>
          <w:u w:val="single"/>
        </w:rPr>
        <w:t>xxxxx</w:t>
      </w:r>
      <w:proofErr w:type="spellEnd"/>
      <w:r>
        <w:rPr>
          <w:rFonts w:ascii="宋体" w:eastAsia="宋体" w:hAnsi="宋体" w:cs="宋体"/>
          <w:kern w:val="0"/>
          <w:sz w:val="24"/>
          <w:szCs w:val="24"/>
          <w:u w:val="single"/>
        </w:rPr>
        <w:t xml:space="preserve">   </w:t>
      </w:r>
      <w:r>
        <w:rPr>
          <w:rFonts w:ascii="宋体" w:eastAsia="宋体" w:hAnsi="宋体" w:cs="仿宋" w:hint="eastAsia"/>
          <w:sz w:val="24"/>
          <w:szCs w:val="24"/>
        </w:rPr>
        <w:t>（小写）￥</w:t>
      </w:r>
      <w:r>
        <w:rPr>
          <w:rFonts w:ascii="宋体" w:eastAsia="宋体" w:hAnsi="宋体" w:cs="仿宋"/>
          <w:sz w:val="24"/>
          <w:szCs w:val="24"/>
          <w:u w:val="single"/>
        </w:rPr>
        <w:t xml:space="preserve"> </w:t>
      </w:r>
      <w:r>
        <w:rPr>
          <w:rFonts w:ascii="宋体" w:eastAsia="宋体" w:hAnsi="宋体" w:cs="仿宋" w:hint="eastAsia"/>
          <w:sz w:val="24"/>
          <w:szCs w:val="24"/>
          <w:u w:val="single"/>
        </w:rPr>
        <w:t>xxxx</w:t>
      </w:r>
      <w:r>
        <w:rPr>
          <w:rFonts w:ascii="宋体" w:eastAsia="宋体" w:hAnsi="宋体" w:cs="宋体"/>
          <w:kern w:val="0"/>
          <w:sz w:val="24"/>
          <w:szCs w:val="24"/>
          <w:u w:val="single"/>
        </w:rPr>
        <w:t>.00</w:t>
      </w:r>
      <w:r>
        <w:rPr>
          <w:rFonts w:ascii="宋体" w:eastAsia="宋体" w:hAnsi="宋体" w:cs="仿宋"/>
          <w:sz w:val="24"/>
          <w:szCs w:val="24"/>
          <w:u w:val="single"/>
        </w:rPr>
        <w:t xml:space="preserve"> </w:t>
      </w:r>
      <w:r>
        <w:rPr>
          <w:rFonts w:ascii="宋体" w:eastAsia="宋体" w:hAnsi="宋体" w:cs="仿宋" w:hint="eastAsia"/>
          <w:sz w:val="24"/>
          <w:szCs w:val="24"/>
        </w:rPr>
        <w:t>；</w:t>
      </w:r>
    </w:p>
    <w:p w:rsidR="00ED1F81" w:rsidRDefault="0047695C">
      <w:pPr>
        <w:pStyle w:val="a0"/>
        <w:spacing w:line="360" w:lineRule="auto"/>
        <w:ind w:left="360" w:firstLine="480"/>
        <w:rPr>
          <w:rFonts w:ascii="宋体" w:eastAsia="宋体" w:hAnsi="宋体" w:cs="微软雅黑"/>
          <w:sz w:val="24"/>
        </w:rPr>
      </w:pPr>
      <w:r>
        <w:rPr>
          <w:rFonts w:ascii="宋体" w:eastAsia="宋体" w:hAnsi="宋体" w:cs="仿宋" w:hint="eastAsia"/>
          <w:sz w:val="24"/>
          <w:szCs w:val="24"/>
        </w:rPr>
        <w:t>9.5 乙方提供的发票必须合法、合</w:t>
      </w:r>
      <w:proofErr w:type="gramStart"/>
      <w:r>
        <w:rPr>
          <w:rFonts w:ascii="宋体" w:eastAsia="宋体" w:hAnsi="宋体" w:cs="仿宋" w:hint="eastAsia"/>
          <w:sz w:val="24"/>
          <w:szCs w:val="24"/>
        </w:rPr>
        <w:t>规</w:t>
      </w:r>
      <w:proofErr w:type="gramEnd"/>
      <w:r>
        <w:rPr>
          <w:rFonts w:ascii="宋体" w:eastAsia="宋体" w:hAnsi="宋体" w:cs="仿宋" w:hint="eastAsia"/>
          <w:sz w:val="24"/>
          <w:szCs w:val="24"/>
        </w:rPr>
        <w:t>，如因发票存在违规行为造成甲方损失的，乙方应承担违约责任，甲方有权暂停付款。</w:t>
      </w:r>
    </w:p>
    <w:sectPr w:rsidR="00ED1F81">
      <w:footerReference w:type="default" r:id="rId8"/>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9E" w:rsidRDefault="00C3609E">
      <w:r>
        <w:separator/>
      </w:r>
    </w:p>
  </w:endnote>
  <w:endnote w:type="continuationSeparator" w:id="0">
    <w:p w:rsidR="00C3609E" w:rsidRDefault="00C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356997"/>
    </w:sdtPr>
    <w:sdtEndPr/>
    <w:sdtContent>
      <w:sdt>
        <w:sdtPr>
          <w:id w:val="1728636285"/>
        </w:sdtPr>
        <w:sdtEndPr/>
        <w:sdtContent>
          <w:p w:rsidR="00ED1F81" w:rsidRDefault="0047695C">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554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5540">
              <w:rPr>
                <w:b/>
                <w:bCs/>
                <w:noProof/>
              </w:rPr>
              <w:t>8</w:t>
            </w:r>
            <w:r>
              <w:rPr>
                <w:b/>
                <w:bCs/>
                <w:sz w:val="24"/>
                <w:szCs w:val="24"/>
              </w:rPr>
              <w:fldChar w:fldCharType="end"/>
            </w:r>
          </w:p>
        </w:sdtContent>
      </w:sdt>
    </w:sdtContent>
  </w:sdt>
  <w:p w:rsidR="00ED1F81" w:rsidRDefault="00ED1F8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9E" w:rsidRDefault="00C3609E">
      <w:r>
        <w:separator/>
      </w:r>
    </w:p>
  </w:footnote>
  <w:footnote w:type="continuationSeparator" w:id="0">
    <w:p w:rsidR="00C3609E" w:rsidRDefault="00C3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DD05C"/>
    <w:multiLevelType w:val="singleLevel"/>
    <w:tmpl w:val="DDEDD05C"/>
    <w:lvl w:ilvl="0">
      <w:start w:val="1"/>
      <w:numFmt w:val="decimal"/>
      <w:lvlText w:val="%1."/>
      <w:lvlJc w:val="left"/>
      <w:pPr>
        <w:ind w:left="425" w:hanging="425"/>
      </w:pPr>
      <w:rPr>
        <w:rFonts w:hint="default"/>
      </w:rPr>
    </w:lvl>
  </w:abstractNum>
  <w:abstractNum w:abstractNumId="1" w15:restartNumberingAfterBreak="0">
    <w:nsid w:val="DEFA1422"/>
    <w:multiLevelType w:val="singleLevel"/>
    <w:tmpl w:val="DEFA1422"/>
    <w:lvl w:ilvl="0">
      <w:start w:val="1"/>
      <w:numFmt w:val="decimal"/>
      <w:lvlText w:val="(%1)"/>
      <w:lvlJc w:val="left"/>
      <w:pPr>
        <w:ind w:left="425" w:hanging="425"/>
      </w:pPr>
      <w:rPr>
        <w:rFonts w:hint="default"/>
      </w:rPr>
    </w:lvl>
  </w:abstractNum>
  <w:abstractNum w:abstractNumId="2" w15:restartNumberingAfterBreak="0">
    <w:nsid w:val="E6AB60E3"/>
    <w:multiLevelType w:val="singleLevel"/>
    <w:tmpl w:val="E6AB60E3"/>
    <w:lvl w:ilvl="0">
      <w:start w:val="1"/>
      <w:numFmt w:val="decimal"/>
      <w:lvlText w:val="(%1)"/>
      <w:lvlJc w:val="left"/>
      <w:pPr>
        <w:ind w:left="425" w:hanging="425"/>
      </w:pPr>
      <w:rPr>
        <w:rFonts w:hint="default"/>
      </w:rPr>
    </w:lvl>
  </w:abstractNum>
  <w:abstractNum w:abstractNumId="3" w15:restartNumberingAfterBreak="0">
    <w:nsid w:val="F2DE0B02"/>
    <w:multiLevelType w:val="singleLevel"/>
    <w:tmpl w:val="F2DE0B02"/>
    <w:lvl w:ilvl="0">
      <w:start w:val="1"/>
      <w:numFmt w:val="decimal"/>
      <w:lvlText w:val="(%1)"/>
      <w:lvlJc w:val="left"/>
      <w:pPr>
        <w:ind w:left="425" w:hanging="425"/>
      </w:pPr>
      <w:rPr>
        <w:rFonts w:hint="default"/>
      </w:rPr>
    </w:lvl>
  </w:abstractNum>
  <w:abstractNum w:abstractNumId="4" w15:restartNumberingAfterBreak="0">
    <w:nsid w:val="13F3DAA1"/>
    <w:multiLevelType w:val="singleLevel"/>
    <w:tmpl w:val="13F3DAA1"/>
    <w:lvl w:ilvl="0">
      <w:start w:val="1"/>
      <w:numFmt w:val="decimal"/>
      <w:lvlText w:val="(%1)"/>
      <w:lvlJc w:val="left"/>
      <w:pPr>
        <w:ind w:left="425" w:hanging="425"/>
      </w:pPr>
      <w:rPr>
        <w:rFonts w:hint="default"/>
      </w:rPr>
    </w:lvl>
  </w:abstractNum>
  <w:abstractNum w:abstractNumId="5"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pStyle w:val="2"/>
      <w:lvlText w:val="(%2)"/>
      <w:lvlJc w:val="left"/>
      <w:pPr>
        <w:ind w:left="850" w:hanging="567"/>
      </w:pPr>
      <w:rPr>
        <w:rFonts w:hint="eastAsia"/>
      </w:rPr>
    </w:lvl>
    <w:lvl w:ilvl="2">
      <w:start w:val="1"/>
      <w:numFmt w:val="decimal"/>
      <w:pStyle w:val="3"/>
      <w:lvlText w:val="%3."/>
      <w:lvlJc w:val="left"/>
      <w:pPr>
        <w:ind w:left="1356" w:hanging="567"/>
      </w:pPr>
      <w:rPr>
        <w:rFonts w:hint="eastAsia"/>
      </w:rPr>
    </w:lvl>
    <w:lvl w:ilvl="3">
      <w:start w:val="1"/>
      <w:numFmt w:val="decimal"/>
      <w:pStyle w:val="4"/>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pStyle w:val="7"/>
      <w:isLgl/>
      <w:lvlText w:val="%1.%2.%3.%4.%5.%6.%7"/>
      <w:lvlJc w:val="left"/>
      <w:pPr>
        <w:ind w:left="3827" w:hanging="1276"/>
      </w:pPr>
      <w:rPr>
        <w:rFonts w:hint="eastAsia"/>
      </w:rPr>
    </w:lvl>
    <w:lvl w:ilvl="7">
      <w:start w:val="1"/>
      <w:numFmt w:val="decimal"/>
      <w:pStyle w:val="8"/>
      <w:isLgl/>
      <w:lvlText w:val="%1.%2.%3.%4.%5.%6.%7.%8"/>
      <w:lvlJc w:val="left"/>
      <w:pPr>
        <w:ind w:left="4394" w:hanging="1418"/>
      </w:pPr>
      <w:rPr>
        <w:rFonts w:hint="eastAsia"/>
      </w:rPr>
    </w:lvl>
    <w:lvl w:ilvl="8">
      <w:start w:val="1"/>
      <w:numFmt w:val="decimal"/>
      <w:pStyle w:val="9"/>
      <w:isLgl/>
      <w:lvlText w:val="%1.%2.%3.%4.%5.%6.%7.%8.%9"/>
      <w:lvlJc w:val="left"/>
      <w:pPr>
        <w:ind w:left="5102" w:hanging="1700"/>
      </w:pPr>
      <w:rPr>
        <w:rFonts w:hint="eastAsia"/>
      </w:rPr>
    </w:lvl>
  </w:abstractNum>
  <w:abstractNum w:abstractNumId="6" w15:restartNumberingAfterBreak="0">
    <w:nsid w:val="2C91BD81"/>
    <w:multiLevelType w:val="singleLevel"/>
    <w:tmpl w:val="2C91BD81"/>
    <w:lvl w:ilvl="0">
      <w:start w:val="5"/>
      <w:numFmt w:val="decimal"/>
      <w:suff w:val="nothing"/>
      <w:lvlText w:val="%1、"/>
      <w:lvlJc w:val="left"/>
    </w:lvl>
  </w:abstractNum>
  <w:abstractNum w:abstractNumId="7" w15:restartNumberingAfterBreak="0">
    <w:nsid w:val="396A70DA"/>
    <w:multiLevelType w:val="singleLevel"/>
    <w:tmpl w:val="396A70DA"/>
    <w:lvl w:ilvl="0">
      <w:start w:val="1"/>
      <w:numFmt w:val="decimal"/>
      <w:lvlText w:val="(%1)"/>
      <w:lvlJc w:val="left"/>
      <w:pPr>
        <w:ind w:left="425" w:hanging="425"/>
      </w:pPr>
      <w:rPr>
        <w:rFonts w:hint="default"/>
      </w:rPr>
    </w:lvl>
  </w:abstractNum>
  <w:abstractNum w:abstractNumId="8" w15:restartNumberingAfterBreak="0">
    <w:nsid w:val="43356FF9"/>
    <w:multiLevelType w:val="singleLevel"/>
    <w:tmpl w:val="43356FF9"/>
    <w:lvl w:ilvl="0">
      <w:start w:val="1"/>
      <w:numFmt w:val="decimal"/>
      <w:lvlText w:val="(%1)"/>
      <w:lvlJc w:val="left"/>
      <w:pPr>
        <w:ind w:left="425" w:hanging="425"/>
      </w:pPr>
      <w:rPr>
        <w:rFonts w:hint="default"/>
      </w:rPr>
    </w:lvl>
  </w:abstractNum>
  <w:num w:numId="1">
    <w:abstractNumId w:val="5"/>
  </w:num>
  <w:num w:numId="2">
    <w:abstractNumId w:val="7"/>
  </w:num>
  <w:num w:numId="3">
    <w:abstractNumId w:val="2"/>
  </w:num>
  <w:num w:numId="4">
    <w:abstractNumId w:val="1"/>
  </w:num>
  <w:num w:numId="5">
    <w:abstractNumId w:val="6"/>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DD149A"/>
    <w:rsid w:val="00000F64"/>
    <w:rsid w:val="000067A2"/>
    <w:rsid w:val="00006F4A"/>
    <w:rsid w:val="0002173B"/>
    <w:rsid w:val="000218D4"/>
    <w:rsid w:val="000228A0"/>
    <w:rsid w:val="00025322"/>
    <w:rsid w:val="000271BA"/>
    <w:rsid w:val="00027303"/>
    <w:rsid w:val="000361DC"/>
    <w:rsid w:val="00053B4C"/>
    <w:rsid w:val="00054116"/>
    <w:rsid w:val="000548DA"/>
    <w:rsid w:val="00060BCF"/>
    <w:rsid w:val="00074B91"/>
    <w:rsid w:val="0009306C"/>
    <w:rsid w:val="00095F53"/>
    <w:rsid w:val="000A3C14"/>
    <w:rsid w:val="000B241A"/>
    <w:rsid w:val="000C0573"/>
    <w:rsid w:val="000D7E6F"/>
    <w:rsid w:val="000E003B"/>
    <w:rsid w:val="000E07F5"/>
    <w:rsid w:val="000E2CD9"/>
    <w:rsid w:val="000E6623"/>
    <w:rsid w:val="000F087B"/>
    <w:rsid w:val="000F4185"/>
    <w:rsid w:val="001113EE"/>
    <w:rsid w:val="0011565A"/>
    <w:rsid w:val="0012033D"/>
    <w:rsid w:val="001251FA"/>
    <w:rsid w:val="00126486"/>
    <w:rsid w:val="001311A3"/>
    <w:rsid w:val="001320EB"/>
    <w:rsid w:val="00144CC4"/>
    <w:rsid w:val="0015224D"/>
    <w:rsid w:val="00153913"/>
    <w:rsid w:val="00157132"/>
    <w:rsid w:val="00160AFD"/>
    <w:rsid w:val="00161D3C"/>
    <w:rsid w:val="00166B69"/>
    <w:rsid w:val="00172332"/>
    <w:rsid w:val="00174EA0"/>
    <w:rsid w:val="001759E6"/>
    <w:rsid w:val="001A015B"/>
    <w:rsid w:val="001B2EE3"/>
    <w:rsid w:val="001C216E"/>
    <w:rsid w:val="001D7511"/>
    <w:rsid w:val="001E4BCD"/>
    <w:rsid w:val="001E5176"/>
    <w:rsid w:val="001E5A04"/>
    <w:rsid w:val="001E6EA3"/>
    <w:rsid w:val="001F60FC"/>
    <w:rsid w:val="0020135D"/>
    <w:rsid w:val="002026FD"/>
    <w:rsid w:val="00203BE6"/>
    <w:rsid w:val="00206DF1"/>
    <w:rsid w:val="002202EC"/>
    <w:rsid w:val="00220461"/>
    <w:rsid w:val="00226774"/>
    <w:rsid w:val="002308AD"/>
    <w:rsid w:val="002313B5"/>
    <w:rsid w:val="00233EA4"/>
    <w:rsid w:val="00240F7A"/>
    <w:rsid w:val="00242132"/>
    <w:rsid w:val="002512B5"/>
    <w:rsid w:val="00260ADB"/>
    <w:rsid w:val="00262C31"/>
    <w:rsid w:val="00275216"/>
    <w:rsid w:val="002874E6"/>
    <w:rsid w:val="002934A1"/>
    <w:rsid w:val="00295C6B"/>
    <w:rsid w:val="0029666F"/>
    <w:rsid w:val="00296F63"/>
    <w:rsid w:val="002A24A1"/>
    <w:rsid w:val="002A759F"/>
    <w:rsid w:val="002B6E87"/>
    <w:rsid w:val="002C03CB"/>
    <w:rsid w:val="002C55DF"/>
    <w:rsid w:val="002C60CB"/>
    <w:rsid w:val="002C6698"/>
    <w:rsid w:val="002D46B3"/>
    <w:rsid w:val="002E2676"/>
    <w:rsid w:val="002E566D"/>
    <w:rsid w:val="002F07F8"/>
    <w:rsid w:val="002F35EE"/>
    <w:rsid w:val="002F7A0D"/>
    <w:rsid w:val="00301C98"/>
    <w:rsid w:val="00304F11"/>
    <w:rsid w:val="00311EE8"/>
    <w:rsid w:val="003125EC"/>
    <w:rsid w:val="00314E29"/>
    <w:rsid w:val="00322428"/>
    <w:rsid w:val="00322920"/>
    <w:rsid w:val="00341E29"/>
    <w:rsid w:val="00342B95"/>
    <w:rsid w:val="00343410"/>
    <w:rsid w:val="003435FD"/>
    <w:rsid w:val="003520D0"/>
    <w:rsid w:val="00353DF2"/>
    <w:rsid w:val="00360B90"/>
    <w:rsid w:val="003637E4"/>
    <w:rsid w:val="00365603"/>
    <w:rsid w:val="00372AFF"/>
    <w:rsid w:val="003730B9"/>
    <w:rsid w:val="00384E59"/>
    <w:rsid w:val="003864A8"/>
    <w:rsid w:val="00393E5E"/>
    <w:rsid w:val="003A0A50"/>
    <w:rsid w:val="003A12A9"/>
    <w:rsid w:val="003A16FE"/>
    <w:rsid w:val="003A1F5E"/>
    <w:rsid w:val="003A2FDB"/>
    <w:rsid w:val="003B3173"/>
    <w:rsid w:val="003B3492"/>
    <w:rsid w:val="003C1996"/>
    <w:rsid w:val="003C359D"/>
    <w:rsid w:val="003C40C8"/>
    <w:rsid w:val="003C6E14"/>
    <w:rsid w:val="003D2335"/>
    <w:rsid w:val="003D44CE"/>
    <w:rsid w:val="003E3036"/>
    <w:rsid w:val="003E3241"/>
    <w:rsid w:val="003E4DED"/>
    <w:rsid w:val="003E4EF4"/>
    <w:rsid w:val="003F078A"/>
    <w:rsid w:val="003F4499"/>
    <w:rsid w:val="003F78C5"/>
    <w:rsid w:val="003F7F7F"/>
    <w:rsid w:val="00407889"/>
    <w:rsid w:val="0041366D"/>
    <w:rsid w:val="0041608C"/>
    <w:rsid w:val="00423955"/>
    <w:rsid w:val="004263F5"/>
    <w:rsid w:val="004306B1"/>
    <w:rsid w:val="00430F45"/>
    <w:rsid w:val="00432951"/>
    <w:rsid w:val="0044105E"/>
    <w:rsid w:val="00443E1C"/>
    <w:rsid w:val="00450831"/>
    <w:rsid w:val="00451ADC"/>
    <w:rsid w:val="004559C0"/>
    <w:rsid w:val="00464056"/>
    <w:rsid w:val="00465329"/>
    <w:rsid w:val="004672BA"/>
    <w:rsid w:val="00473B7B"/>
    <w:rsid w:val="004763EB"/>
    <w:rsid w:val="0047695C"/>
    <w:rsid w:val="004774CC"/>
    <w:rsid w:val="0048058C"/>
    <w:rsid w:val="00485456"/>
    <w:rsid w:val="004861C1"/>
    <w:rsid w:val="00490B08"/>
    <w:rsid w:val="00490C9B"/>
    <w:rsid w:val="00493AD7"/>
    <w:rsid w:val="004A07FE"/>
    <w:rsid w:val="004B33A7"/>
    <w:rsid w:val="004B6DD9"/>
    <w:rsid w:val="004C02BA"/>
    <w:rsid w:val="004C03D7"/>
    <w:rsid w:val="004C3423"/>
    <w:rsid w:val="004C4E6A"/>
    <w:rsid w:val="004E5952"/>
    <w:rsid w:val="004F5520"/>
    <w:rsid w:val="004F57E6"/>
    <w:rsid w:val="004F7F8E"/>
    <w:rsid w:val="005116A7"/>
    <w:rsid w:val="0051487D"/>
    <w:rsid w:val="00515C25"/>
    <w:rsid w:val="0051658D"/>
    <w:rsid w:val="005173FA"/>
    <w:rsid w:val="00521ABC"/>
    <w:rsid w:val="00524E6C"/>
    <w:rsid w:val="00526C1D"/>
    <w:rsid w:val="005439AF"/>
    <w:rsid w:val="00544232"/>
    <w:rsid w:val="005463D8"/>
    <w:rsid w:val="0055382B"/>
    <w:rsid w:val="0055693D"/>
    <w:rsid w:val="005571BF"/>
    <w:rsid w:val="00561DF7"/>
    <w:rsid w:val="00570523"/>
    <w:rsid w:val="00570B9B"/>
    <w:rsid w:val="00571F40"/>
    <w:rsid w:val="00572228"/>
    <w:rsid w:val="00587365"/>
    <w:rsid w:val="00592212"/>
    <w:rsid w:val="00594BE6"/>
    <w:rsid w:val="005A1E4F"/>
    <w:rsid w:val="005A330D"/>
    <w:rsid w:val="005A44F0"/>
    <w:rsid w:val="005A57A6"/>
    <w:rsid w:val="005A6191"/>
    <w:rsid w:val="005A7805"/>
    <w:rsid w:val="005B046F"/>
    <w:rsid w:val="005B0F25"/>
    <w:rsid w:val="005B3E84"/>
    <w:rsid w:val="005B6561"/>
    <w:rsid w:val="005C2EF4"/>
    <w:rsid w:val="005C3731"/>
    <w:rsid w:val="005C5E65"/>
    <w:rsid w:val="005D09A7"/>
    <w:rsid w:val="005E2DA7"/>
    <w:rsid w:val="005E5580"/>
    <w:rsid w:val="005F6AA1"/>
    <w:rsid w:val="00602447"/>
    <w:rsid w:val="00605402"/>
    <w:rsid w:val="006102DB"/>
    <w:rsid w:val="00610924"/>
    <w:rsid w:val="00616235"/>
    <w:rsid w:val="006217CD"/>
    <w:rsid w:val="00622BB8"/>
    <w:rsid w:val="00622C29"/>
    <w:rsid w:val="00634BFB"/>
    <w:rsid w:val="006363B2"/>
    <w:rsid w:val="00643852"/>
    <w:rsid w:val="00645792"/>
    <w:rsid w:val="0064793D"/>
    <w:rsid w:val="00651BA8"/>
    <w:rsid w:val="00654BB0"/>
    <w:rsid w:val="00657625"/>
    <w:rsid w:val="00662EB7"/>
    <w:rsid w:val="0066436B"/>
    <w:rsid w:val="00671306"/>
    <w:rsid w:val="00677C56"/>
    <w:rsid w:val="00680EF8"/>
    <w:rsid w:val="00682A8D"/>
    <w:rsid w:val="006863C2"/>
    <w:rsid w:val="006958C2"/>
    <w:rsid w:val="006A0525"/>
    <w:rsid w:val="006A406E"/>
    <w:rsid w:val="006A4EA2"/>
    <w:rsid w:val="006A67B3"/>
    <w:rsid w:val="006B1B4C"/>
    <w:rsid w:val="006B299D"/>
    <w:rsid w:val="006B51A7"/>
    <w:rsid w:val="006B55C8"/>
    <w:rsid w:val="006C4E31"/>
    <w:rsid w:val="006C5914"/>
    <w:rsid w:val="006C70B1"/>
    <w:rsid w:val="006C7862"/>
    <w:rsid w:val="006D4841"/>
    <w:rsid w:val="006D72F7"/>
    <w:rsid w:val="006E01FF"/>
    <w:rsid w:val="006E78EA"/>
    <w:rsid w:val="006F1D4B"/>
    <w:rsid w:val="006F26A9"/>
    <w:rsid w:val="006F2762"/>
    <w:rsid w:val="006F4F7A"/>
    <w:rsid w:val="006F5375"/>
    <w:rsid w:val="006F6334"/>
    <w:rsid w:val="007002F2"/>
    <w:rsid w:val="007004BF"/>
    <w:rsid w:val="00700728"/>
    <w:rsid w:val="0070240E"/>
    <w:rsid w:val="00703A1C"/>
    <w:rsid w:val="00713DF3"/>
    <w:rsid w:val="0071683F"/>
    <w:rsid w:val="00727231"/>
    <w:rsid w:val="00730D9E"/>
    <w:rsid w:val="00741E78"/>
    <w:rsid w:val="007448F3"/>
    <w:rsid w:val="00751A97"/>
    <w:rsid w:val="007541BB"/>
    <w:rsid w:val="00760B44"/>
    <w:rsid w:val="0076324E"/>
    <w:rsid w:val="00770EE7"/>
    <w:rsid w:val="00781D64"/>
    <w:rsid w:val="00783207"/>
    <w:rsid w:val="0078367C"/>
    <w:rsid w:val="007861A0"/>
    <w:rsid w:val="007900FA"/>
    <w:rsid w:val="007958F4"/>
    <w:rsid w:val="007A57F7"/>
    <w:rsid w:val="007B028C"/>
    <w:rsid w:val="007B5C29"/>
    <w:rsid w:val="007B6744"/>
    <w:rsid w:val="007C069B"/>
    <w:rsid w:val="007C696C"/>
    <w:rsid w:val="007D1922"/>
    <w:rsid w:val="007D27AA"/>
    <w:rsid w:val="007E3F8F"/>
    <w:rsid w:val="007E566B"/>
    <w:rsid w:val="007F4581"/>
    <w:rsid w:val="007F4E5A"/>
    <w:rsid w:val="007F7C14"/>
    <w:rsid w:val="00802929"/>
    <w:rsid w:val="00804E9F"/>
    <w:rsid w:val="00807331"/>
    <w:rsid w:val="00811CF0"/>
    <w:rsid w:val="00813FFB"/>
    <w:rsid w:val="00823310"/>
    <w:rsid w:val="00824561"/>
    <w:rsid w:val="00836096"/>
    <w:rsid w:val="008400FD"/>
    <w:rsid w:val="00840B63"/>
    <w:rsid w:val="0085365A"/>
    <w:rsid w:val="00854ECB"/>
    <w:rsid w:val="008636D6"/>
    <w:rsid w:val="00865213"/>
    <w:rsid w:val="00867830"/>
    <w:rsid w:val="00872887"/>
    <w:rsid w:val="00874760"/>
    <w:rsid w:val="00880C7E"/>
    <w:rsid w:val="00881757"/>
    <w:rsid w:val="008863F9"/>
    <w:rsid w:val="00893395"/>
    <w:rsid w:val="00893F38"/>
    <w:rsid w:val="00896F1A"/>
    <w:rsid w:val="008A2702"/>
    <w:rsid w:val="008A3396"/>
    <w:rsid w:val="008A724A"/>
    <w:rsid w:val="008B0A93"/>
    <w:rsid w:val="008B4E9F"/>
    <w:rsid w:val="008B6114"/>
    <w:rsid w:val="008B7042"/>
    <w:rsid w:val="008C09EC"/>
    <w:rsid w:val="008C1782"/>
    <w:rsid w:val="008C2483"/>
    <w:rsid w:val="008C24AE"/>
    <w:rsid w:val="008C4A80"/>
    <w:rsid w:val="008C62E4"/>
    <w:rsid w:val="008C7B78"/>
    <w:rsid w:val="008D1253"/>
    <w:rsid w:val="008D1BFC"/>
    <w:rsid w:val="008F1E1E"/>
    <w:rsid w:val="008F4AB3"/>
    <w:rsid w:val="00903780"/>
    <w:rsid w:val="00904754"/>
    <w:rsid w:val="009048A7"/>
    <w:rsid w:val="00905A92"/>
    <w:rsid w:val="00917C96"/>
    <w:rsid w:val="00927F7B"/>
    <w:rsid w:val="00936A8F"/>
    <w:rsid w:val="00940813"/>
    <w:rsid w:val="00940D59"/>
    <w:rsid w:val="00942586"/>
    <w:rsid w:val="0094787B"/>
    <w:rsid w:val="00952758"/>
    <w:rsid w:val="009535BD"/>
    <w:rsid w:val="00956BDD"/>
    <w:rsid w:val="0096406D"/>
    <w:rsid w:val="0096489C"/>
    <w:rsid w:val="00972B74"/>
    <w:rsid w:val="0097750D"/>
    <w:rsid w:val="009801AB"/>
    <w:rsid w:val="00982A98"/>
    <w:rsid w:val="00986229"/>
    <w:rsid w:val="0098769F"/>
    <w:rsid w:val="00991321"/>
    <w:rsid w:val="0099370C"/>
    <w:rsid w:val="009A788A"/>
    <w:rsid w:val="009A7F81"/>
    <w:rsid w:val="009B10EF"/>
    <w:rsid w:val="009C0084"/>
    <w:rsid w:val="009C0F84"/>
    <w:rsid w:val="009D0902"/>
    <w:rsid w:val="009E307A"/>
    <w:rsid w:val="009E702D"/>
    <w:rsid w:val="009E7DE6"/>
    <w:rsid w:val="009F318E"/>
    <w:rsid w:val="009F4D80"/>
    <w:rsid w:val="00A1119B"/>
    <w:rsid w:val="00A1186C"/>
    <w:rsid w:val="00A1318B"/>
    <w:rsid w:val="00A176CC"/>
    <w:rsid w:val="00A23D39"/>
    <w:rsid w:val="00A2424C"/>
    <w:rsid w:val="00A24D31"/>
    <w:rsid w:val="00A2501B"/>
    <w:rsid w:val="00A259AF"/>
    <w:rsid w:val="00A274FE"/>
    <w:rsid w:val="00A27F95"/>
    <w:rsid w:val="00A3040B"/>
    <w:rsid w:val="00A32D40"/>
    <w:rsid w:val="00A37012"/>
    <w:rsid w:val="00A409C3"/>
    <w:rsid w:val="00A41385"/>
    <w:rsid w:val="00A47EAC"/>
    <w:rsid w:val="00A52E79"/>
    <w:rsid w:val="00A57B09"/>
    <w:rsid w:val="00A61F5E"/>
    <w:rsid w:val="00A6427C"/>
    <w:rsid w:val="00A841DC"/>
    <w:rsid w:val="00A90801"/>
    <w:rsid w:val="00A9221F"/>
    <w:rsid w:val="00AB0401"/>
    <w:rsid w:val="00AB1D3E"/>
    <w:rsid w:val="00AC0215"/>
    <w:rsid w:val="00AC3AE0"/>
    <w:rsid w:val="00AD1094"/>
    <w:rsid w:val="00AE233A"/>
    <w:rsid w:val="00AE57E8"/>
    <w:rsid w:val="00AE7828"/>
    <w:rsid w:val="00AF1D1B"/>
    <w:rsid w:val="00AF5088"/>
    <w:rsid w:val="00B24F93"/>
    <w:rsid w:val="00B31B50"/>
    <w:rsid w:val="00B36594"/>
    <w:rsid w:val="00B378E1"/>
    <w:rsid w:val="00B44739"/>
    <w:rsid w:val="00B532BC"/>
    <w:rsid w:val="00B563CB"/>
    <w:rsid w:val="00B61276"/>
    <w:rsid w:val="00B704A5"/>
    <w:rsid w:val="00B81FA0"/>
    <w:rsid w:val="00B85540"/>
    <w:rsid w:val="00B86C2C"/>
    <w:rsid w:val="00B948EF"/>
    <w:rsid w:val="00B95B94"/>
    <w:rsid w:val="00B964BE"/>
    <w:rsid w:val="00B973E2"/>
    <w:rsid w:val="00B97499"/>
    <w:rsid w:val="00BB4EF4"/>
    <w:rsid w:val="00BB678F"/>
    <w:rsid w:val="00BB7461"/>
    <w:rsid w:val="00BC4819"/>
    <w:rsid w:val="00BC568B"/>
    <w:rsid w:val="00BC65BB"/>
    <w:rsid w:val="00BC67B0"/>
    <w:rsid w:val="00BC777E"/>
    <w:rsid w:val="00BC7D94"/>
    <w:rsid w:val="00BD4173"/>
    <w:rsid w:val="00BD5DBD"/>
    <w:rsid w:val="00BD7652"/>
    <w:rsid w:val="00BE0C46"/>
    <w:rsid w:val="00BE6DF9"/>
    <w:rsid w:val="00BF3462"/>
    <w:rsid w:val="00BF3C78"/>
    <w:rsid w:val="00BF42A2"/>
    <w:rsid w:val="00BF4D77"/>
    <w:rsid w:val="00BF5663"/>
    <w:rsid w:val="00BF6BD9"/>
    <w:rsid w:val="00C06048"/>
    <w:rsid w:val="00C0768F"/>
    <w:rsid w:val="00C1394F"/>
    <w:rsid w:val="00C143A2"/>
    <w:rsid w:val="00C17BDD"/>
    <w:rsid w:val="00C23B9B"/>
    <w:rsid w:val="00C33224"/>
    <w:rsid w:val="00C33315"/>
    <w:rsid w:val="00C3529C"/>
    <w:rsid w:val="00C3609E"/>
    <w:rsid w:val="00C366C1"/>
    <w:rsid w:val="00C37351"/>
    <w:rsid w:val="00C42A6E"/>
    <w:rsid w:val="00C43966"/>
    <w:rsid w:val="00C43E76"/>
    <w:rsid w:val="00C4507C"/>
    <w:rsid w:val="00C53462"/>
    <w:rsid w:val="00C57FB4"/>
    <w:rsid w:val="00C6370C"/>
    <w:rsid w:val="00C66ABF"/>
    <w:rsid w:val="00C66BAE"/>
    <w:rsid w:val="00C712B6"/>
    <w:rsid w:val="00C72421"/>
    <w:rsid w:val="00C74EF8"/>
    <w:rsid w:val="00C84664"/>
    <w:rsid w:val="00C90482"/>
    <w:rsid w:val="00C941A9"/>
    <w:rsid w:val="00C96306"/>
    <w:rsid w:val="00CB629D"/>
    <w:rsid w:val="00CC3EF1"/>
    <w:rsid w:val="00CD3828"/>
    <w:rsid w:val="00CD4A51"/>
    <w:rsid w:val="00CD5B4C"/>
    <w:rsid w:val="00CE4C8E"/>
    <w:rsid w:val="00CE56B4"/>
    <w:rsid w:val="00CF0F2C"/>
    <w:rsid w:val="00D120DC"/>
    <w:rsid w:val="00D1518B"/>
    <w:rsid w:val="00D15F77"/>
    <w:rsid w:val="00D2057B"/>
    <w:rsid w:val="00D20EAC"/>
    <w:rsid w:val="00D25732"/>
    <w:rsid w:val="00D3028A"/>
    <w:rsid w:val="00D334A0"/>
    <w:rsid w:val="00D33A30"/>
    <w:rsid w:val="00D36C5D"/>
    <w:rsid w:val="00D37FAB"/>
    <w:rsid w:val="00D42DC2"/>
    <w:rsid w:val="00D43153"/>
    <w:rsid w:val="00D5031E"/>
    <w:rsid w:val="00D54176"/>
    <w:rsid w:val="00D56D2C"/>
    <w:rsid w:val="00D6212A"/>
    <w:rsid w:val="00D731CD"/>
    <w:rsid w:val="00D7645C"/>
    <w:rsid w:val="00D80FD0"/>
    <w:rsid w:val="00D86FFD"/>
    <w:rsid w:val="00D8733E"/>
    <w:rsid w:val="00DA2BC2"/>
    <w:rsid w:val="00DA5AC7"/>
    <w:rsid w:val="00DB3BE1"/>
    <w:rsid w:val="00DB6024"/>
    <w:rsid w:val="00DB72AE"/>
    <w:rsid w:val="00DB75F5"/>
    <w:rsid w:val="00DC2D09"/>
    <w:rsid w:val="00DC4912"/>
    <w:rsid w:val="00DD01BB"/>
    <w:rsid w:val="00DD149A"/>
    <w:rsid w:val="00DD3B8D"/>
    <w:rsid w:val="00DD4D52"/>
    <w:rsid w:val="00DE2623"/>
    <w:rsid w:val="00DE5EE3"/>
    <w:rsid w:val="00DF21C5"/>
    <w:rsid w:val="00DF395B"/>
    <w:rsid w:val="00DF6063"/>
    <w:rsid w:val="00DF624A"/>
    <w:rsid w:val="00E05D1D"/>
    <w:rsid w:val="00E20821"/>
    <w:rsid w:val="00E20BB1"/>
    <w:rsid w:val="00E23E6F"/>
    <w:rsid w:val="00E30510"/>
    <w:rsid w:val="00E40DD8"/>
    <w:rsid w:val="00E411D6"/>
    <w:rsid w:val="00E47922"/>
    <w:rsid w:val="00E53A5F"/>
    <w:rsid w:val="00E642E3"/>
    <w:rsid w:val="00E652A7"/>
    <w:rsid w:val="00E65326"/>
    <w:rsid w:val="00E65CC5"/>
    <w:rsid w:val="00E6667F"/>
    <w:rsid w:val="00E66B57"/>
    <w:rsid w:val="00E71E11"/>
    <w:rsid w:val="00E73126"/>
    <w:rsid w:val="00E74CFA"/>
    <w:rsid w:val="00E844A9"/>
    <w:rsid w:val="00E868AF"/>
    <w:rsid w:val="00E93428"/>
    <w:rsid w:val="00E96379"/>
    <w:rsid w:val="00EA0454"/>
    <w:rsid w:val="00EA545D"/>
    <w:rsid w:val="00EA78A1"/>
    <w:rsid w:val="00EB00A5"/>
    <w:rsid w:val="00EB4BE0"/>
    <w:rsid w:val="00EB5F1D"/>
    <w:rsid w:val="00EC58D3"/>
    <w:rsid w:val="00ED1746"/>
    <w:rsid w:val="00ED1F81"/>
    <w:rsid w:val="00ED3356"/>
    <w:rsid w:val="00EE1017"/>
    <w:rsid w:val="00EE1DE5"/>
    <w:rsid w:val="00EE3EC8"/>
    <w:rsid w:val="00EF0357"/>
    <w:rsid w:val="00EF2E23"/>
    <w:rsid w:val="00EF54A2"/>
    <w:rsid w:val="00F01069"/>
    <w:rsid w:val="00F015C2"/>
    <w:rsid w:val="00F11FF9"/>
    <w:rsid w:val="00F15CA4"/>
    <w:rsid w:val="00F17278"/>
    <w:rsid w:val="00F20799"/>
    <w:rsid w:val="00F20FAC"/>
    <w:rsid w:val="00F33AB5"/>
    <w:rsid w:val="00F3435C"/>
    <w:rsid w:val="00F35768"/>
    <w:rsid w:val="00F406E3"/>
    <w:rsid w:val="00F46765"/>
    <w:rsid w:val="00F56B28"/>
    <w:rsid w:val="00F57DA0"/>
    <w:rsid w:val="00F62B23"/>
    <w:rsid w:val="00F63B5B"/>
    <w:rsid w:val="00F67B6A"/>
    <w:rsid w:val="00F736C1"/>
    <w:rsid w:val="00F73F55"/>
    <w:rsid w:val="00F77B99"/>
    <w:rsid w:val="00F80468"/>
    <w:rsid w:val="00F82394"/>
    <w:rsid w:val="00F830E3"/>
    <w:rsid w:val="00F841BA"/>
    <w:rsid w:val="00F85AA7"/>
    <w:rsid w:val="00F91488"/>
    <w:rsid w:val="00F97B09"/>
    <w:rsid w:val="00F97E8C"/>
    <w:rsid w:val="00FA1D66"/>
    <w:rsid w:val="00FA4681"/>
    <w:rsid w:val="00FA4F67"/>
    <w:rsid w:val="00FA6272"/>
    <w:rsid w:val="00FB0A8B"/>
    <w:rsid w:val="00FB189D"/>
    <w:rsid w:val="00FC03A8"/>
    <w:rsid w:val="00FC0F2F"/>
    <w:rsid w:val="00FC1D04"/>
    <w:rsid w:val="00FC3750"/>
    <w:rsid w:val="00FD1465"/>
    <w:rsid w:val="00FD2DF0"/>
    <w:rsid w:val="00FD53ED"/>
    <w:rsid w:val="00FE5133"/>
    <w:rsid w:val="00FE51CF"/>
    <w:rsid w:val="00FE5EA2"/>
    <w:rsid w:val="00FE6D44"/>
    <w:rsid w:val="00FF1392"/>
    <w:rsid w:val="00FF3989"/>
    <w:rsid w:val="00FF4919"/>
    <w:rsid w:val="01A20DAD"/>
    <w:rsid w:val="02AC72AB"/>
    <w:rsid w:val="047B7D3C"/>
    <w:rsid w:val="04F50B7F"/>
    <w:rsid w:val="054C6CD5"/>
    <w:rsid w:val="065F315F"/>
    <w:rsid w:val="06A41316"/>
    <w:rsid w:val="09E901DF"/>
    <w:rsid w:val="09FB2DEB"/>
    <w:rsid w:val="0AE83E4E"/>
    <w:rsid w:val="0B890366"/>
    <w:rsid w:val="0D306AF8"/>
    <w:rsid w:val="0D7C7CEA"/>
    <w:rsid w:val="0F1E679C"/>
    <w:rsid w:val="10385E5E"/>
    <w:rsid w:val="120F3C18"/>
    <w:rsid w:val="126F4D2A"/>
    <w:rsid w:val="18E24339"/>
    <w:rsid w:val="19B84EE5"/>
    <w:rsid w:val="1BC6326B"/>
    <w:rsid w:val="1E3D6A09"/>
    <w:rsid w:val="1EA5645D"/>
    <w:rsid w:val="1EC93137"/>
    <w:rsid w:val="1EFC5093"/>
    <w:rsid w:val="200D14C8"/>
    <w:rsid w:val="26DA2456"/>
    <w:rsid w:val="26EC16C8"/>
    <w:rsid w:val="2E2656D1"/>
    <w:rsid w:val="31450917"/>
    <w:rsid w:val="3220286B"/>
    <w:rsid w:val="32364B30"/>
    <w:rsid w:val="32E8648A"/>
    <w:rsid w:val="35067EE2"/>
    <w:rsid w:val="3578302A"/>
    <w:rsid w:val="40021D70"/>
    <w:rsid w:val="40291830"/>
    <w:rsid w:val="4037242A"/>
    <w:rsid w:val="43560A93"/>
    <w:rsid w:val="43BA0533"/>
    <w:rsid w:val="44202C5C"/>
    <w:rsid w:val="460D4690"/>
    <w:rsid w:val="47C03DA6"/>
    <w:rsid w:val="48640E4A"/>
    <w:rsid w:val="4A5D0A54"/>
    <w:rsid w:val="4C5A5768"/>
    <w:rsid w:val="4CB80213"/>
    <w:rsid w:val="4D304546"/>
    <w:rsid w:val="4FB95338"/>
    <w:rsid w:val="504427FD"/>
    <w:rsid w:val="50A90ACB"/>
    <w:rsid w:val="538E5525"/>
    <w:rsid w:val="560B1A2C"/>
    <w:rsid w:val="575E22AF"/>
    <w:rsid w:val="5A9E2DA8"/>
    <w:rsid w:val="5CBA3AE4"/>
    <w:rsid w:val="5CE26430"/>
    <w:rsid w:val="5D175F63"/>
    <w:rsid w:val="5F283226"/>
    <w:rsid w:val="5F33675A"/>
    <w:rsid w:val="60194FC5"/>
    <w:rsid w:val="64E767AF"/>
    <w:rsid w:val="67FA5320"/>
    <w:rsid w:val="6A555F14"/>
    <w:rsid w:val="6AC46716"/>
    <w:rsid w:val="6BD44A8C"/>
    <w:rsid w:val="6D331B08"/>
    <w:rsid w:val="6E0F7D73"/>
    <w:rsid w:val="6ED02ACD"/>
    <w:rsid w:val="746F40C8"/>
    <w:rsid w:val="75BB5EC9"/>
    <w:rsid w:val="782B3B27"/>
    <w:rsid w:val="79B06AB4"/>
    <w:rsid w:val="7A207654"/>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AAFBF-C097-4FB5-8081-149BBB33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numPr>
        <w:ilvl w:val="1"/>
        <w:numId w:val="1"/>
      </w:numPr>
      <w:spacing w:before="260" w:after="260" w:line="416" w:lineRule="auto"/>
      <w:ind w:left="992"/>
      <w:outlineLvl w:val="1"/>
    </w:pPr>
    <w:rPr>
      <w:rFonts w:asciiTheme="majorHAnsi" w:hAnsiTheme="majorHAnsi" w:cstheme="majorBidi"/>
      <w:b/>
      <w:bCs/>
      <w:sz w:val="32"/>
      <w:szCs w:val="32"/>
    </w:rPr>
  </w:style>
  <w:style w:type="paragraph" w:styleId="3">
    <w:name w:val="heading 3"/>
    <w:basedOn w:val="a"/>
    <w:next w:val="a"/>
    <w:link w:val="30"/>
    <w:autoRedefine/>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0"/>
    <w:autoRedefine/>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autoRedefine/>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autoRedefine/>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autoRedefine/>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semiHidden/>
    <w:unhideWhenUsed/>
    <w:qFormat/>
    <w:pPr>
      <w:ind w:firstLineChars="200" w:firstLine="420"/>
    </w:pPr>
  </w:style>
  <w:style w:type="paragraph" w:styleId="a4">
    <w:name w:val="caption"/>
    <w:basedOn w:val="a"/>
    <w:next w:val="a"/>
    <w:link w:val="a5"/>
    <w:autoRedefine/>
    <w:unhideWhenUsed/>
    <w:qFormat/>
    <w:rPr>
      <w:rFonts w:asciiTheme="majorHAnsi" w:eastAsia="黑体" w:hAnsiTheme="majorHAnsi" w:cstheme="majorBidi"/>
      <w:sz w:val="20"/>
      <w:szCs w:val="20"/>
    </w:rPr>
  </w:style>
  <w:style w:type="paragraph" w:styleId="a6">
    <w:name w:val="annotation text"/>
    <w:basedOn w:val="a"/>
    <w:link w:val="a7"/>
    <w:autoRedefine/>
    <w:uiPriority w:val="99"/>
    <w:semiHidden/>
    <w:unhideWhenUsed/>
    <w:qFormat/>
    <w:pPr>
      <w:jc w:val="left"/>
    </w:pPr>
  </w:style>
  <w:style w:type="paragraph" w:styleId="a8">
    <w:name w:val="Body Text"/>
    <w:basedOn w:val="a"/>
    <w:autoRedefine/>
    <w:qFormat/>
    <w:pPr>
      <w:spacing w:after="120"/>
    </w:pPr>
    <w:rPr>
      <w:rFonts w:ascii="Times New Roman" w:hAnsi="Times New Roman"/>
      <w:kern w:val="0"/>
      <w:sz w:val="20"/>
      <w:szCs w:val="24"/>
      <w:lang w:val="zh-CN"/>
    </w:rPr>
  </w:style>
  <w:style w:type="paragraph" w:styleId="a9">
    <w:name w:val="Body Text Indent"/>
    <w:basedOn w:val="a"/>
    <w:link w:val="aa"/>
    <w:autoRedefine/>
    <w:qFormat/>
    <w:pPr>
      <w:spacing w:after="160" w:line="259" w:lineRule="auto"/>
      <w:ind w:firstLine="630"/>
    </w:pPr>
    <w:rPr>
      <w:rFonts w:ascii="Calibri" w:eastAsia="宋体" w:hAnsi="Calibri" w:cs="Times New Roman"/>
      <w:sz w:val="32"/>
      <w:szCs w:val="20"/>
    </w:rPr>
  </w:style>
  <w:style w:type="paragraph" w:styleId="ab">
    <w:name w:val="Plain Text"/>
    <w:basedOn w:val="a"/>
    <w:link w:val="ac"/>
    <w:autoRedefine/>
    <w:qFormat/>
    <w:rPr>
      <w:rFonts w:ascii="宋体" w:eastAsia="宋体" w:hAnsi="Courier New"/>
    </w:rPr>
  </w:style>
  <w:style w:type="paragraph" w:styleId="ad">
    <w:name w:val="Balloon Text"/>
    <w:basedOn w:val="a"/>
    <w:link w:val="ae"/>
    <w:autoRedefine/>
    <w:uiPriority w:val="99"/>
    <w:semiHidden/>
    <w:unhideWhenUsed/>
    <w:qFormat/>
    <w:rPr>
      <w:sz w:val="18"/>
      <w:szCs w:val="18"/>
    </w:rPr>
  </w:style>
  <w:style w:type="paragraph" w:styleId="af">
    <w:name w:val="footer"/>
    <w:basedOn w:val="a"/>
    <w:link w:val="af0"/>
    <w:autoRedefine/>
    <w:uiPriority w:val="99"/>
    <w:unhideWhenUsed/>
    <w:qFormat/>
    <w:pPr>
      <w:tabs>
        <w:tab w:val="center" w:pos="4153"/>
        <w:tab w:val="right" w:pos="8306"/>
      </w:tabs>
      <w:snapToGrid w:val="0"/>
      <w:jc w:val="left"/>
    </w:pPr>
    <w:rPr>
      <w:sz w:val="18"/>
      <w:szCs w:val="18"/>
    </w:rPr>
  </w:style>
  <w:style w:type="paragraph" w:styleId="af1">
    <w:name w:val="header"/>
    <w:basedOn w:val="a"/>
    <w:link w:val="af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ubtitle"/>
    <w:next w:val="a"/>
    <w:autoRedefine/>
    <w:qFormat/>
    <w:pPr>
      <w:widowControl w:val="0"/>
      <w:spacing w:before="240" w:after="60" w:line="312" w:lineRule="auto"/>
      <w:jc w:val="center"/>
      <w:outlineLvl w:val="1"/>
    </w:pPr>
    <w:rPr>
      <w:rFonts w:ascii="Calibri Light" w:hAnsi="Calibri Light"/>
      <w:b/>
      <w:bCs/>
      <w:kern w:val="28"/>
      <w:sz w:val="32"/>
      <w:szCs w:val="32"/>
    </w:rPr>
  </w:style>
  <w:style w:type="paragraph" w:styleId="af4">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paragraph" w:styleId="af5">
    <w:name w:val="annotation subject"/>
    <w:basedOn w:val="a6"/>
    <w:next w:val="a6"/>
    <w:link w:val="af6"/>
    <w:autoRedefine/>
    <w:uiPriority w:val="99"/>
    <w:semiHidden/>
    <w:unhideWhenUsed/>
    <w:qFormat/>
    <w:rPr>
      <w:b/>
      <w:bCs/>
    </w:rPr>
  </w:style>
  <w:style w:type="paragraph" w:styleId="21">
    <w:name w:val="Body Text First Indent 2"/>
    <w:basedOn w:val="a9"/>
    <w:link w:val="22"/>
    <w:autoRedefine/>
    <w:uiPriority w:val="99"/>
    <w:unhideWhenUsed/>
    <w:qFormat/>
    <w:pPr>
      <w:spacing w:after="120" w:line="240" w:lineRule="auto"/>
      <w:ind w:leftChars="200" w:left="420" w:firstLineChars="200" w:firstLine="420"/>
    </w:pPr>
    <w:rPr>
      <w:rFonts w:asciiTheme="minorHAnsi" w:eastAsiaTheme="minorEastAsia" w:hAnsiTheme="minorHAnsi" w:cstheme="minorBidi"/>
      <w:sz w:val="21"/>
      <w:szCs w:val="22"/>
    </w:rPr>
  </w:style>
  <w:style w:type="character" w:styleId="af7">
    <w:name w:val="annotation reference"/>
    <w:basedOn w:val="a1"/>
    <w:autoRedefine/>
    <w:uiPriority w:val="99"/>
    <w:semiHidden/>
    <w:unhideWhenUsed/>
    <w:qFormat/>
    <w:rPr>
      <w:sz w:val="21"/>
      <w:szCs w:val="21"/>
    </w:rPr>
  </w:style>
  <w:style w:type="character" w:customStyle="1" w:styleId="10">
    <w:name w:val="标题 1 字符"/>
    <w:basedOn w:val="a1"/>
    <w:link w:val="1"/>
    <w:autoRedefine/>
    <w:uiPriority w:val="9"/>
    <w:qFormat/>
    <w:rPr>
      <w:b/>
      <w:bCs/>
      <w:kern w:val="44"/>
      <w:sz w:val="44"/>
      <w:szCs w:val="44"/>
    </w:rPr>
  </w:style>
  <w:style w:type="character" w:customStyle="1" w:styleId="20">
    <w:name w:val="标题 2 字符"/>
    <w:basedOn w:val="a1"/>
    <w:link w:val="2"/>
    <w:autoRedefine/>
    <w:uiPriority w:val="9"/>
    <w:qFormat/>
    <w:rPr>
      <w:rFonts w:asciiTheme="majorHAnsi" w:hAnsiTheme="majorHAnsi" w:cstheme="majorBidi"/>
      <w:b/>
      <w:bCs/>
      <w:kern w:val="2"/>
      <w:sz w:val="32"/>
      <w:szCs w:val="32"/>
    </w:rPr>
  </w:style>
  <w:style w:type="character" w:customStyle="1" w:styleId="30">
    <w:name w:val="标题 3 字符"/>
    <w:basedOn w:val="a1"/>
    <w:link w:val="3"/>
    <w:autoRedefine/>
    <w:uiPriority w:val="9"/>
    <w:qFormat/>
    <w:rPr>
      <w:b/>
      <w:bCs/>
      <w:kern w:val="2"/>
      <w:sz w:val="32"/>
      <w:szCs w:val="32"/>
    </w:rPr>
  </w:style>
  <w:style w:type="character" w:customStyle="1" w:styleId="40">
    <w:name w:val="标题 4 字符"/>
    <w:basedOn w:val="a1"/>
    <w:link w:val="4"/>
    <w:autoRedefine/>
    <w:uiPriority w:val="9"/>
    <w:qFormat/>
    <w:rPr>
      <w:rFonts w:asciiTheme="majorHAnsi" w:hAnsiTheme="majorHAnsi" w:cstheme="majorBidi"/>
      <w:b/>
      <w:bCs/>
      <w:kern w:val="2"/>
      <w:sz w:val="28"/>
      <w:szCs w:val="28"/>
    </w:rPr>
  </w:style>
  <w:style w:type="character" w:customStyle="1" w:styleId="50">
    <w:name w:val="标题 5 字符"/>
    <w:basedOn w:val="a1"/>
    <w:link w:val="5"/>
    <w:autoRedefine/>
    <w:uiPriority w:val="9"/>
    <w:qFormat/>
    <w:rPr>
      <w:b/>
      <w:bCs/>
      <w:kern w:val="2"/>
      <w:sz w:val="28"/>
      <w:szCs w:val="28"/>
    </w:rPr>
  </w:style>
  <w:style w:type="character" w:customStyle="1" w:styleId="60">
    <w:name w:val="标题 6 字符"/>
    <w:basedOn w:val="a1"/>
    <w:link w:val="6"/>
    <w:autoRedefine/>
    <w:uiPriority w:val="9"/>
    <w:qFormat/>
    <w:rPr>
      <w:rFonts w:asciiTheme="majorHAnsi" w:eastAsiaTheme="majorEastAsia" w:hAnsiTheme="majorHAnsi" w:cstheme="majorBidi"/>
      <w:b/>
      <w:bCs/>
      <w:kern w:val="2"/>
      <w:sz w:val="24"/>
      <w:szCs w:val="24"/>
    </w:rPr>
  </w:style>
  <w:style w:type="character" w:customStyle="1" w:styleId="70">
    <w:name w:val="标题 7 字符"/>
    <w:basedOn w:val="a1"/>
    <w:link w:val="7"/>
    <w:autoRedefine/>
    <w:uiPriority w:val="9"/>
    <w:qFormat/>
    <w:rPr>
      <w:b/>
      <w:bCs/>
      <w:kern w:val="2"/>
      <w:sz w:val="24"/>
      <w:szCs w:val="24"/>
    </w:rPr>
  </w:style>
  <w:style w:type="character" w:customStyle="1" w:styleId="80">
    <w:name w:val="标题 8 字符"/>
    <w:basedOn w:val="a1"/>
    <w:link w:val="8"/>
    <w:autoRedefine/>
    <w:uiPriority w:val="9"/>
    <w:qFormat/>
    <w:rPr>
      <w:rFonts w:asciiTheme="majorHAnsi" w:eastAsiaTheme="majorEastAsia" w:hAnsiTheme="majorHAnsi" w:cstheme="majorBidi"/>
      <w:kern w:val="2"/>
      <w:sz w:val="24"/>
      <w:szCs w:val="24"/>
    </w:rPr>
  </w:style>
  <w:style w:type="character" w:customStyle="1" w:styleId="90">
    <w:name w:val="标题 9 字符"/>
    <w:basedOn w:val="a1"/>
    <w:link w:val="9"/>
    <w:autoRedefine/>
    <w:uiPriority w:val="9"/>
    <w:qFormat/>
    <w:rPr>
      <w:rFonts w:asciiTheme="majorHAnsi" w:eastAsiaTheme="majorEastAsia" w:hAnsiTheme="majorHAnsi" w:cstheme="majorBidi"/>
      <w:kern w:val="2"/>
      <w:sz w:val="21"/>
      <w:szCs w:val="21"/>
    </w:rPr>
  </w:style>
  <w:style w:type="paragraph" w:styleId="af8">
    <w:name w:val="List Paragraph"/>
    <w:basedOn w:val="a"/>
    <w:link w:val="af9"/>
    <w:autoRedefine/>
    <w:uiPriority w:val="34"/>
    <w:qFormat/>
    <w:pPr>
      <w:ind w:firstLineChars="200" w:firstLine="420"/>
    </w:pPr>
    <w:rPr>
      <w:rFonts w:ascii="Times New Roman" w:eastAsia="宋体" w:hAnsi="Times New Roman" w:cs="Times New Roman"/>
      <w:szCs w:val="24"/>
    </w:rPr>
  </w:style>
  <w:style w:type="paragraph" w:customStyle="1" w:styleId="B">
    <w:name w:val="B正文"/>
    <w:basedOn w:val="a"/>
    <w:link w:val="BChar"/>
    <w:autoRedefine/>
    <w:qFormat/>
    <w:pPr>
      <w:spacing w:line="360" w:lineRule="auto"/>
      <w:ind w:firstLineChars="200" w:firstLine="480"/>
    </w:pPr>
    <w:rPr>
      <w:rFonts w:ascii="宋体" w:eastAsia="宋体" w:hAnsi="宋体" w:cs="Times New Roman"/>
      <w:sz w:val="24"/>
    </w:rPr>
  </w:style>
  <w:style w:type="character" w:customStyle="1" w:styleId="BChar">
    <w:name w:val="B正文 Char"/>
    <w:link w:val="B"/>
    <w:autoRedefine/>
    <w:qFormat/>
    <w:rPr>
      <w:rFonts w:ascii="宋体" w:eastAsia="宋体" w:hAnsi="宋体" w:cs="Times New Roman"/>
      <w:sz w:val="24"/>
    </w:rPr>
  </w:style>
  <w:style w:type="character" w:customStyle="1" w:styleId="af9">
    <w:name w:val="列出段落 字符"/>
    <w:link w:val="af8"/>
    <w:autoRedefine/>
    <w:uiPriority w:val="34"/>
    <w:qFormat/>
    <w:rPr>
      <w:rFonts w:ascii="Times New Roman" w:eastAsia="宋体" w:hAnsi="Times New Roman" w:cs="Times New Roman"/>
      <w:szCs w:val="24"/>
    </w:rPr>
  </w:style>
  <w:style w:type="character" w:customStyle="1" w:styleId="Char">
    <w:name w:val="列出段落 Char"/>
    <w:link w:val="11"/>
    <w:autoRedefine/>
    <w:qFormat/>
    <w:rPr>
      <w:rFonts w:ascii="Calibri" w:hAnsi="Calibri"/>
    </w:rPr>
  </w:style>
  <w:style w:type="paragraph" w:customStyle="1" w:styleId="11">
    <w:name w:val="列出段落1"/>
    <w:basedOn w:val="a"/>
    <w:link w:val="Char"/>
    <w:autoRedefine/>
    <w:qFormat/>
    <w:pPr>
      <w:ind w:firstLineChars="200" w:firstLine="420"/>
    </w:pPr>
    <w:rPr>
      <w:rFonts w:ascii="Calibri" w:hAnsi="Calibri"/>
    </w:rPr>
  </w:style>
  <w:style w:type="paragraph" w:customStyle="1" w:styleId="afa">
    <w:name w:val="文章正文"/>
    <w:basedOn w:val="a"/>
    <w:autoRedefine/>
    <w:uiPriority w:val="99"/>
    <w:qFormat/>
    <w:pPr>
      <w:spacing w:line="360" w:lineRule="auto"/>
      <w:ind w:firstLine="420"/>
    </w:pPr>
    <w:rPr>
      <w:rFonts w:ascii="Times New Roman" w:eastAsia="宋体" w:hAnsi="Times New Roman" w:cs="Times New Roman"/>
      <w:sz w:val="24"/>
      <w:szCs w:val="24"/>
    </w:rPr>
  </w:style>
  <w:style w:type="character" w:customStyle="1" w:styleId="a5">
    <w:name w:val="题注 字符"/>
    <w:link w:val="a4"/>
    <w:autoRedefine/>
    <w:qFormat/>
    <w:locked/>
    <w:rPr>
      <w:rFonts w:asciiTheme="majorHAnsi" w:eastAsia="黑体" w:hAnsiTheme="majorHAnsi" w:cstheme="majorBidi"/>
      <w:sz w:val="20"/>
      <w:szCs w:val="20"/>
    </w:rPr>
  </w:style>
  <w:style w:type="paragraph" w:customStyle="1" w:styleId="Bid">
    <w:name w:val="Bid_正文"/>
    <w:basedOn w:val="a0"/>
    <w:link w:val="BidChar"/>
    <w:autoRedefine/>
    <w:qFormat/>
    <w:pPr>
      <w:ind w:firstLine="480"/>
      <w:jc w:val="left"/>
    </w:pPr>
    <w:rPr>
      <w:rFonts w:ascii="Times New Roman" w:eastAsia="宋体" w:hAnsi="Times New Roman" w:cs="Times New Roman"/>
      <w:kern w:val="0"/>
      <w:sz w:val="24"/>
      <w:szCs w:val="20"/>
    </w:rPr>
  </w:style>
  <w:style w:type="character" w:customStyle="1" w:styleId="BidChar">
    <w:name w:val="Bid_正文 Char"/>
    <w:link w:val="Bid"/>
    <w:autoRedefine/>
    <w:qFormat/>
    <w:locked/>
    <w:rPr>
      <w:rFonts w:ascii="Times New Roman" w:eastAsia="宋体" w:hAnsi="Times New Roman" w:cs="Times New Roman"/>
      <w:kern w:val="0"/>
      <w:sz w:val="24"/>
      <w:szCs w:val="20"/>
    </w:rPr>
  </w:style>
  <w:style w:type="paragraph" w:customStyle="1" w:styleId="1CrlfShiftM">
    <w:name w:val="正文首行缩进1(Crlf+Shift+M)"/>
    <w:autoRedefine/>
    <w:qFormat/>
    <w:pPr>
      <w:spacing w:before="120" w:after="120" w:line="360" w:lineRule="auto"/>
      <w:ind w:firstLineChars="200" w:firstLine="420"/>
    </w:pPr>
    <w:rPr>
      <w:rFonts w:ascii="Arial" w:hAnsi="Arial"/>
      <w:kern w:val="2"/>
      <w:sz w:val="21"/>
      <w:szCs w:val="24"/>
      <w:lang w:eastAsia="zh-TW"/>
    </w:rPr>
  </w:style>
  <w:style w:type="character" w:customStyle="1" w:styleId="aa">
    <w:name w:val="正文文本缩进 字符"/>
    <w:basedOn w:val="a1"/>
    <w:link w:val="a9"/>
    <w:autoRedefine/>
    <w:qFormat/>
    <w:rPr>
      <w:rFonts w:ascii="Calibri" w:eastAsia="宋体" w:hAnsi="Calibri" w:cs="Times New Roman"/>
      <w:sz w:val="32"/>
      <w:szCs w:val="20"/>
    </w:rPr>
  </w:style>
  <w:style w:type="character" w:customStyle="1" w:styleId="a7">
    <w:name w:val="批注文字 字符"/>
    <w:basedOn w:val="a1"/>
    <w:link w:val="a6"/>
    <w:autoRedefine/>
    <w:uiPriority w:val="99"/>
    <w:semiHidden/>
    <w:qFormat/>
  </w:style>
  <w:style w:type="character" w:customStyle="1" w:styleId="af6">
    <w:name w:val="批注主题 字符"/>
    <w:basedOn w:val="a7"/>
    <w:link w:val="af5"/>
    <w:autoRedefine/>
    <w:uiPriority w:val="99"/>
    <w:semiHidden/>
    <w:qFormat/>
    <w:rPr>
      <w:b/>
      <w:bCs/>
    </w:rPr>
  </w:style>
  <w:style w:type="character" w:customStyle="1" w:styleId="ae">
    <w:name w:val="批注框文本 字符"/>
    <w:basedOn w:val="a1"/>
    <w:link w:val="ad"/>
    <w:autoRedefine/>
    <w:uiPriority w:val="99"/>
    <w:semiHidden/>
    <w:qFormat/>
    <w:rPr>
      <w:sz w:val="18"/>
      <w:szCs w:val="18"/>
    </w:rPr>
  </w:style>
  <w:style w:type="character" w:customStyle="1" w:styleId="22">
    <w:name w:val="正文首行缩进 2 字符"/>
    <w:basedOn w:val="aa"/>
    <w:link w:val="21"/>
    <w:autoRedefine/>
    <w:uiPriority w:val="99"/>
    <w:qFormat/>
    <w:rPr>
      <w:rFonts w:ascii="Calibri" w:eastAsia="宋体" w:hAnsi="Calibri" w:cs="Times New Roman"/>
      <w:sz w:val="32"/>
      <w:szCs w:val="20"/>
    </w:rPr>
  </w:style>
  <w:style w:type="character" w:customStyle="1" w:styleId="af2">
    <w:name w:val="页眉 字符"/>
    <w:basedOn w:val="a1"/>
    <w:link w:val="af1"/>
    <w:autoRedefine/>
    <w:uiPriority w:val="99"/>
    <w:qFormat/>
    <w:rPr>
      <w:sz w:val="18"/>
      <w:szCs w:val="18"/>
    </w:rPr>
  </w:style>
  <w:style w:type="character" w:customStyle="1" w:styleId="af0">
    <w:name w:val="页脚 字符"/>
    <w:basedOn w:val="a1"/>
    <w:link w:val="af"/>
    <w:autoRedefine/>
    <w:uiPriority w:val="99"/>
    <w:qFormat/>
    <w:rPr>
      <w:sz w:val="18"/>
      <w:szCs w:val="18"/>
    </w:rPr>
  </w:style>
  <w:style w:type="paragraph" w:customStyle="1" w:styleId="12">
    <w:name w:val="修订1"/>
    <w:autoRedefine/>
    <w:hidden/>
    <w:uiPriority w:val="99"/>
    <w:semiHidden/>
    <w:qFormat/>
    <w:rPr>
      <w:rFonts w:asciiTheme="minorHAnsi" w:eastAsiaTheme="minorEastAsia" w:hAnsiTheme="minorHAnsi" w:cstheme="minorBidi"/>
      <w:kern w:val="2"/>
      <w:sz w:val="21"/>
      <w:szCs w:val="22"/>
    </w:rPr>
  </w:style>
  <w:style w:type="paragraph" w:customStyle="1" w:styleId="p15">
    <w:name w:val="p15"/>
    <w:basedOn w:val="a"/>
    <w:autoRedefine/>
    <w:qFormat/>
    <w:pPr>
      <w:widowControl/>
      <w:ind w:firstLine="420"/>
    </w:pPr>
    <w:rPr>
      <w:kern w:val="0"/>
      <w:szCs w:val="21"/>
    </w:rPr>
  </w:style>
  <w:style w:type="character" w:customStyle="1" w:styleId="ac">
    <w:name w:val="纯文本 字符"/>
    <w:basedOn w:val="a1"/>
    <w:link w:val="ab"/>
    <w:autoRedefine/>
    <w:qFormat/>
    <w:rPr>
      <w:rFonts w:ascii="宋体" w:eastAsia="宋体" w:hAnsi="Courier New"/>
      <w:kern w:val="2"/>
      <w:sz w:val="21"/>
      <w:szCs w:val="22"/>
    </w:rPr>
  </w:style>
  <w:style w:type="paragraph" w:customStyle="1" w:styleId="300">
    <w:name w:val="标题 3_0"/>
    <w:basedOn w:val="a"/>
    <w:next w:val="a"/>
    <w:autoRedefine/>
    <w:qFormat/>
    <w:pPr>
      <w:keepNext/>
      <w:keepLines/>
      <w:spacing w:line="400" w:lineRule="exact"/>
      <w:ind w:firstLine="454"/>
      <w:outlineLvl w:val="2"/>
    </w:pPr>
    <w:rPr>
      <w:rFonts w:ascii="Calibri" w:eastAsia="宋体" w:hAnsi="Calibri" w:cs="Times New Roman"/>
      <w:b/>
      <w:sz w:val="24"/>
      <w:szCs w:val="20"/>
    </w:rPr>
  </w:style>
  <w:style w:type="paragraph" w:customStyle="1" w:styleId="31">
    <w:name w:val="样式3"/>
    <w:basedOn w:val="2"/>
    <w:qFormat/>
    <w:pPr>
      <w:numPr>
        <w:ilvl w:val="0"/>
        <w:numId w:val="0"/>
      </w:numPr>
      <w:spacing w:line="413" w:lineRule="auto"/>
      <w:jc w:val="center"/>
    </w:pPr>
    <w:rPr>
      <w:rFonts w:ascii="宋体" w:eastAsia="黑体" w:hAnsi="宋体" w:cs="Times New Roman"/>
      <w:b w:val="0"/>
      <w:bCs w:val="0"/>
      <w:sz w:val="28"/>
    </w:rPr>
  </w:style>
  <w:style w:type="paragraph" w:customStyle="1" w:styleId="TableParagraph">
    <w:name w:val="Table Paragraph"/>
    <w:basedOn w:val="a"/>
    <w:autoRedefine/>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3724-9221-4339-BB87-4975912C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780</Words>
  <Characters>4452</Characters>
  <Application>Microsoft Office Word</Application>
  <DocSecurity>0</DocSecurity>
  <Lines>37</Lines>
  <Paragraphs>10</Paragraphs>
  <ScaleCrop>false</ScaleCrop>
  <Company>柳州市工人医院</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3</cp:revision>
  <cp:lastPrinted>2023-07-24T08:41:00Z</cp:lastPrinted>
  <dcterms:created xsi:type="dcterms:W3CDTF">2024-04-17T00:26:00Z</dcterms:created>
  <dcterms:modified xsi:type="dcterms:W3CDTF">2024-04-17T00:49:00Z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08191D0F93BE49298F76152CF6744F1E_13</vt:lpwstr>
  </property>
</Properties>
</file>