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_GB2312" w:hAnsi="仿宋_GB2312" w:eastAsia="仿宋_GB2312" w:cs="仿宋_GB2312"/>
          <w:kern w:val="0"/>
          <w:sz w:val="36"/>
          <w:highlight w:val="none"/>
        </w:rPr>
      </w:pPr>
      <w:bookmarkStart w:id="0" w:name="_GoBack"/>
      <w:bookmarkEnd w:id="0"/>
      <w:r>
        <w:rPr>
          <w:rFonts w:hint="eastAsia" w:ascii="仿宋_GB2312" w:hAnsi="仿宋_GB2312" w:eastAsia="仿宋_GB2312" w:cs="仿宋_GB2312"/>
          <w:kern w:val="0"/>
          <w:sz w:val="36"/>
          <w:highlight w:val="none"/>
        </w:rPr>
        <w:t>电子书包</w:t>
      </w:r>
      <w:r>
        <w:rPr>
          <w:rFonts w:hint="eastAsia" w:ascii="仿宋_GB2312" w:hAnsi="仿宋_GB2312" w:eastAsia="仿宋_GB2312" w:cs="仿宋_GB2312"/>
          <w:kern w:val="0"/>
          <w:sz w:val="36"/>
          <w:highlight w:val="none"/>
          <w:lang w:val="en-US" w:eastAsia="zh-CN"/>
        </w:rPr>
        <w:t>执业医师</w:t>
      </w:r>
      <w:r>
        <w:rPr>
          <w:rFonts w:hint="eastAsia" w:ascii="仿宋_GB2312" w:hAnsi="仿宋_GB2312" w:eastAsia="仿宋_GB2312" w:cs="仿宋_GB2312"/>
          <w:kern w:val="0"/>
          <w:sz w:val="36"/>
          <w:highlight w:val="none"/>
        </w:rPr>
        <w:t>通关包技术参数</w:t>
      </w:r>
    </w:p>
    <w:p>
      <w:pPr>
        <w:spacing w:line="360" w:lineRule="auto"/>
        <w:ind w:firstLine="480" w:firstLineChars="200"/>
        <w:rPr>
          <w:highlight w:val="none"/>
        </w:rPr>
      </w:pPr>
      <w:r>
        <w:rPr>
          <w:rFonts w:hint="eastAsia" w:ascii="仿宋_GB2312" w:hAnsi="仿宋_GB2312" w:eastAsia="仿宋_GB2312" w:cs="仿宋_GB2312"/>
          <w:kern w:val="0"/>
          <w:sz w:val="24"/>
          <w:highlight w:val="none"/>
        </w:rPr>
        <w:t>投标人需要具有的资质要求：具备高新技术企业认证、具备网络出版资质、具备电信与信息服务业务经营资质、具备国家级的毕业后医学教育平台项目建设、参与国家级（经过国家相关部委认定的）医学教育项目能力、具有国家级医学考试（经过国家相关部委认定的）经验，具有质量管理体系认证证书ISO9001、具有信息安全管理体系认证证书ISO27001、具有安全等保、具有相应产品和内容等著作权证明（作为评分标准）</w:t>
      </w:r>
    </w:p>
    <w:p>
      <w:pPr>
        <w:pStyle w:val="3"/>
        <w:rPr>
          <w:highlight w:val="none"/>
        </w:rPr>
      </w:pPr>
    </w:p>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一、采购电子书包</w:t>
      </w:r>
      <w:r>
        <w:rPr>
          <w:rFonts w:hint="eastAsia" w:ascii="仿宋_GB2312" w:hAnsi="仿宋_GB2312" w:eastAsia="仿宋_GB2312" w:cs="仿宋_GB2312"/>
          <w:sz w:val="24"/>
          <w:highlight w:val="none"/>
        </w:rPr>
        <w:t>住培结业</w:t>
      </w:r>
      <w:r>
        <w:rPr>
          <w:rFonts w:hint="eastAsia" w:ascii="仿宋_GB2312" w:hAnsi="仿宋_GB2312" w:eastAsia="仿宋_GB2312" w:cs="仿宋_GB2312"/>
          <w:kern w:val="0"/>
          <w:sz w:val="24"/>
          <w:highlight w:val="none"/>
        </w:rPr>
        <w:t>通关包一套，授权可登录的</w:t>
      </w:r>
      <w:r>
        <w:rPr>
          <w:rFonts w:hint="eastAsia" w:ascii="仿宋_GB2312" w:hAnsi="仿宋_GB2312" w:eastAsia="仿宋_GB2312" w:cs="仿宋_GB2312"/>
          <w:kern w:val="0"/>
          <w:sz w:val="24"/>
          <w:highlight w:val="none"/>
          <w:lang w:val="en-US" w:eastAsia="zh-CN"/>
        </w:rPr>
        <w:t>执业医师考试学习产品</w:t>
      </w:r>
      <w:r>
        <w:rPr>
          <w:rFonts w:hint="eastAsia" w:ascii="仿宋_GB2312" w:hAnsi="仿宋_GB2312" w:eastAsia="仿宋_GB2312" w:cs="仿宋_GB2312"/>
          <w:kern w:val="0"/>
          <w:sz w:val="24"/>
          <w:highlight w:val="none"/>
        </w:rPr>
        <w:t>有</w:t>
      </w:r>
      <w:r>
        <w:rPr>
          <w:rFonts w:hint="eastAsia" w:ascii="仿宋_GB2312" w:hAnsi="仿宋_GB2312" w:eastAsia="仿宋_GB2312" w:cs="仿宋_GB2312"/>
          <w:kern w:val="0"/>
          <w:sz w:val="24"/>
          <w:highlight w:val="none"/>
          <w:lang w:val="en-US" w:eastAsia="zh-CN"/>
        </w:rPr>
        <w:t>7</w:t>
      </w:r>
      <w:r>
        <w:rPr>
          <w:rFonts w:hint="eastAsia" w:ascii="仿宋_GB2312" w:hAnsi="仿宋_GB2312" w:eastAsia="仿宋_GB2312" w:cs="仿宋_GB2312"/>
          <w:kern w:val="0"/>
          <w:sz w:val="24"/>
          <w:highlight w:val="none"/>
        </w:rPr>
        <w:t>项，可登录的账号数具体明细如下：</w:t>
      </w:r>
    </w:p>
    <w:tbl>
      <w:tblPr>
        <w:tblStyle w:val="8"/>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4"/>
        <w:gridCol w:w="4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5604" w:type="dxa"/>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专业</w:t>
            </w:r>
          </w:p>
        </w:tc>
        <w:tc>
          <w:tcPr>
            <w:tcW w:w="4426" w:type="dxa"/>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全年产品整包</w:t>
            </w:r>
          </w:p>
        </w:tc>
        <w:tc>
          <w:tcPr>
            <w:tcW w:w="4426" w:type="dxa"/>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题库试卷整包</w:t>
            </w:r>
          </w:p>
        </w:tc>
        <w:tc>
          <w:tcPr>
            <w:tcW w:w="4426" w:type="dxa"/>
            <w:vAlign w:val="center"/>
          </w:tcPr>
          <w:p>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题库试卷整包(口腔执医）</w:t>
            </w:r>
          </w:p>
        </w:tc>
        <w:tc>
          <w:tcPr>
            <w:tcW w:w="4426" w:type="dxa"/>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视频课程整包</w:t>
            </w:r>
          </w:p>
        </w:tc>
        <w:tc>
          <w:tcPr>
            <w:tcW w:w="4426" w:type="dxa"/>
            <w:vAlign w:val="center"/>
          </w:tcPr>
          <w:p>
            <w:pPr>
              <w:widowControl/>
              <w:jc w:val="center"/>
              <w:rPr>
                <w:rFonts w:hint="eastAsia" w:ascii="仿宋" w:hAnsi="仿宋" w:eastAsia="仿宋" w:cs="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强化冲刺整包</w:t>
            </w:r>
          </w:p>
        </w:tc>
        <w:tc>
          <w:tcPr>
            <w:tcW w:w="4426" w:type="dxa"/>
            <w:vAlign w:val="center"/>
          </w:tcPr>
          <w:p>
            <w:pPr>
              <w:widowControl/>
              <w:jc w:val="center"/>
              <w:rPr>
                <w:rFonts w:hint="eastAsia" w:ascii="仿宋" w:hAnsi="仿宋" w:eastAsia="仿宋" w:cs="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笔试全程包</w:t>
            </w:r>
          </w:p>
        </w:tc>
        <w:tc>
          <w:tcPr>
            <w:tcW w:w="4426" w:type="dxa"/>
            <w:vAlign w:val="center"/>
          </w:tcPr>
          <w:p>
            <w:pPr>
              <w:widowControl/>
              <w:jc w:val="center"/>
              <w:rPr>
                <w:rFonts w:hint="eastAsia" w:ascii="仿宋" w:hAnsi="仿宋" w:eastAsia="仿宋" w:cs="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技能冲刺包</w:t>
            </w:r>
          </w:p>
        </w:tc>
        <w:tc>
          <w:tcPr>
            <w:tcW w:w="4426" w:type="dxa"/>
            <w:vAlign w:val="center"/>
          </w:tcPr>
          <w:p>
            <w:pPr>
              <w:widowControl/>
              <w:jc w:val="center"/>
              <w:rPr>
                <w:rFonts w:hint="eastAsia" w:ascii="仿宋" w:hAnsi="仿宋" w:eastAsia="仿宋" w:cs="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560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笔试冲刺包</w:t>
            </w:r>
          </w:p>
        </w:tc>
        <w:tc>
          <w:tcPr>
            <w:tcW w:w="4426" w:type="dxa"/>
            <w:vAlign w:val="center"/>
          </w:tcPr>
          <w:p>
            <w:pPr>
              <w:widowControl/>
              <w:jc w:val="center"/>
              <w:rPr>
                <w:rFonts w:hint="eastAsia" w:ascii="仿宋" w:hAnsi="仿宋" w:eastAsia="仿宋" w:cs="仿宋"/>
                <w:kern w:val="0"/>
                <w:sz w:val="24"/>
                <w:szCs w:val="24"/>
                <w:highlight w:val="none"/>
              </w:rPr>
            </w:pPr>
          </w:p>
        </w:tc>
      </w:tr>
    </w:tbl>
    <w:p>
      <w:pPr>
        <w:rPr>
          <w:rFonts w:ascii="仿宋_GB2312" w:hAnsi="仿宋_GB2312" w:eastAsia="仿宋_GB2312" w:cs="仿宋_GB2312"/>
          <w:kern w:val="0"/>
          <w:sz w:val="24"/>
          <w:highlight w:val="none"/>
        </w:rPr>
      </w:pPr>
    </w:p>
    <w:p>
      <w:pPr>
        <w:rPr>
          <w:rFonts w:ascii="仿宋_GB2312" w:hAnsi="仿宋_GB2312" w:eastAsia="仿宋_GB2312" w:cs="仿宋_GB2312"/>
          <w:kern w:val="0"/>
          <w:sz w:val="24"/>
          <w:highlight w:val="none"/>
        </w:rPr>
      </w:pPr>
    </w:p>
    <w:p>
      <w:pPr>
        <w:rPr>
          <w:highlight w:val="none"/>
        </w:rPr>
      </w:pPr>
      <w:r>
        <w:rPr>
          <w:rFonts w:hint="eastAsia" w:ascii="仿宋_GB2312" w:hAnsi="仿宋_GB2312" w:eastAsia="仿宋_GB2312" w:cs="仿宋_GB2312"/>
          <w:kern w:val="0"/>
          <w:sz w:val="24"/>
          <w:highlight w:val="none"/>
        </w:rPr>
        <w:t>二、详细技术要求</w:t>
      </w:r>
    </w:p>
    <w:tbl>
      <w:tblPr>
        <w:tblStyle w:val="8"/>
        <w:tblW w:w="99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584"/>
        <w:gridCol w:w="7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125" w:type="dxa"/>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产品名称</w:t>
            </w:r>
          </w:p>
        </w:tc>
        <w:tc>
          <w:tcPr>
            <w:tcW w:w="1584" w:type="dxa"/>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规格说明</w:t>
            </w:r>
          </w:p>
        </w:tc>
        <w:tc>
          <w:tcPr>
            <w:tcW w:w="7272" w:type="dxa"/>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restart"/>
            <w:shd w:val="clear" w:color="auto" w:fill="auto"/>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电子书包住培结业通关包</w:t>
            </w:r>
          </w:p>
        </w:tc>
        <w:tc>
          <w:tcPr>
            <w:tcW w:w="1584" w:type="dxa"/>
            <w:shd w:val="clear" w:color="auto" w:fill="auto"/>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系统整体要求</w:t>
            </w:r>
          </w:p>
        </w:tc>
        <w:tc>
          <w:tcPr>
            <w:tcW w:w="7272" w:type="dxa"/>
            <w:shd w:val="clear" w:color="auto" w:fill="auto"/>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系统包含：课程内容、软件平台两大系统。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pPr>
              <w:jc w:val="center"/>
              <w:rPr>
                <w:rFonts w:ascii="仿宋_GB2312" w:hAnsi="仿宋_GB2312" w:eastAsia="仿宋_GB2312" w:cs="仿宋_GB2312"/>
                <w:sz w:val="24"/>
                <w:highlight w:val="none"/>
              </w:rPr>
            </w:pPr>
          </w:p>
        </w:tc>
        <w:tc>
          <w:tcPr>
            <w:tcW w:w="1584" w:type="dxa"/>
            <w:vMerge w:val="restart"/>
            <w:shd w:val="clear" w:color="auto" w:fill="auto"/>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技术要求</w:t>
            </w:r>
          </w:p>
        </w:tc>
        <w:tc>
          <w:tcPr>
            <w:tcW w:w="7272" w:type="dxa"/>
            <w:shd w:val="clear" w:color="auto" w:fill="auto"/>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1.服务模式：基于B/S框架结构，提供云服务模式，可供院内院外联网使用，无需在院内部署服务器。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pPr>
              <w:jc w:val="center"/>
              <w:rPr>
                <w:rFonts w:ascii="仿宋_GB2312" w:hAnsi="仿宋_GB2312" w:eastAsia="仿宋_GB2312" w:cs="仿宋_GB2312"/>
                <w:sz w:val="24"/>
                <w:highlight w:val="none"/>
              </w:rPr>
            </w:pPr>
          </w:p>
        </w:tc>
        <w:tc>
          <w:tcPr>
            <w:tcW w:w="1584" w:type="dxa"/>
            <w:vMerge w:val="continue"/>
            <w:shd w:val="clear" w:color="auto" w:fill="auto"/>
            <w:vAlign w:val="center"/>
          </w:tcPr>
          <w:p>
            <w:pPr>
              <w:jc w:val="center"/>
              <w:rPr>
                <w:rFonts w:ascii="仿宋_GB2312" w:hAnsi="仿宋_GB2312" w:eastAsia="仿宋_GB2312" w:cs="仿宋_GB2312"/>
                <w:sz w:val="24"/>
                <w:highlight w:val="none"/>
              </w:rPr>
            </w:pPr>
          </w:p>
        </w:tc>
        <w:tc>
          <w:tcPr>
            <w:tcW w:w="7272" w:type="dxa"/>
            <w:shd w:val="clear" w:color="auto" w:fill="auto"/>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2.系统性能：峰值并发处理能力1000个并发数以上，响应时间不超过5秒。支持1万人的同时联网运行。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25" w:type="dxa"/>
            <w:vMerge w:val="continue"/>
            <w:shd w:val="clear" w:color="auto" w:fill="auto"/>
            <w:vAlign w:val="center"/>
          </w:tcPr>
          <w:p>
            <w:pPr>
              <w:jc w:val="center"/>
              <w:rPr>
                <w:rFonts w:ascii="仿宋_GB2312" w:hAnsi="仿宋_GB2312" w:eastAsia="仿宋_GB2312" w:cs="仿宋_GB2312"/>
                <w:sz w:val="24"/>
                <w:highlight w:val="none"/>
              </w:rPr>
            </w:pPr>
          </w:p>
        </w:tc>
        <w:tc>
          <w:tcPr>
            <w:tcW w:w="1584" w:type="dxa"/>
            <w:vMerge w:val="continue"/>
            <w:shd w:val="clear" w:color="auto" w:fill="auto"/>
            <w:vAlign w:val="center"/>
          </w:tcPr>
          <w:p>
            <w:pPr>
              <w:jc w:val="center"/>
              <w:rPr>
                <w:rFonts w:ascii="仿宋_GB2312" w:hAnsi="仿宋_GB2312" w:eastAsia="仿宋_GB2312" w:cs="仿宋_GB2312"/>
                <w:sz w:val="24"/>
                <w:highlight w:val="none"/>
              </w:rPr>
            </w:pPr>
          </w:p>
        </w:tc>
        <w:tc>
          <w:tcPr>
            <w:tcW w:w="7272" w:type="dxa"/>
            <w:shd w:val="clear" w:color="auto" w:fill="auto"/>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3.开发技术：基于J2EE技术体系，采用松耦合设计理念，内部系统和外部系统使用Web Service的方式提供基于XML和SOAP协议的接口，终端用户采用B/S结构的操作模式和app使用模式。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restart"/>
            <w:shd w:val="clear" w:color="auto" w:fill="auto"/>
            <w:vAlign w:val="center"/>
          </w:tcPr>
          <w:p>
            <w:pPr>
              <w:widowControl/>
              <w:jc w:val="center"/>
              <w:rPr>
                <w:rFonts w:ascii="仿宋_GB2312" w:hAnsi="仿宋_GB2312" w:eastAsia="仿宋_GB2312" w:cs="仿宋_GB2312"/>
                <w:highlight w:val="none"/>
              </w:rPr>
            </w:pPr>
            <w:r>
              <w:rPr>
                <w:rFonts w:ascii="仿宋_GB2312" w:hAnsi="仿宋_GB2312" w:eastAsia="仿宋_GB2312" w:cs="仿宋_GB2312"/>
                <w:sz w:val="24"/>
                <w:highlight w:val="none"/>
              </w:rPr>
              <w:t>课程内容</w:t>
            </w:r>
          </w:p>
        </w:tc>
        <w:tc>
          <w:tcPr>
            <w:tcW w:w="7272" w:type="dxa"/>
            <w:shd w:val="clear" w:color="auto" w:fill="FFFFFF"/>
          </w:tcPr>
          <w:p>
            <w:pPr>
              <w:jc w:val="left"/>
              <w:rPr>
                <w:rFonts w:hint="eastAsia"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综合笔试-权威题库</w:t>
            </w:r>
            <w:r>
              <w:rPr>
                <w:rFonts w:hint="eastAsia" w:ascii="仿宋_GB2312" w:hAnsi="仿宋_GB2312" w:eastAsia="仿宋_GB2312" w:cs="仿宋_GB2312"/>
                <w:sz w:val="24"/>
                <w:highlight w:val="none"/>
              </w:rPr>
              <w:t>：</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紧扣临床执业医师考试大纲，覆盖大纲要求各个专业，题目权威，考点全面</w:t>
            </w:r>
            <w:r>
              <w:rPr>
                <w:rFonts w:hint="eastAsia" w:ascii="仿宋_GB2312" w:hAnsi="仿宋_GB2312" w:eastAsia="仿宋_GB2312" w:cs="仿宋_GB2312"/>
                <w:sz w:val="24"/>
                <w:highlight w:val="none"/>
                <w:lang w:val="en-US" w:eastAsia="zh-CN"/>
              </w:rPr>
              <w:t>,</w:t>
            </w:r>
            <w:r>
              <w:rPr>
                <w:rFonts w:hint="eastAsia" w:ascii="仿宋_GB2312" w:hAnsi="仿宋_GB2312" w:eastAsia="仿宋_GB2312" w:cs="仿宋_GB2312"/>
                <w:sz w:val="24"/>
                <w:highlight w:val="none"/>
              </w:rPr>
              <w:t>自由演练，夯实基础。</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——题量总数1万+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综合笔试-精品试卷：</w:t>
            </w:r>
          </w:p>
          <w:p>
            <w:pPr>
              <w:jc w:val="left"/>
              <w:rPr>
                <w:rFonts w:hint="eastAsia" w:ascii="仿宋_GB2312" w:hAnsi="仿宋_GB2312" w:eastAsia="仿宋_GB2312" w:cs="仿宋_GB2312"/>
                <w:sz w:val="24"/>
                <w:highlight w:val="none"/>
                <w:lang w:val="en-US" w:eastAsia="zh-CN"/>
              </w:rPr>
            </w:pPr>
            <w:r>
              <w:rPr>
                <w:rFonts w:hint="eastAsia" w:ascii="仿宋" w:hAnsi="仿宋" w:eastAsia="仿宋" w:cs="仿宋_GB2312"/>
                <w:sz w:val="24"/>
                <w:highlight w:val="none"/>
                <w:lang w:val="en-US" w:eastAsia="zh-CN"/>
              </w:rPr>
              <w:t>产品组成：包含近3年临床执业医师</w:t>
            </w:r>
            <w:r>
              <w:rPr>
                <w:rFonts w:hint="default" w:ascii="仿宋" w:hAnsi="仿宋" w:eastAsia="仿宋" w:cs="仿宋_GB2312"/>
                <w:sz w:val="24"/>
                <w:highlight w:val="none"/>
                <w:lang w:eastAsia="zh-CN"/>
              </w:rPr>
              <w:t>历年试卷</w:t>
            </w:r>
            <w:r>
              <w:rPr>
                <w:rFonts w:hint="eastAsia" w:ascii="仿宋" w:hAnsi="仿宋" w:eastAsia="仿宋" w:cs="仿宋_GB2312"/>
                <w:sz w:val="24"/>
                <w:highlight w:val="none"/>
                <w:lang w:val="en-US" w:eastAsia="zh-CN"/>
              </w:rPr>
              <w:t>、3套模拟试卷及2套</w:t>
            </w:r>
            <w:r>
              <w:rPr>
                <w:rFonts w:hint="default" w:ascii="仿宋" w:hAnsi="仿宋" w:eastAsia="仿宋" w:cs="仿宋_GB2312"/>
                <w:sz w:val="24"/>
                <w:highlight w:val="none"/>
                <w:lang w:eastAsia="zh-CN"/>
              </w:rPr>
              <w:t>考前密</w:t>
            </w:r>
            <w:r>
              <w:rPr>
                <w:rFonts w:hint="eastAsia" w:ascii="仿宋" w:hAnsi="仿宋" w:eastAsia="仿宋" w:cs="仿宋_GB2312"/>
                <w:sz w:val="24"/>
                <w:highlight w:val="none"/>
                <w:lang w:val="en-US" w:eastAsia="zh-CN"/>
              </w:rPr>
              <w:t>卷，仿真模拟真实考试状态。</w:t>
            </w:r>
          </w:p>
          <w:p>
            <w:pPr>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试卷</w:t>
            </w:r>
            <w:r>
              <w:rPr>
                <w:rFonts w:hint="eastAsia" w:ascii="仿宋_GB2312" w:hAnsi="仿宋_GB2312" w:eastAsia="仿宋_GB2312" w:cs="仿宋_GB2312"/>
                <w:sz w:val="24"/>
                <w:highlight w:val="none"/>
              </w:rPr>
              <w:t>总数</w:t>
            </w:r>
            <w:r>
              <w:rPr>
                <w:rFonts w:hint="eastAsia" w:ascii="仿宋_GB2312" w:hAnsi="仿宋_GB2312" w:eastAsia="仿宋_GB2312" w:cs="仿宋_GB2312"/>
                <w:sz w:val="24"/>
                <w:highlight w:val="none"/>
                <w:lang w:val="en-US" w:eastAsia="zh-CN"/>
              </w:rPr>
              <w:t>临床执业医师32张，临床执业助理医师14张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vAlign w:val="top"/>
          </w:tcPr>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综合笔试-学习笔记：</w:t>
            </w:r>
          </w:p>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依据最新大纲，结合近年考试高频知识点，全面系统整理学习笔记，复习之路全程无忧。易学、易记、易用。</w:t>
            </w:r>
          </w:p>
          <w:p>
            <w:pPr>
              <w:jc w:val="left"/>
              <w:rPr>
                <w:rFonts w:hint="default" w:ascii="仿宋_GB2312" w:hAnsi="仿宋_GB2312" w:eastAsia="仿宋_GB2312" w:cs="仿宋_GB2312"/>
                <w:kern w:val="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考点</w:t>
            </w:r>
            <w:r>
              <w:rPr>
                <w:rFonts w:hint="eastAsia" w:ascii="仿宋_GB2312" w:hAnsi="仿宋_GB2312" w:eastAsia="仿宋_GB2312" w:cs="仿宋_GB2312"/>
                <w:sz w:val="24"/>
                <w:highlight w:val="none"/>
              </w:rPr>
              <w:t>总数</w:t>
            </w:r>
            <w:r>
              <w:rPr>
                <w:rFonts w:hint="eastAsia" w:ascii="仿宋_GB2312" w:hAnsi="仿宋_GB2312" w:eastAsia="仿宋_GB2312" w:cs="仿宋_GB2312"/>
                <w:sz w:val="24"/>
                <w:highlight w:val="none"/>
                <w:lang w:val="en-US" w:eastAsia="zh-CN"/>
              </w:rPr>
              <w:t>超过1000个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综合笔试-视频课程：</w:t>
            </w:r>
          </w:p>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夯实基础，细节讲解知识点内容，稳步提升。</w:t>
            </w:r>
          </w:p>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重理论、讲机制，夯实基础、强化考点、查漏补缺，提高应试得分能力，笔试复习，通关执医。</w:t>
            </w:r>
          </w:p>
          <w:p>
            <w:pPr>
              <w:jc w:val="left"/>
              <w:rPr>
                <w:rFonts w:hint="eastAsia" w:ascii="仿宋" w:hAnsi="仿宋" w:eastAsia="仿宋" w:cs="仿宋_GB2312"/>
                <w:sz w:val="24"/>
                <w:highlight w:val="none"/>
                <w:lang w:val="en-US" w:eastAsia="zh-CN"/>
              </w:rPr>
            </w:pPr>
            <w:r>
              <w:rPr>
                <w:rFonts w:hint="eastAsia" w:ascii="仿宋_GB2312" w:hAnsi="仿宋_GB2312" w:eastAsia="仿宋_GB2312" w:cs="仿宋_GB2312"/>
                <w:sz w:val="24"/>
                <w:highlight w:val="none"/>
              </w:rPr>
              <w:t>——视频课时超过</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00</w:t>
            </w:r>
            <w:r>
              <w:rPr>
                <w:rFonts w:hint="eastAsia" w:ascii="仿宋_GB2312" w:hAnsi="仿宋_GB2312" w:eastAsia="仿宋_GB2312" w:cs="仿宋_GB2312"/>
                <w:sz w:val="24"/>
                <w:highlight w:val="none"/>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jc w:val="center"/>
              <w:rPr>
                <w:rFonts w:ascii="仿宋_GB2312" w:hAnsi="仿宋_GB2312" w:eastAsia="仿宋_GB2312" w:cs="仿宋_GB2312"/>
                <w:highlight w:val="none"/>
              </w:rPr>
            </w:pPr>
          </w:p>
        </w:tc>
        <w:tc>
          <w:tcPr>
            <w:tcW w:w="7272" w:type="dxa"/>
            <w:shd w:val="clear" w:color="auto" w:fill="FFFFFF"/>
          </w:tcPr>
          <w:p>
            <w:pPr>
              <w:jc w:val="left"/>
              <w:rPr>
                <w:rFonts w:hint="default" w:ascii="仿宋_GB2312" w:hAnsi="仿宋_GB2312" w:eastAsia="仿宋" w:cs="仿宋_GB2312"/>
                <w:sz w:val="24"/>
                <w:highlight w:val="none"/>
                <w:lang w:val="en-US" w:eastAsia="zh-CN"/>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综合笔试-考前抢分计划</w:t>
            </w:r>
            <w:r>
              <w:rPr>
                <w:rFonts w:hint="eastAsia" w:ascii="仿宋_GB2312" w:hAnsi="仿宋_GB2312" w:eastAsia="仿宋_GB2312" w:cs="仿宋_GB2312"/>
                <w:sz w:val="24"/>
                <w:highlight w:val="none"/>
                <w:lang w:val="en-US" w:eastAsia="zh-CN"/>
              </w:rPr>
              <w:t>：</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总结历年高频知识点及试题，高效复习，通关执业。必背执医考试知识点，电子书形式，复习方便；分考点高频试题组卷，掌握知识点的同时，了解自己复习不足之处。</w:t>
            </w:r>
          </w:p>
          <w:p>
            <w:pPr>
              <w:jc w:val="left"/>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试卷</w:t>
            </w:r>
            <w:r>
              <w:rPr>
                <w:rFonts w:hint="eastAsia" w:ascii="仿宋_GB2312" w:hAnsi="仿宋_GB2312" w:eastAsia="仿宋_GB2312" w:cs="仿宋_GB2312"/>
                <w:sz w:val="24"/>
                <w:highlight w:val="none"/>
              </w:rPr>
              <w:t>总量</w:t>
            </w:r>
            <w:r>
              <w:rPr>
                <w:rFonts w:hint="eastAsia" w:ascii="仿宋_GB2312" w:hAnsi="仿宋_GB2312" w:eastAsia="仿宋_GB2312" w:cs="仿宋_GB2312"/>
                <w:sz w:val="24"/>
                <w:highlight w:val="none"/>
                <w:lang w:val="en-US" w:eastAsia="zh-CN"/>
              </w:rPr>
              <w:t>超过12张，知识点内容200个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jc w:val="center"/>
              <w:rPr>
                <w:rFonts w:ascii="仿宋_GB2312" w:hAnsi="仿宋_GB2312" w:eastAsia="仿宋_GB2312" w:cs="仿宋_GB2312"/>
                <w:highlight w:val="none"/>
              </w:rPr>
            </w:pPr>
          </w:p>
        </w:tc>
        <w:tc>
          <w:tcPr>
            <w:tcW w:w="7272" w:type="dxa"/>
            <w:shd w:val="clear" w:color="auto" w:fill="FFFFFF"/>
          </w:tcPr>
          <w:p>
            <w:pPr>
              <w:jc w:val="left"/>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实践技能-权威题库</w:t>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紧扣临床执业医师考试大纲，覆盖大纲要求各个专业，题目权威，考点全面。无忧通关技能考核。</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——题量总数</w:t>
            </w:r>
            <w:r>
              <w:rPr>
                <w:rFonts w:hint="eastAsia" w:ascii="仿宋_GB2312" w:hAnsi="仿宋_GB2312" w:eastAsia="仿宋_GB2312" w:cs="仿宋_GB2312"/>
                <w:sz w:val="24"/>
                <w:highlight w:val="none"/>
                <w:lang w:val="en-US" w:eastAsia="zh-CN"/>
              </w:rPr>
              <w:t>2000</w:t>
            </w:r>
            <w:r>
              <w:rPr>
                <w:rFonts w:hint="eastAsia" w:ascii="仿宋_GB2312" w:hAnsi="仿宋_GB2312" w:eastAsia="仿宋_GB2312" w:cs="仿宋_GB23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jc w:val="left"/>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实践技能-精品试卷</w:t>
            </w:r>
          </w:p>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产品组成：包含近5套实践技能考站线上模拟操作试卷</w:t>
            </w:r>
          </w:p>
          <w:p>
            <w:pPr>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试卷</w:t>
            </w:r>
            <w:r>
              <w:rPr>
                <w:rFonts w:hint="eastAsia" w:ascii="仿宋_GB2312" w:hAnsi="仿宋_GB2312" w:eastAsia="仿宋_GB2312" w:cs="仿宋_GB2312"/>
                <w:sz w:val="24"/>
                <w:highlight w:val="none"/>
              </w:rPr>
              <w:t>总数</w:t>
            </w:r>
            <w:r>
              <w:rPr>
                <w:rFonts w:hint="eastAsia" w:ascii="仿宋_GB2312" w:hAnsi="仿宋_GB2312" w:eastAsia="仿宋_GB2312" w:cs="仿宋_GB2312"/>
                <w:sz w:val="24"/>
                <w:highlight w:val="none"/>
                <w:lang w:val="en-US" w:eastAsia="zh-CN"/>
              </w:rPr>
              <w:t>5张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jc w:val="left"/>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实践技能-学习笔记</w:t>
            </w:r>
          </w:p>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依据最新大纲，结合近年考试高频知识点，全面系统整理学习笔记，复习之路全程无忧。</w:t>
            </w:r>
          </w:p>
          <w:p>
            <w:pPr>
              <w:rPr>
                <w:rFonts w:hint="eastAsia" w:ascii="仿宋" w:hAnsi="仿宋" w:eastAsia="仿宋" w:cs="仿宋_GB2312"/>
                <w:sz w:val="24"/>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考点</w:t>
            </w:r>
            <w:r>
              <w:rPr>
                <w:rFonts w:hint="eastAsia" w:ascii="仿宋_GB2312" w:hAnsi="仿宋_GB2312" w:eastAsia="仿宋_GB2312" w:cs="仿宋_GB2312"/>
                <w:sz w:val="24"/>
                <w:highlight w:val="none"/>
              </w:rPr>
              <w:t>总数</w:t>
            </w:r>
            <w:r>
              <w:rPr>
                <w:rFonts w:hint="eastAsia" w:ascii="仿宋_GB2312" w:hAnsi="仿宋_GB2312" w:eastAsia="仿宋_GB2312" w:cs="仿宋_GB2312"/>
                <w:sz w:val="24"/>
                <w:highlight w:val="none"/>
                <w:lang w:val="en-US" w:eastAsia="zh-CN"/>
              </w:rPr>
              <w:t>超过150个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vAlign w:val="top"/>
          </w:tcPr>
          <w:p>
            <w:pPr>
              <w:jc w:val="left"/>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实践技能-技能冲刺课</w:t>
            </w:r>
          </w:p>
          <w:p>
            <w:pPr>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重理论、讲机制，夯实基础、强化考点、查漏补缺，权威专家分站知识点讲解，结合例题分析，提高应试得分能力，技能复习，通关执医。</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——视频课时超过</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0</w:t>
            </w:r>
            <w:r>
              <w:rPr>
                <w:rFonts w:hint="eastAsia" w:ascii="仿宋_GB2312" w:hAnsi="仿宋_GB2312" w:eastAsia="仿宋_GB2312" w:cs="仿宋_GB2312"/>
                <w:sz w:val="24"/>
                <w:highlight w:val="none"/>
                <w:lang w:val="en-US"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jc w:val="left"/>
              <w:rPr>
                <w:rFonts w:hint="default" w:ascii="仿宋_GB2312" w:hAnsi="仿宋_GB2312" w:eastAsia="仿宋" w:cs="仿宋_GB2312"/>
                <w:sz w:val="24"/>
                <w:highlight w:val="none"/>
                <w:lang w:val="en-US" w:eastAsia="zh-CN"/>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实践技能-考前抢分计划</w:t>
            </w:r>
            <w:r>
              <w:rPr>
                <w:rFonts w:hint="eastAsia" w:ascii="仿宋_GB2312" w:hAnsi="仿宋_GB2312" w:eastAsia="仿宋_GB2312" w:cs="仿宋_GB2312"/>
                <w:sz w:val="24"/>
                <w:highlight w:val="none"/>
                <w:lang w:val="en-US" w:eastAsia="zh-CN"/>
              </w:rPr>
              <w:t>：</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2024年临床执业医师实践技能考前抢分计划，总结历年高频知识点及试题，高效复习，通关执业。必背执医考试知识点，电子书形式，复习方便；分考点高频试题组卷，掌握知识点的同时，了解自己复习不足之处。</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试卷</w:t>
            </w:r>
            <w:r>
              <w:rPr>
                <w:rFonts w:hint="eastAsia" w:ascii="仿宋_GB2312" w:hAnsi="仿宋_GB2312" w:eastAsia="仿宋_GB2312" w:cs="仿宋_GB2312"/>
                <w:sz w:val="24"/>
                <w:highlight w:val="none"/>
              </w:rPr>
              <w:t>总量</w:t>
            </w:r>
            <w:r>
              <w:rPr>
                <w:rFonts w:hint="eastAsia" w:ascii="仿宋_GB2312" w:hAnsi="仿宋_GB2312" w:eastAsia="仿宋_GB2312" w:cs="仿宋_GB2312"/>
                <w:sz w:val="24"/>
                <w:highlight w:val="none"/>
                <w:lang w:val="en-US" w:eastAsia="zh-CN"/>
              </w:rPr>
              <w:t>超过5张，知识点内容60个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restart"/>
            <w:shd w:val="clear" w:color="auto" w:fill="auto"/>
            <w:vAlign w:val="center"/>
          </w:tcPr>
          <w:p>
            <w:pPr>
              <w:widowControl/>
              <w:jc w:val="center"/>
              <w:rPr>
                <w:rFonts w:ascii="仿宋_GB2312" w:hAnsi="仿宋_GB2312" w:eastAsia="仿宋_GB2312" w:cs="仿宋_GB2312"/>
                <w:highlight w:val="none"/>
              </w:rPr>
            </w:pPr>
            <w:r>
              <w:rPr>
                <w:rFonts w:ascii="仿宋_GB2312" w:hAnsi="仿宋_GB2312" w:eastAsia="仿宋_GB2312" w:cs="仿宋_GB2312"/>
                <w:highlight w:val="none"/>
              </w:rPr>
              <w:t>软件系统</w:t>
            </w:r>
          </w:p>
        </w:tc>
        <w:tc>
          <w:tcPr>
            <w:tcW w:w="72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0" w:after="0" w:afterAutospacing="0"/>
              <w:rPr>
                <w:highlight w:val="none"/>
              </w:rPr>
            </w:pPr>
            <w:r>
              <w:rPr>
                <w:rFonts w:hint="eastAsia" w:ascii="仿宋_GB2312" w:eastAsia="仿宋_GB2312"/>
                <w:highlight w:val="none"/>
              </w:rPr>
              <w:t>可按试卷分析，按考生分析，按成绩分析，按试题分析（每题的正确率和知识点掌握成熟度）。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0" w:after="0" w:afterAutospacing="0"/>
              <w:rPr>
                <w:highlight w:val="none"/>
              </w:rPr>
            </w:pPr>
            <w:r>
              <w:rPr>
                <w:rFonts w:hint="eastAsia" w:ascii="仿宋_GB2312" w:eastAsia="仿宋_GB2312"/>
                <w:highlight w:val="none"/>
              </w:rPr>
              <w:t>对学生错题情况，未答题情况，各试题的答题准确率，对学生成绩（平均分、最高和最低分）、平均分等信息进行统计分析。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25" w:type="dxa"/>
            <w:vMerge w:val="continue"/>
            <w:shd w:val="clear" w:color="auto" w:fill="auto"/>
            <w:vAlign w:val="center"/>
          </w:tcPr>
          <w:p>
            <w:pPr>
              <w:widowControl/>
              <w:jc w:val="center"/>
              <w:rPr>
                <w:rFonts w:ascii="仿宋_GB2312" w:hAnsi="仿宋_GB2312" w:eastAsia="仿宋_GB2312" w:cs="仿宋_GB2312"/>
                <w:highlight w:val="none"/>
              </w:rPr>
            </w:pPr>
          </w:p>
        </w:tc>
        <w:tc>
          <w:tcPr>
            <w:tcW w:w="1584" w:type="dxa"/>
            <w:vMerge w:val="continue"/>
            <w:shd w:val="clear" w:color="auto" w:fill="auto"/>
            <w:vAlign w:val="center"/>
          </w:tcPr>
          <w:p>
            <w:pPr>
              <w:widowControl/>
              <w:jc w:val="center"/>
              <w:rPr>
                <w:rFonts w:ascii="仿宋_GB2312" w:hAnsi="仿宋_GB2312" w:eastAsia="仿宋_GB2312" w:cs="仿宋_GB2312"/>
                <w:highlight w:val="none"/>
              </w:rPr>
            </w:pPr>
          </w:p>
        </w:tc>
        <w:tc>
          <w:tcPr>
            <w:tcW w:w="7272" w:type="dxa"/>
            <w:shd w:val="clear" w:color="auto" w:fill="FFFFFF"/>
          </w:tcPr>
          <w:p>
            <w:pPr>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_GB2312" w:hAnsi="仿宋_GB2312" w:eastAsia="仿宋_GB2312" w:cs="仿宋_GB2312"/>
                <w:sz w:val="24"/>
                <w:highlight w:val="none"/>
              </w:rPr>
              <w:t>学员手机端可进行</w:t>
            </w:r>
            <w:r>
              <w:rPr>
                <w:rFonts w:hint="eastAsia" w:ascii="仿宋_GB2312" w:hAnsi="仿宋_GB2312" w:eastAsia="仿宋_GB2312" w:cs="仿宋_GB2312"/>
                <w:kern w:val="0"/>
                <w:sz w:val="24"/>
                <w:highlight w:val="none"/>
              </w:rPr>
              <w:t>练习，试题解析，错题重做、试题收藏、笔记等功能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jc w:val="center"/>
              <w:rPr>
                <w:rFonts w:ascii="仿宋_GB2312" w:hAnsi="仿宋_GB2312" w:eastAsia="仿宋_GB2312" w:cs="仿宋_GB2312"/>
                <w:highlight w:val="none"/>
              </w:rPr>
            </w:pPr>
          </w:p>
        </w:tc>
        <w:tc>
          <w:tcPr>
            <w:tcW w:w="7272" w:type="dxa"/>
            <w:shd w:val="clear" w:color="auto" w:fill="FFFFFF"/>
          </w:tcPr>
          <w:p>
            <w:pPr>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_GB2312" w:hAnsi="仿宋_GB2312" w:eastAsia="仿宋_GB2312" w:cs="仿宋_GB2312"/>
                <w:sz w:val="24"/>
                <w:highlight w:val="none"/>
              </w:rPr>
              <w:t>学员手机端满足视频课程在线点播学习，支持课程讲义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jc w:val="center"/>
              <w:rPr>
                <w:rFonts w:ascii="仿宋_GB2312" w:hAnsi="仿宋_GB2312" w:eastAsia="仿宋_GB2312" w:cs="仿宋_GB2312"/>
                <w:highlight w:val="none"/>
              </w:rPr>
            </w:pPr>
          </w:p>
        </w:tc>
        <w:tc>
          <w:tcPr>
            <w:tcW w:w="7272" w:type="dxa"/>
            <w:shd w:val="clear" w:color="auto" w:fill="FFFFFF"/>
          </w:tcPr>
          <w:p>
            <w:pPr>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_GB2312" w:hAnsi="仿宋_GB2312" w:eastAsia="仿宋_GB2312" w:cs="仿宋_GB2312"/>
                <w:sz w:val="24"/>
                <w:highlight w:val="none"/>
              </w:rPr>
              <w:t>具备设备绑定功能，可与手机绑定，防止盗用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25" w:type="dxa"/>
            <w:vMerge w:val="continue"/>
            <w:shd w:val="clear" w:color="auto" w:fill="auto"/>
            <w:vAlign w:val="center"/>
          </w:tcPr>
          <w:p>
            <w:pPr>
              <w:jc w:val="center"/>
              <w:rPr>
                <w:rFonts w:ascii="仿宋_GB2312" w:hAnsi="仿宋_GB2312" w:eastAsia="仿宋_GB2312" w:cs="仿宋_GB2312"/>
                <w:highlight w:val="none"/>
              </w:rPr>
            </w:pPr>
          </w:p>
        </w:tc>
        <w:tc>
          <w:tcPr>
            <w:tcW w:w="1584" w:type="dxa"/>
            <w:vMerge w:val="continue"/>
            <w:shd w:val="clear" w:color="auto" w:fill="auto"/>
            <w:vAlign w:val="center"/>
          </w:tcPr>
          <w:p>
            <w:pPr>
              <w:jc w:val="center"/>
              <w:rPr>
                <w:rFonts w:ascii="仿宋_GB2312" w:hAnsi="仿宋_GB2312" w:eastAsia="仿宋_GB2312" w:cs="仿宋_GB2312"/>
                <w:highlight w:val="none"/>
              </w:rPr>
            </w:pPr>
          </w:p>
        </w:tc>
        <w:tc>
          <w:tcPr>
            <w:tcW w:w="7272" w:type="dxa"/>
            <w:shd w:val="clear" w:color="auto" w:fill="FFFFFF"/>
          </w:tcPr>
          <w:p>
            <w:pPr>
              <w:rPr>
                <w:rFonts w:ascii="仿宋_GB2312" w:hAnsi="仿宋_GB2312" w:eastAsia="仿宋_GB2312" w:cs="仿宋_GB2312"/>
                <w:sz w:val="24"/>
                <w:highlight w:val="none"/>
              </w:rPr>
            </w:pPr>
            <w:r>
              <w:rPr>
                <w:rFonts w:hint="eastAsia" w:ascii="仿宋" w:hAnsi="仿宋" w:eastAsia="仿宋" w:cs="仿宋_GB2312"/>
                <w:sz w:val="24"/>
                <w:highlight w:val="none"/>
              </w:rPr>
              <w:t>★</w:t>
            </w:r>
            <w:r>
              <w:rPr>
                <w:rFonts w:hint="eastAsia" w:ascii="仿宋_GB2312" w:hAnsi="仿宋_GB2312" w:eastAsia="仿宋_GB2312" w:cs="仿宋_GB2312"/>
                <w:sz w:val="24"/>
                <w:highlight w:val="none"/>
              </w:rPr>
              <w:t>学员手机端</w:t>
            </w:r>
            <w:r>
              <w:rPr>
                <w:rFonts w:ascii="仿宋_GB2312" w:hAnsi="仿宋_GB2312" w:eastAsia="仿宋_GB2312" w:cs="仿宋_GB2312"/>
                <w:sz w:val="24"/>
                <w:highlight w:val="none"/>
              </w:rPr>
              <w:t>题库和试卷中练习题均提供扩展学习功能</w:t>
            </w: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可跳转至医学数据库进行深度学习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2709" w:type="dxa"/>
            <w:gridSpan w:val="2"/>
            <w:shd w:val="clear" w:color="auto" w:fill="auto"/>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服务能力证明</w:t>
            </w:r>
          </w:p>
        </w:tc>
        <w:tc>
          <w:tcPr>
            <w:tcW w:w="7272" w:type="dxa"/>
            <w:shd w:val="clear" w:color="auto" w:fill="auto"/>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为保证医院</w:t>
            </w:r>
            <w:r>
              <w:rPr>
                <w:rFonts w:hint="eastAsia" w:ascii="仿宋_GB2312" w:hAnsi="仿宋_GB2312" w:eastAsia="仿宋_GB2312" w:cs="仿宋_GB2312"/>
                <w:kern w:val="0"/>
                <w:sz w:val="24"/>
                <w:highlight w:val="none"/>
                <w:lang w:val="en-US" w:eastAsia="zh-CN"/>
              </w:rPr>
              <w:t>临床执业医师资格</w:t>
            </w:r>
            <w:r>
              <w:rPr>
                <w:rFonts w:hint="eastAsia" w:ascii="仿宋_GB2312" w:hAnsi="仿宋_GB2312" w:eastAsia="仿宋_GB2312" w:cs="仿宋_GB2312"/>
                <w:kern w:val="0"/>
                <w:sz w:val="24"/>
                <w:highlight w:val="none"/>
              </w:rPr>
              <w:t>考试需求，需满足项目中标后24小时内完成系统安装、调试达到可以正常使用，需需满足医院</w:t>
            </w:r>
            <w:r>
              <w:rPr>
                <w:rFonts w:hint="eastAsia" w:ascii="仿宋_GB2312" w:hAnsi="仿宋_GB2312" w:eastAsia="仿宋_GB2312" w:cs="仿宋_GB2312"/>
                <w:kern w:val="0"/>
                <w:sz w:val="24"/>
                <w:highlight w:val="none"/>
                <w:lang w:val="en-US" w:eastAsia="zh-CN"/>
              </w:rPr>
              <w:t>执业</w:t>
            </w:r>
            <w:r>
              <w:rPr>
                <w:rFonts w:hint="eastAsia" w:ascii="仿宋_GB2312" w:hAnsi="仿宋_GB2312" w:eastAsia="仿宋_GB2312" w:cs="仿宋_GB2312"/>
                <w:kern w:val="0"/>
                <w:sz w:val="24"/>
                <w:highlight w:val="none"/>
              </w:rPr>
              <w:t>考试前练习现场服务要求，满足所投产品的操作系统为正版软件。保证招标人在使用所提供的任何产品时，不受到第三方提出侵犯专利权、商标权或工业设计权等指控。</w:t>
            </w:r>
          </w:p>
        </w:tc>
      </w:tr>
    </w:tbl>
    <w:p>
      <w:pPr>
        <w:rPr>
          <w:highlight w:val="none"/>
        </w:rPr>
      </w:pPr>
    </w:p>
    <w:p>
      <w:pPr>
        <w:rPr>
          <w:rFonts w:ascii="微软雅黑" w:hAnsi="微软雅黑" w:eastAsia="微软雅黑" w:cs="微软雅黑"/>
          <w:b/>
          <w:sz w:val="28"/>
          <w:highlight w:val="none"/>
        </w:rPr>
      </w:pPr>
      <w:r>
        <w:rPr>
          <w:highlight w:val="none"/>
        </w:rPr>
        <w:br w:type="page"/>
      </w:r>
    </w:p>
    <w:p>
      <w:pPr>
        <w:jc w:val="center"/>
        <w:rPr>
          <w:rFonts w:ascii="微软雅黑" w:hAnsi="微软雅黑" w:eastAsia="微软雅黑" w:cs="微软雅黑"/>
          <w:b/>
          <w:sz w:val="28"/>
          <w:highlight w:val="none"/>
        </w:rPr>
      </w:pPr>
      <w:r>
        <w:rPr>
          <w:rFonts w:hint="eastAsia" w:ascii="微软雅黑" w:hAnsi="微软雅黑" w:eastAsia="微软雅黑" w:cs="微软雅黑"/>
          <w:b/>
          <w:sz w:val="28"/>
          <w:highlight w:val="none"/>
        </w:rPr>
        <w:t>综合评分表</w:t>
      </w:r>
    </w:p>
    <w:tbl>
      <w:tblPr>
        <w:tblStyle w:val="8"/>
        <w:tblpPr w:leftFromText="180" w:rightFromText="180" w:vertAnchor="text" w:horzAnchor="page" w:tblpXSpec="center" w:tblpY="643"/>
        <w:tblW w:w="92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9"/>
        <w:gridCol w:w="1096"/>
        <w:gridCol w:w="823"/>
        <w:gridCol w:w="6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1189"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项目</w:t>
            </w:r>
          </w:p>
        </w:tc>
        <w:tc>
          <w:tcPr>
            <w:tcW w:w="1096"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分项名称</w:t>
            </w:r>
          </w:p>
        </w:tc>
        <w:tc>
          <w:tcPr>
            <w:tcW w:w="823"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分值(分)</w:t>
            </w:r>
          </w:p>
        </w:tc>
        <w:tc>
          <w:tcPr>
            <w:tcW w:w="6144"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 w:hRule="atLeast"/>
          <w:jc w:val="center"/>
        </w:trPr>
        <w:tc>
          <w:tcPr>
            <w:tcW w:w="1189"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价格部分</w:t>
            </w:r>
          </w:p>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（20分）</w:t>
            </w:r>
          </w:p>
        </w:tc>
        <w:tc>
          <w:tcPr>
            <w:tcW w:w="1096"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报价</w:t>
            </w:r>
          </w:p>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（20分）</w:t>
            </w:r>
          </w:p>
        </w:tc>
        <w:tc>
          <w:tcPr>
            <w:tcW w:w="823"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20</w:t>
            </w:r>
          </w:p>
        </w:tc>
        <w:tc>
          <w:tcPr>
            <w:tcW w:w="6144" w:type="dxa"/>
            <w:shd w:val="clear" w:color="auto" w:fill="FFFFFF"/>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 评标基准价：系指满足招标文件要求且投标价格最低的投标报价。</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 投标报价得分＝（评标基准价／投标报价）×25，得分保留至小数点后两位。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restart"/>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技术部分</w:t>
            </w:r>
          </w:p>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（46分）</w:t>
            </w:r>
          </w:p>
        </w:tc>
        <w:tc>
          <w:tcPr>
            <w:tcW w:w="1096" w:type="dxa"/>
            <w:vMerge w:val="restart"/>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课程内容（</w:t>
            </w:r>
            <w:r>
              <w:rPr>
                <w:rFonts w:ascii="仿宋_GB2312" w:hAnsi="仿宋_GB2312" w:eastAsia="仿宋_GB2312" w:cs="仿宋_GB2312"/>
                <w:kern w:val="0"/>
                <w:sz w:val="24"/>
                <w:highlight w:val="none"/>
              </w:rPr>
              <w:t>32</w:t>
            </w:r>
            <w:r>
              <w:rPr>
                <w:rFonts w:hint="eastAsia" w:ascii="仿宋_GB2312" w:hAnsi="仿宋_GB2312" w:eastAsia="仿宋_GB2312" w:cs="仿宋_GB2312"/>
                <w:kern w:val="0"/>
                <w:sz w:val="24"/>
                <w:highlight w:val="none"/>
              </w:rPr>
              <w:t>分）</w:t>
            </w:r>
          </w:p>
        </w:tc>
        <w:tc>
          <w:tcPr>
            <w:tcW w:w="823" w:type="dxa"/>
            <w:shd w:val="clear" w:color="auto" w:fill="FFFFFF"/>
            <w:vAlign w:val="center"/>
          </w:tcPr>
          <w:p>
            <w:pPr>
              <w:widowControl/>
              <w:ind w:firstLine="240" w:firstLineChars="100"/>
              <w:rPr>
                <w:rFonts w:ascii="仿宋_GB2312" w:hAnsi="仿宋_GB2312" w:eastAsia="仿宋_GB2312" w:cs="仿宋_GB2312"/>
                <w:sz w:val="24"/>
                <w:highlight w:val="none"/>
              </w:rPr>
            </w:pPr>
            <w:r>
              <w:rPr>
                <w:rFonts w:ascii="仿宋_GB2312" w:hAnsi="仿宋_GB2312" w:eastAsia="仿宋_GB2312" w:cs="仿宋_GB2312"/>
                <w:sz w:val="24"/>
                <w:highlight w:val="none"/>
              </w:rPr>
              <w:t>5</w:t>
            </w:r>
          </w:p>
        </w:tc>
        <w:tc>
          <w:tcPr>
            <w:tcW w:w="6144" w:type="dxa"/>
            <w:shd w:val="clear" w:color="auto" w:fill="FFFFFF"/>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权威题库</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覆盖</w:t>
            </w:r>
            <w:r>
              <w:rPr>
                <w:rFonts w:hint="eastAsia" w:ascii="仿宋_GB2312" w:hAnsi="仿宋_GB2312" w:eastAsia="仿宋_GB2312" w:cs="仿宋_GB2312"/>
                <w:sz w:val="24"/>
                <w:highlight w:val="none"/>
                <w:lang w:val="en-US" w:eastAsia="zh-CN"/>
              </w:rPr>
              <w:t>临床执业及助理医师</w:t>
            </w:r>
            <w:r>
              <w:rPr>
                <w:rFonts w:hint="eastAsia" w:ascii="仿宋_GB2312" w:hAnsi="仿宋_GB2312" w:eastAsia="仿宋_GB2312" w:cs="仿宋_GB2312"/>
                <w:sz w:val="24"/>
                <w:highlight w:val="none"/>
              </w:rPr>
              <w:t>，紧扣考试大纲，全面涵盖</w:t>
            </w:r>
            <w:r>
              <w:rPr>
                <w:rFonts w:hint="eastAsia" w:ascii="仿宋_GB2312" w:hAnsi="仿宋_GB2312" w:eastAsia="仿宋_GB2312" w:cs="仿宋_GB2312"/>
                <w:sz w:val="24"/>
                <w:highlight w:val="none"/>
                <w:lang w:val="en-US" w:eastAsia="zh-CN"/>
              </w:rPr>
              <w:t>执业医师资格</w:t>
            </w:r>
            <w:r>
              <w:rPr>
                <w:rFonts w:hint="eastAsia" w:ascii="仿宋_GB2312" w:hAnsi="仿宋_GB2312" w:eastAsia="仿宋_GB2312" w:cs="仿宋_GB2312"/>
                <w:sz w:val="24"/>
                <w:highlight w:val="none"/>
              </w:rPr>
              <w:t>考核所需，汇集海量、权威、专业精品试题，行业专家审核、严格编辑审校，自我测试、自我检验、强化训练、发现盲区、实时修正，随时练习、随时测验、随时学习、随时掌握。</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ind w:firstLine="240" w:firstLineChars="100"/>
              <w:rPr>
                <w:rFonts w:ascii="仿宋_GB2312" w:hAnsi="仿宋_GB2312" w:eastAsia="仿宋_GB2312" w:cs="仿宋_GB2312"/>
                <w:sz w:val="24"/>
                <w:highlight w:val="none"/>
              </w:rPr>
            </w:pPr>
            <w:r>
              <w:rPr>
                <w:rFonts w:ascii="仿宋_GB2312" w:hAnsi="仿宋_GB2312" w:eastAsia="仿宋_GB2312" w:cs="仿宋_GB2312"/>
                <w:sz w:val="24"/>
                <w:highlight w:val="none"/>
              </w:rPr>
              <w:t>5</w:t>
            </w:r>
          </w:p>
        </w:tc>
        <w:tc>
          <w:tcPr>
            <w:tcW w:w="6144" w:type="dxa"/>
            <w:shd w:val="clear" w:color="auto" w:fill="FFFFFF"/>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精品试卷</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r>
              <w:rPr>
                <w:rFonts w:hint="default" w:ascii="仿宋_GB2312" w:hAnsi="仿宋_GB2312" w:eastAsia="仿宋_GB2312" w:cs="仿宋_GB2312"/>
                <w:sz w:val="24"/>
                <w:highlight w:val="none"/>
              </w:rPr>
              <w:t>历年</w:t>
            </w:r>
            <w:r>
              <w:rPr>
                <w:rFonts w:hint="eastAsia" w:ascii="仿宋_GB2312" w:hAnsi="仿宋_GB2312" w:eastAsia="仿宋_GB2312" w:cs="仿宋_GB2312"/>
                <w:sz w:val="24"/>
                <w:highlight w:val="none"/>
              </w:rPr>
              <w:t>试卷：汇集近几年高频考点，编写仿真题目，最贴切的模拟真实考试。</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en-US" w:eastAsia="zh-CN"/>
              </w:rPr>
              <w:t>模拟</w:t>
            </w:r>
            <w:r>
              <w:rPr>
                <w:rFonts w:hint="eastAsia" w:ascii="仿宋_GB2312" w:hAnsi="仿宋_GB2312" w:eastAsia="仿宋_GB2312" w:cs="仿宋_GB2312"/>
                <w:sz w:val="24"/>
                <w:highlight w:val="none"/>
              </w:rPr>
              <w:t>试卷：临考实战演练，熟悉考试流程及场景，帮助考生考前冲刺，有备无患。</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r>
              <w:rPr>
                <w:rFonts w:hint="default" w:ascii="仿宋_GB2312" w:hAnsi="仿宋_GB2312" w:eastAsia="仿宋_GB2312" w:cs="仿宋_GB2312"/>
                <w:sz w:val="24"/>
                <w:highlight w:val="none"/>
              </w:rPr>
              <w:t>考前</w:t>
            </w:r>
            <w:r>
              <w:rPr>
                <w:rFonts w:hint="eastAsia" w:ascii="仿宋_GB2312" w:hAnsi="仿宋_GB2312" w:eastAsia="仿宋_GB2312" w:cs="仿宋_GB2312"/>
                <w:sz w:val="24"/>
                <w:highlight w:val="none"/>
              </w:rPr>
              <w:t>密卷：经典试题、专家组卷、通过反复练习，帮助考生查漏补缺，检阅知识点盲区。</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ind w:firstLine="240" w:firstLineChars="100"/>
              <w:rPr>
                <w:rFonts w:ascii="仿宋_GB2312" w:hAnsi="仿宋_GB2312" w:eastAsia="仿宋_GB2312" w:cs="仿宋_GB2312"/>
                <w:sz w:val="24"/>
                <w:highlight w:val="none"/>
              </w:rPr>
            </w:pPr>
            <w:r>
              <w:rPr>
                <w:rFonts w:ascii="仿宋_GB2312" w:hAnsi="仿宋_GB2312" w:eastAsia="仿宋_GB2312" w:cs="仿宋_GB2312"/>
                <w:sz w:val="24"/>
                <w:highlight w:val="none"/>
              </w:rPr>
              <w:t>5</w:t>
            </w:r>
          </w:p>
        </w:tc>
        <w:tc>
          <w:tcPr>
            <w:tcW w:w="6144" w:type="dxa"/>
            <w:shd w:val="clear" w:color="auto" w:fill="FFFFFF"/>
          </w:tcPr>
          <w:p>
            <w:pPr>
              <w:jc w:val="left"/>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学习笔记</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国家基金项目扶持，多位院士牵头，通过严格学术审校，打造国家级数字规划教材。部分教材含有多媒体教材，图片、动画、表格，使用更方便，记忆更便捷。</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ind w:firstLine="240" w:firstLineChars="100"/>
              <w:rPr>
                <w:rFonts w:ascii="仿宋_GB2312" w:hAnsi="仿宋_GB2312" w:eastAsia="仿宋_GB2312" w:cs="仿宋_GB2312"/>
                <w:sz w:val="24"/>
                <w:highlight w:val="none"/>
              </w:rPr>
            </w:pPr>
            <w:r>
              <w:rPr>
                <w:rFonts w:ascii="仿宋_GB2312" w:hAnsi="仿宋_GB2312" w:eastAsia="仿宋_GB2312" w:cs="仿宋_GB2312"/>
                <w:sz w:val="24"/>
                <w:highlight w:val="none"/>
              </w:rPr>
              <w:t>5</w:t>
            </w:r>
          </w:p>
        </w:tc>
        <w:tc>
          <w:tcPr>
            <w:tcW w:w="6144" w:type="dxa"/>
            <w:shd w:val="clear" w:color="auto" w:fill="FFFFFF"/>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综合笔试</w:t>
            </w:r>
            <w:r>
              <w:rPr>
                <w:rFonts w:hint="eastAsia" w:ascii="仿宋_GB2312" w:hAnsi="仿宋_GB2312" w:eastAsia="仿宋_GB2312" w:cs="仿宋_GB2312"/>
                <w:sz w:val="24"/>
                <w:highlight w:val="none"/>
              </w:rPr>
              <w:t>课程</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汇集</w:t>
            </w:r>
            <w:r>
              <w:rPr>
                <w:rFonts w:hint="eastAsia" w:ascii="仿宋_GB2312" w:hAnsi="仿宋_GB2312" w:eastAsia="仿宋_GB2312" w:cs="仿宋_GB2312"/>
                <w:sz w:val="24"/>
                <w:highlight w:val="none"/>
                <w:lang w:val="en-US" w:eastAsia="zh-CN"/>
              </w:rPr>
              <w:t>执医教学经验丰富</w:t>
            </w:r>
            <w:r>
              <w:rPr>
                <w:rFonts w:hint="eastAsia" w:ascii="仿宋_GB2312" w:hAnsi="仿宋_GB2312" w:eastAsia="仿宋_GB2312" w:cs="仿宋_GB2312"/>
                <w:sz w:val="24"/>
                <w:highlight w:val="none"/>
              </w:rPr>
              <w:t>的专家，亲自传授结业考试备考经验。学霸提炼高频考点，汇总考试误区，全面扫除学习障碍。</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ind w:firstLine="240" w:firstLineChars="100"/>
              <w:rPr>
                <w:rFonts w:ascii="仿宋_GB2312" w:hAnsi="仿宋_GB2312" w:eastAsia="仿宋_GB2312" w:cs="仿宋_GB2312"/>
                <w:sz w:val="24"/>
                <w:highlight w:val="none"/>
              </w:rPr>
            </w:pPr>
            <w:r>
              <w:rPr>
                <w:rFonts w:ascii="仿宋_GB2312" w:hAnsi="仿宋_GB2312" w:eastAsia="仿宋_GB2312" w:cs="仿宋_GB2312"/>
                <w:sz w:val="24"/>
                <w:highlight w:val="none"/>
              </w:rPr>
              <w:t>5</w:t>
            </w:r>
          </w:p>
        </w:tc>
        <w:tc>
          <w:tcPr>
            <w:tcW w:w="6144" w:type="dxa"/>
            <w:shd w:val="clear" w:color="auto" w:fill="FFFFFF"/>
            <w:vAlign w:val="top"/>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实践技能</w:t>
            </w:r>
            <w:r>
              <w:rPr>
                <w:rFonts w:hint="eastAsia" w:ascii="仿宋_GB2312" w:hAnsi="仿宋_GB2312" w:eastAsia="仿宋_GB2312" w:cs="仿宋_GB2312"/>
                <w:sz w:val="24"/>
                <w:highlight w:val="none"/>
              </w:rPr>
              <w:t>课程</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内含</w:t>
            </w:r>
            <w:r>
              <w:rPr>
                <w:rFonts w:hint="eastAsia" w:ascii="仿宋_GB2312" w:hAnsi="仿宋_GB2312" w:eastAsia="仿宋_GB2312" w:cs="仿宋_GB2312"/>
                <w:sz w:val="24"/>
                <w:highlight w:val="none"/>
                <w:lang w:val="en-US" w:eastAsia="zh-CN"/>
              </w:rPr>
              <w:t>实践</w:t>
            </w:r>
            <w:r>
              <w:rPr>
                <w:rFonts w:hint="eastAsia" w:ascii="仿宋_GB2312" w:hAnsi="仿宋_GB2312" w:eastAsia="仿宋_GB2312" w:cs="仿宋_GB2312"/>
                <w:sz w:val="24"/>
                <w:highlight w:val="none"/>
              </w:rPr>
              <w:t>技能考核操作规范视频，</w:t>
            </w:r>
            <w:r>
              <w:rPr>
                <w:rFonts w:hint="eastAsia" w:ascii="仿宋_GB2312" w:hAnsi="仿宋_GB2312" w:eastAsia="仿宋_GB2312" w:cs="仿宋_GB2312"/>
                <w:sz w:val="24"/>
                <w:highlight w:val="none"/>
                <w:lang w:val="en-US" w:eastAsia="zh-CN"/>
              </w:rPr>
              <w:t>考核大纲要求的</w:t>
            </w:r>
            <w:r>
              <w:rPr>
                <w:rFonts w:hint="eastAsia" w:ascii="仿宋_GB2312" w:hAnsi="仿宋_GB2312" w:eastAsia="仿宋_GB2312" w:cs="仿宋_GB2312"/>
                <w:sz w:val="24"/>
                <w:highlight w:val="none"/>
              </w:rPr>
              <w:t>实践技能操作教学视频</w:t>
            </w:r>
          </w:p>
          <w:p>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ind w:firstLine="240" w:firstLineChars="1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w:t>
            </w:r>
          </w:p>
        </w:tc>
        <w:tc>
          <w:tcPr>
            <w:tcW w:w="6144" w:type="dxa"/>
            <w:shd w:val="clear" w:color="auto" w:fill="FFFFFF"/>
            <w:vAlign w:val="top"/>
          </w:tcPr>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考前抢分计划</w:t>
            </w:r>
          </w:p>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总结历年高频知识点及试题，</w:t>
            </w:r>
            <w:r>
              <w:rPr>
                <w:rFonts w:hint="eastAsia" w:ascii="仿宋_GB2312" w:hAnsi="仿宋_GB2312" w:eastAsia="仿宋_GB2312" w:cs="仿宋_GB2312"/>
                <w:sz w:val="24"/>
                <w:highlight w:val="none"/>
                <w:lang w:val="en-US" w:eastAsia="zh-CN"/>
              </w:rPr>
              <w:t>短时间掌握历年高频考点，</w:t>
            </w:r>
            <w:r>
              <w:rPr>
                <w:rFonts w:hint="eastAsia" w:ascii="仿宋_GB2312" w:hAnsi="仿宋_GB2312" w:eastAsia="仿宋_GB2312" w:cs="仿宋_GB2312"/>
                <w:sz w:val="24"/>
                <w:highlight w:val="none"/>
              </w:rPr>
              <w:t>高效复习，通关执业。必背执医考试知识点，电子书形式，复习方便；分考点高频试题组卷，掌握知识点的同时，了解自己复习不足之处。</w:t>
            </w:r>
          </w:p>
          <w:p>
            <w:pPr>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6144" w:type="dxa"/>
            <w:shd w:val="clear" w:color="auto" w:fill="FFFFFF"/>
          </w:tcPr>
          <w:p>
            <w:pPr>
              <w:rPr>
                <w:rFonts w:hint="default" w:ascii="仿宋_GB2312" w:hAnsi="仿宋_GB2312" w:eastAsia="仿宋_GB2312" w:cs="仿宋_GB2312"/>
                <w:kern w:val="0"/>
                <w:sz w:val="24"/>
                <w:highlight w:val="none"/>
                <w:lang w:val="en-US" w:eastAsia="zh-CN"/>
              </w:rPr>
            </w:pPr>
            <w:r>
              <w:rPr>
                <w:rFonts w:hint="eastAsia" w:ascii="仿宋_GB2312" w:hAnsi="仿宋_GB2312" w:eastAsia="仿宋_GB2312" w:cs="仿宋_GB2312"/>
                <w:sz w:val="24"/>
                <w:highlight w:val="none"/>
              </w:rPr>
              <w:t>满足</w:t>
            </w:r>
            <w:r>
              <w:rPr>
                <w:rFonts w:hint="eastAsia" w:ascii="仿宋_GB2312" w:hAnsi="仿宋_GB2312" w:eastAsia="仿宋_GB2312" w:cs="仿宋_GB2312"/>
                <w:kern w:val="0"/>
                <w:sz w:val="24"/>
                <w:highlight w:val="none"/>
              </w:rPr>
              <w:t>具</w:t>
            </w:r>
            <w:r>
              <w:rPr>
                <w:rFonts w:hint="eastAsia" w:ascii="仿宋_GB2312" w:hAnsi="仿宋_GB2312" w:eastAsia="仿宋_GB2312" w:cs="仿宋_GB2312"/>
                <w:sz w:val="24"/>
                <w:highlight w:val="none"/>
              </w:rPr>
              <w:t>有包含国家目前设置</w:t>
            </w:r>
            <w:r>
              <w:rPr>
                <w:rFonts w:hint="eastAsia" w:ascii="仿宋_GB2312" w:hAnsi="仿宋_GB2312" w:eastAsia="仿宋_GB2312" w:cs="仿宋_GB2312"/>
                <w:sz w:val="24"/>
                <w:highlight w:val="none"/>
                <w:lang w:val="en-US" w:eastAsia="zh-CN"/>
              </w:rPr>
              <w:t>执业医师考核的实践技能与综合笔试内容</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6"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restart"/>
            <w:shd w:val="clear" w:color="auto" w:fill="FFFFFF"/>
            <w:vAlign w:val="center"/>
          </w:tcPr>
          <w:p>
            <w:pPr>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软件系统（</w:t>
            </w:r>
            <w:r>
              <w:rPr>
                <w:rFonts w:ascii="仿宋_GB2312" w:hAnsi="仿宋_GB2312" w:eastAsia="仿宋_GB2312" w:cs="仿宋_GB2312"/>
                <w:kern w:val="0"/>
                <w:sz w:val="24"/>
                <w:highlight w:val="none"/>
              </w:rPr>
              <w:t>14</w:t>
            </w:r>
            <w:r>
              <w:rPr>
                <w:rFonts w:hint="eastAsia" w:ascii="仿宋_GB2312" w:hAnsi="仿宋_GB2312" w:eastAsia="仿宋_GB2312" w:cs="仿宋_GB2312"/>
                <w:kern w:val="0"/>
                <w:sz w:val="24"/>
                <w:highlight w:val="none"/>
              </w:rPr>
              <w:t>分）</w:t>
            </w: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auto"/>
            <w:vAlign w:val="center"/>
          </w:tcPr>
          <w:p>
            <w:pP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基于J2EE技术体系，基于B/S框架结构，提供云服务模式，可供院内院外联网使用，无需在院内部署服务器</w:t>
            </w: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同时支持PC Web端和手机移动端</w:t>
            </w:r>
            <w:r>
              <w:rPr>
                <w:rFonts w:hint="eastAsia" w:ascii="仿宋_GB2312" w:hAnsi="仿宋_GB2312" w:eastAsia="仿宋_GB2312" w:cs="仿宋_GB2312"/>
                <w:sz w:val="24"/>
                <w:highlight w:val="none"/>
              </w:rPr>
              <w:t>得2分。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满足</w:t>
            </w:r>
            <w:r>
              <w:rPr>
                <w:rFonts w:hint="eastAsia" w:ascii="仿宋_GB2312" w:hAnsi="仿宋_GB2312" w:eastAsia="仿宋_GB2312" w:cs="仿宋_GB2312"/>
                <w:kern w:val="0"/>
                <w:sz w:val="24"/>
                <w:highlight w:val="none"/>
              </w:rPr>
              <w:t>做题数量统计、学生成绩分析</w:t>
            </w:r>
            <w:r>
              <w:rPr>
                <w:rFonts w:hint="eastAsia" w:ascii="仿宋_GB2312" w:hAnsi="仿宋_GB2312" w:eastAsia="仿宋_GB2312" w:cs="仿宋_GB2312"/>
                <w:sz w:val="24"/>
                <w:highlight w:val="none"/>
              </w:rPr>
              <w:t>得</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满足学员手机端可进行</w:t>
            </w:r>
            <w:r>
              <w:rPr>
                <w:rFonts w:hint="eastAsia" w:ascii="仿宋_GB2312" w:hAnsi="仿宋_GB2312" w:eastAsia="仿宋_GB2312" w:cs="仿宋_GB2312"/>
                <w:kern w:val="0"/>
                <w:sz w:val="24"/>
                <w:highlight w:val="none"/>
              </w:rPr>
              <w:t>练习，试题解析，错题重做、试题收藏、笔记等功能</w:t>
            </w:r>
            <w:r>
              <w:rPr>
                <w:rFonts w:hint="eastAsia" w:ascii="仿宋_GB2312" w:hAnsi="仿宋_GB2312" w:eastAsia="仿宋_GB2312" w:cs="仿宋_GB2312"/>
                <w:sz w:val="24"/>
                <w:highlight w:val="none"/>
              </w:rPr>
              <w:t>得</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分。（投标人需提供系统截图作为证明材料，不提供不得分）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满足视频课程在线点播学习，支持课程讲义得</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分。（投标人需提供系统截图作为证明材料，不提供不得分）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具备设备绑定功能，可与手机绑定，防止盗用得</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分。（投标人需提供系统截图作为证明材料，不提供不得分）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jc w:val="center"/>
              <w:rPr>
                <w:rFonts w:ascii="仿宋_GB2312" w:hAnsi="仿宋_GB2312" w:eastAsia="仿宋_GB2312" w:cs="仿宋_GB2312"/>
                <w:kern w:val="0"/>
                <w:sz w:val="24"/>
                <w:highlight w:val="none"/>
              </w:rPr>
            </w:pPr>
          </w:p>
        </w:tc>
        <w:tc>
          <w:tcPr>
            <w:tcW w:w="823" w:type="dxa"/>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p>
        </w:tc>
        <w:tc>
          <w:tcPr>
            <w:tcW w:w="6144" w:type="dxa"/>
            <w:shd w:val="clear" w:color="auto" w:fill="FFFFFF"/>
          </w:tcPr>
          <w:p>
            <w:pPr>
              <w:rPr>
                <w:rFonts w:ascii="仿宋_GB2312" w:hAnsi="仿宋_GB2312" w:eastAsia="仿宋_GB2312" w:cs="仿宋_GB2312"/>
                <w:sz w:val="24"/>
                <w:highlight w:val="none"/>
              </w:rPr>
            </w:pPr>
            <w:r>
              <w:rPr>
                <w:rFonts w:ascii="仿宋_GB2312" w:hAnsi="仿宋_GB2312" w:eastAsia="仿宋_GB2312" w:cs="仿宋_GB2312"/>
                <w:sz w:val="24"/>
                <w:highlight w:val="none"/>
              </w:rPr>
              <w:t>题库和试卷中练习题均提供扩展学习功能</w:t>
            </w: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可跳转至医学数据库进行深度学习</w:t>
            </w:r>
            <w:r>
              <w:rPr>
                <w:rFonts w:hint="eastAsia" w:ascii="仿宋_GB2312" w:hAnsi="仿宋_GB2312" w:eastAsia="仿宋_GB2312" w:cs="仿宋_GB2312"/>
                <w:sz w:val="24"/>
                <w:highlight w:val="none"/>
              </w:rPr>
              <w:t>（投标人需提供系统截图作为证明材料，不提供不得分）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jc w:val="center"/>
        </w:trPr>
        <w:tc>
          <w:tcPr>
            <w:tcW w:w="1189" w:type="dxa"/>
            <w:vMerge w:val="restart"/>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商务部分</w:t>
            </w:r>
          </w:p>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（18分）</w:t>
            </w:r>
          </w:p>
        </w:tc>
        <w:tc>
          <w:tcPr>
            <w:tcW w:w="1096" w:type="dxa"/>
            <w:vMerge w:val="restart"/>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资质证明   （8分）</w:t>
            </w: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投标人具备高新技术企业认证得1分，没有不得分。</w:t>
            </w:r>
          </w:p>
          <w:p>
            <w:pPr>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（投标人需提供资质复印件，不提供不得分）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投标人具备三级安全等保资质得2分，没有不得分。（投标人需提供资质复印件，不提供不得分）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3"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投标人具有独立软件著作权得2分，没有不得分。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（投标人需提供资质复印件，不提供不得分）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具备近三年内同等或以上规模医院项目经验超过五家得2分。（投标人需提供资质复印件，不提供不得分）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投标人具有中华人民共和国电信与信息服务业务经营许可证得1分，没有不得分。（投标人需提供资质资质复印件，不提供不得分）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restart"/>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综合能力   （10分）</w:t>
            </w: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具备国家级毕业后医学教育数字化系统平台项目建设经验得3分，没有经验不得分。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（投标人需提供原件证明材料和项目截图，不提供不得分）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6144" w:type="dxa"/>
            <w:shd w:val="clear" w:color="auto" w:fill="FFFFFF"/>
            <w:vAlign w:val="center"/>
          </w:tcPr>
          <w:p>
            <w:pPr>
              <w:widowControl/>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具备国家新闻改革发展重大项目建设得1分，没有经验不得分。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（投标人需提供证明材料复印件，不提供不得分）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823" w:type="dxa"/>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组织过国家级医学考试-年度业务水平测试得6分，未组织过不得分。</w:t>
            </w:r>
          </w:p>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（投标人需提供国家卫生行政管理部门或具有独立法人资格的国家一级社会团体官方微博、新闻报道等作为证明材料，不提供不得分）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6" w:hRule="atLeast"/>
          <w:jc w:val="center"/>
        </w:trPr>
        <w:tc>
          <w:tcPr>
            <w:tcW w:w="1189" w:type="dxa"/>
            <w:vMerge w:val="restart"/>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服务部分</w:t>
            </w:r>
          </w:p>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w:t>
            </w:r>
            <w:r>
              <w:rPr>
                <w:rFonts w:ascii="仿宋_GB2312" w:hAnsi="仿宋_GB2312" w:eastAsia="仿宋_GB2312" w:cs="仿宋_GB2312"/>
                <w:kern w:val="0"/>
                <w:sz w:val="24"/>
                <w:highlight w:val="none"/>
              </w:rPr>
              <w:t>6</w:t>
            </w:r>
            <w:r>
              <w:rPr>
                <w:rFonts w:hint="eastAsia" w:ascii="仿宋_GB2312" w:hAnsi="仿宋_GB2312" w:eastAsia="仿宋_GB2312" w:cs="仿宋_GB2312"/>
                <w:kern w:val="0"/>
                <w:sz w:val="24"/>
                <w:highlight w:val="none"/>
              </w:rPr>
              <w:t>分）</w:t>
            </w:r>
          </w:p>
        </w:tc>
        <w:tc>
          <w:tcPr>
            <w:tcW w:w="1096" w:type="dxa"/>
            <w:vMerge w:val="restart"/>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技术支持</w:t>
            </w:r>
          </w:p>
          <w:p>
            <w:pPr>
              <w:widowControl/>
              <w:jc w:val="center"/>
              <w:rPr>
                <w:rFonts w:ascii="仿宋_GB2312" w:hAnsi="仿宋_GB2312" w:eastAsia="仿宋_GB2312" w:cs="仿宋_GB2312"/>
                <w:b/>
                <w:sz w:val="24"/>
                <w:highlight w:val="none"/>
              </w:rPr>
            </w:pPr>
            <w:r>
              <w:rPr>
                <w:rFonts w:hint="eastAsia" w:ascii="仿宋_GB2312" w:hAnsi="仿宋_GB2312" w:eastAsia="仿宋_GB2312" w:cs="仿宋_GB2312"/>
                <w:kern w:val="0"/>
                <w:sz w:val="24"/>
                <w:highlight w:val="none"/>
              </w:rPr>
              <w:t>（8分）</w:t>
            </w:r>
          </w:p>
        </w:tc>
        <w:tc>
          <w:tcPr>
            <w:tcW w:w="823"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在本省设有专业技术支持，能确保长期稳定提供专业技术服务者得2分，没有不得分。</w:t>
            </w:r>
          </w:p>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（投标人需提供格式自定义的本地技术支持人员名单，不提供不得分）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1189" w:type="dxa"/>
            <w:vMerge w:val="continue"/>
            <w:shd w:val="clear" w:color="auto" w:fill="FFFFFF"/>
            <w:vAlign w:val="center"/>
          </w:tcPr>
          <w:p>
            <w:pPr>
              <w:widowControl/>
              <w:jc w:val="center"/>
              <w:rPr>
                <w:rFonts w:ascii="仿宋_GB2312" w:hAnsi="仿宋_GB2312" w:eastAsia="仿宋_GB2312" w:cs="仿宋_GB2312"/>
                <w:kern w:val="0"/>
                <w:sz w:val="24"/>
                <w:highlight w:val="none"/>
              </w:rPr>
            </w:pPr>
          </w:p>
        </w:tc>
        <w:tc>
          <w:tcPr>
            <w:tcW w:w="1096" w:type="dxa"/>
            <w:vMerge w:val="continue"/>
            <w:shd w:val="clear" w:color="auto" w:fill="FFFFFF"/>
            <w:vAlign w:val="center"/>
          </w:tcPr>
          <w:p>
            <w:pPr>
              <w:widowControl/>
              <w:jc w:val="center"/>
              <w:rPr>
                <w:rFonts w:ascii="仿宋_GB2312" w:hAnsi="仿宋_GB2312" w:eastAsia="仿宋_GB2312" w:cs="仿宋_GB2312"/>
                <w:sz w:val="24"/>
                <w:highlight w:val="none"/>
              </w:rPr>
            </w:pPr>
          </w:p>
        </w:tc>
        <w:tc>
          <w:tcPr>
            <w:tcW w:w="823" w:type="dxa"/>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6144" w:type="dxa"/>
            <w:shd w:val="clear" w:color="auto" w:fill="FFFFFF"/>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承诺可以协助现场组织考试5次以上者，得2分，达不到者不得分。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jc w:val="center"/>
        </w:trPr>
        <w:tc>
          <w:tcPr>
            <w:tcW w:w="1189" w:type="dxa"/>
            <w:vMerge w:val="continue"/>
            <w:shd w:val="clear" w:color="auto" w:fill="FFFFFF"/>
            <w:vAlign w:val="center"/>
          </w:tcPr>
          <w:p>
            <w:pPr>
              <w:rPr>
                <w:rFonts w:ascii="仿宋_GB2312" w:hAnsi="仿宋_GB2312" w:eastAsia="仿宋_GB2312" w:cs="仿宋_GB2312"/>
                <w:sz w:val="24"/>
                <w:highlight w:val="none"/>
              </w:rPr>
            </w:pPr>
          </w:p>
        </w:tc>
        <w:tc>
          <w:tcPr>
            <w:tcW w:w="1096" w:type="dxa"/>
            <w:vMerge w:val="continue"/>
            <w:tcBorders>
              <w:bottom w:val="single" w:color="000000" w:sz="6" w:space="0"/>
            </w:tcBorders>
            <w:shd w:val="clear" w:color="auto" w:fill="FFFFFF"/>
            <w:vAlign w:val="center"/>
          </w:tcPr>
          <w:p>
            <w:pPr>
              <w:widowControl/>
              <w:jc w:val="center"/>
              <w:rPr>
                <w:rFonts w:ascii="仿宋_GB2312" w:hAnsi="仿宋_GB2312" w:eastAsia="仿宋_GB2312" w:cs="仿宋_GB2312"/>
                <w:b/>
                <w:sz w:val="24"/>
                <w:highlight w:val="none"/>
              </w:rPr>
            </w:pPr>
          </w:p>
        </w:tc>
        <w:tc>
          <w:tcPr>
            <w:tcW w:w="823" w:type="dxa"/>
            <w:tcBorders>
              <w:bottom w:val="single" w:color="000000" w:sz="6" w:space="0"/>
            </w:tcBorders>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6144" w:type="dxa"/>
            <w:tcBorders>
              <w:bottom w:val="single" w:color="000000" w:sz="6" w:space="0"/>
            </w:tcBorders>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对投标文件中的培训计划、培训服务内容进行比较打分，能够保证使用单位熟练操作和正常使用的，优秀得4分，良好得3分，一般得2分。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jc w:val="center"/>
        </w:trPr>
        <w:tc>
          <w:tcPr>
            <w:tcW w:w="1189" w:type="dxa"/>
            <w:vMerge w:val="continue"/>
            <w:tcBorders>
              <w:bottom w:val="single" w:color="000000" w:sz="6" w:space="0"/>
            </w:tcBorders>
            <w:shd w:val="clear" w:color="auto" w:fill="FFFFFF"/>
            <w:vAlign w:val="center"/>
          </w:tcPr>
          <w:p>
            <w:pPr>
              <w:rPr>
                <w:rFonts w:ascii="仿宋_GB2312" w:hAnsi="仿宋_GB2312" w:eastAsia="仿宋_GB2312" w:cs="仿宋_GB2312"/>
                <w:sz w:val="24"/>
                <w:highlight w:val="none"/>
              </w:rPr>
            </w:pPr>
          </w:p>
        </w:tc>
        <w:tc>
          <w:tcPr>
            <w:tcW w:w="1096" w:type="dxa"/>
            <w:tcBorders>
              <w:bottom w:val="single" w:color="000000" w:sz="6" w:space="0"/>
            </w:tcBorders>
            <w:shd w:val="clear" w:color="auto" w:fill="FFFFFF"/>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出现故障解决方案</w:t>
            </w:r>
          </w:p>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rPr>
              <w:t>8</w:t>
            </w:r>
            <w:r>
              <w:rPr>
                <w:rFonts w:hint="eastAsia" w:ascii="仿宋_GB2312" w:hAnsi="仿宋_GB2312" w:eastAsia="仿宋_GB2312" w:cs="仿宋_GB2312"/>
                <w:kern w:val="0"/>
                <w:sz w:val="24"/>
                <w:highlight w:val="none"/>
              </w:rPr>
              <w:t>分）</w:t>
            </w:r>
          </w:p>
        </w:tc>
        <w:tc>
          <w:tcPr>
            <w:tcW w:w="823" w:type="dxa"/>
            <w:tcBorders>
              <w:bottom w:val="single" w:color="000000" w:sz="6" w:space="0"/>
            </w:tcBorders>
            <w:shd w:val="clear" w:color="auto" w:fill="FFFFFF"/>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6144" w:type="dxa"/>
            <w:tcBorders>
              <w:bottom w:val="single" w:color="000000" w:sz="6" w:space="0"/>
            </w:tcBorders>
            <w:shd w:val="clear" w:color="auto" w:fill="FFFFFF"/>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对投标文件中的产品出现故障解决方案进行比较打分，具体、完备、可行的，优秀得</w:t>
            </w:r>
            <w:r>
              <w:rPr>
                <w:rFonts w:ascii="仿宋_GB2312" w:hAnsi="仿宋_GB2312" w:eastAsia="仿宋_GB2312" w:cs="仿宋_GB2312"/>
                <w:sz w:val="24"/>
                <w:highlight w:val="none"/>
              </w:rPr>
              <w:t>8</w:t>
            </w:r>
            <w:r>
              <w:rPr>
                <w:rFonts w:hint="eastAsia" w:ascii="仿宋_GB2312" w:hAnsi="仿宋_GB2312" w:eastAsia="仿宋_GB2312" w:cs="仿宋_GB2312"/>
                <w:sz w:val="24"/>
                <w:highlight w:val="none"/>
              </w:rPr>
              <w:t>分，良好得</w:t>
            </w:r>
            <w:r>
              <w:rPr>
                <w:rFonts w:ascii="仿宋_GB2312" w:hAnsi="仿宋_GB2312" w:eastAsia="仿宋_GB2312" w:cs="仿宋_GB2312"/>
                <w:sz w:val="24"/>
                <w:highlight w:val="none"/>
              </w:rPr>
              <w:t>4</w:t>
            </w:r>
            <w:r>
              <w:rPr>
                <w:rFonts w:hint="eastAsia" w:ascii="仿宋_GB2312" w:hAnsi="仿宋_GB2312" w:eastAsia="仿宋_GB2312" w:cs="仿宋_GB2312"/>
                <w:sz w:val="24"/>
                <w:highlight w:val="none"/>
              </w:rPr>
              <w:t>分，一般得</w:t>
            </w: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2285" w:type="dxa"/>
            <w:gridSpan w:val="2"/>
            <w:tcBorders>
              <w:bottom w:val="single" w:color="000000" w:sz="6" w:space="0"/>
            </w:tcBorders>
            <w:shd w:val="clear" w:color="auto" w:fill="FFFFFF"/>
            <w:vAlign w:val="center"/>
          </w:tcPr>
          <w:p>
            <w:pPr>
              <w:widowControl/>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合计</w:t>
            </w:r>
          </w:p>
        </w:tc>
        <w:tc>
          <w:tcPr>
            <w:tcW w:w="823" w:type="dxa"/>
            <w:tcBorders>
              <w:bottom w:val="single" w:color="000000" w:sz="6" w:space="0"/>
            </w:tcBorders>
            <w:shd w:val="clear" w:color="auto" w:fill="FFFFFF"/>
            <w:vAlign w:val="center"/>
          </w:tcPr>
          <w:p>
            <w:pPr>
              <w:widowControl/>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100</w:t>
            </w:r>
          </w:p>
        </w:tc>
        <w:tc>
          <w:tcPr>
            <w:tcW w:w="6144" w:type="dxa"/>
            <w:tcBorders>
              <w:bottom w:val="single" w:color="000000" w:sz="6" w:space="0"/>
            </w:tcBorders>
            <w:shd w:val="clear" w:color="auto" w:fill="FFFFFF"/>
          </w:tcPr>
          <w:p>
            <w:pPr>
              <w:widowControl/>
              <w:rPr>
                <w:rFonts w:ascii="仿宋_GB2312" w:hAnsi="仿宋_GB2312" w:eastAsia="仿宋_GB2312" w:cs="仿宋_GB2312"/>
                <w:sz w:val="24"/>
                <w:highlight w:val="none"/>
              </w:rPr>
            </w:pPr>
          </w:p>
        </w:tc>
      </w:tr>
    </w:tbl>
    <w:p>
      <w:pPr>
        <w:rPr>
          <w:rFonts w:ascii="微软雅黑" w:hAnsi="微软雅黑" w:eastAsia="微软雅黑" w:cs="微软雅黑"/>
          <w:highlight w:val="none"/>
        </w:rPr>
      </w:pPr>
    </w:p>
    <w:sectPr>
      <w:pgSz w:w="11905" w:h="16837" w:orient="landscape"/>
      <w:pgMar w:top="1440" w:right="1080" w:bottom="1440" w:left="108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MzYxOWNjZGMzYWE5MjE2MGQ0MGQwOTZlMzRmMDUifQ=="/>
    <w:docVar w:name="KSO_WPS_MARK_KEY" w:val="cbfd13bc-31f2-4615-ac11-11cf4cecc4d7"/>
  </w:docVars>
  <w:rsids>
    <w:rsidRoot w:val="00000000"/>
    <w:rsid w:val="07EF1F27"/>
    <w:rsid w:val="08661346"/>
    <w:rsid w:val="313F75CC"/>
    <w:rsid w:val="39BF5A9C"/>
    <w:rsid w:val="3AAE4064"/>
    <w:rsid w:val="4AAA4C4F"/>
    <w:rsid w:val="63400ABB"/>
    <w:rsid w:val="6546367E"/>
    <w:rsid w:val="65E85FEB"/>
    <w:rsid w:val="6CAE6A95"/>
    <w:rsid w:val="70EE9C30"/>
    <w:rsid w:val="7C7813A7"/>
    <w:rsid w:val="E5ECF6DF"/>
    <w:rsid w:val="EEBF62FF"/>
    <w:rsid w:val="FE94600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caption"/>
    <w:basedOn w:val="1"/>
    <w:next w:val="1"/>
    <w:qFormat/>
    <w:uiPriority w:val="0"/>
    <w:rPr>
      <w:rFonts w:eastAsia="黑体" w:asciiTheme="majorHAnsi" w:hAnsiTheme="majorHAnsi" w:cstheme="majorBidi"/>
      <w:sz w:val="20"/>
    </w:rPr>
  </w:style>
  <w:style w:type="paragraph" w:styleId="3">
    <w:name w:val="index 4"/>
    <w:basedOn w:val="1"/>
    <w:next w:val="1"/>
    <w:qFormat/>
    <w:uiPriority w:val="0"/>
    <w:rPr>
      <w:b/>
      <w:sz w:val="24"/>
    </w:rPr>
  </w:style>
  <w:style w:type="paragraph" w:styleId="4">
    <w:name w:val="footer"/>
    <w:basedOn w:val="1"/>
    <w:qFormat/>
    <w:uiPriority w:val="0"/>
    <w:pPr>
      <w:jc w:val="left"/>
    </w:pPr>
    <w:rPr>
      <w:sz w:val="18"/>
    </w:rPr>
  </w:style>
  <w:style w:type="paragraph" w:styleId="5">
    <w:name w:val="header"/>
    <w:basedOn w:val="1"/>
    <w:qFormat/>
    <w:uiPriority w:val="0"/>
    <w:pPr>
      <w:pBdr>
        <w:bottom w:val="single" w:color="000000" w:sz="6" w:space="1"/>
      </w:pBdr>
      <w:jc w:val="center"/>
    </w:pPr>
    <w:rPr>
      <w:sz w:val="18"/>
    </w:rPr>
  </w:style>
  <w:style w:type="paragraph" w:styleId="6">
    <w:name w:val="Normal (Web)"/>
    <w:basedOn w:val="1"/>
    <w:qFormat/>
    <w:uiPriority w:val="0"/>
    <w:pPr>
      <w:widowControl/>
      <w:spacing w:before="100" w:after="100" w:afterAutospacing="1"/>
      <w:jc w:val="left"/>
    </w:pPr>
    <w:rPr>
      <w:rFonts w:ascii="宋体" w:hAnsi="宋体" w:eastAsia="宋体" w:cs="宋体"/>
      <w:kern w:val="0"/>
      <w:sz w:val="24"/>
    </w:rPr>
  </w:style>
  <w:style w:type="table" w:styleId="8">
    <w:name w:val="Table Grid"/>
    <w:basedOn w:val="7"/>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脚 Char"/>
    <w:basedOn w:val="9"/>
    <w:qFormat/>
    <w:uiPriority w:val="0"/>
    <w:rPr>
      <w:rFonts w:asciiTheme="minorHAnsi" w:hAnsiTheme="minorHAnsi" w:eastAsiaTheme="minorEastAsia" w:cstheme="minorBidi"/>
      <w:kern w:val="2"/>
      <w:sz w:val="18"/>
    </w:rPr>
  </w:style>
  <w:style w:type="character" w:customStyle="1" w:styleId="11">
    <w:name w:val="页眉 Char"/>
    <w:basedOn w:val="9"/>
    <w:qFormat/>
    <w:uiPriority w:val="0"/>
    <w:rPr>
      <w:rFonts w:asciiTheme="minorHAnsi" w:hAnsiTheme="minorHAnsi" w:eastAsiaTheme="minorEastAsia" w:cstheme="minorBidi"/>
      <w:kern w:val="2"/>
      <w:sz w:val="18"/>
    </w:rPr>
  </w:style>
  <w:style w:type="character" w:customStyle="1" w:styleId="12">
    <w:name w:val="font11"/>
    <w:basedOn w:val="9"/>
    <w:qFormat/>
    <w:uiPriority w:val="0"/>
    <w:rPr>
      <w:rFonts w:hint="eastAsia" w:ascii="微软雅黑" w:hAnsi="微软雅黑" w:eastAsia="微软雅黑" w:cs="微软雅黑"/>
      <w:b/>
      <w:color w:val="FF000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3590</Words>
  <Characters>3677</Characters>
  <TotalTime>682</TotalTime>
  <ScaleCrop>false</ScaleCrop>
  <LinksUpToDate>false</LinksUpToDate>
  <CharactersWithSpaces>3687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1970-01-01T16:00:00Z</dcterms:created>
  <dc:creator>DingTalk</dc:creator>
  <dc:description>DingTalk Document</dc:description>
  <cp:lastModifiedBy>李zh</cp:lastModifiedBy>
  <dcterms:modified xsi:type="dcterms:W3CDTF">2024-03-22T01:42:26Z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1142A09C999B49DC9CFAF15DA1B24FFF_13</vt:lpwstr>
  </property>
</Properties>
</file>