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盆底康复治疗仪</w:t>
      </w:r>
      <w:r>
        <w:rPr>
          <w:rFonts w:hint="eastAsia" w:asciiTheme="majorEastAsia" w:hAnsiTheme="majorEastAsia" w:eastAsiaTheme="majorEastAsia"/>
          <w:sz w:val="24"/>
          <w:szCs w:val="24"/>
        </w:rPr>
        <w:t>招标技术参数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设备名称：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盆底康复治疗仪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数量：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套（台）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主要配置</w:t>
      </w:r>
    </w:p>
    <w:p>
      <w:pPr>
        <w:pStyle w:val="9"/>
        <w:spacing w:line="360" w:lineRule="auto"/>
        <w:ind w:left="480" w:firstLine="0" w:firstLineChars="0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</w:t>
      </w:r>
      <w:r>
        <w:rPr>
          <w:rFonts w:hint="eastAsia" w:cs="黑体" w:asciiTheme="majorEastAsia" w:hAnsiTheme="majorEastAsia" w:eastAsiaTheme="majorEastAsia"/>
          <w:color w:val="000000"/>
          <w:sz w:val="24"/>
          <w:szCs w:val="24"/>
        </w:rPr>
        <w:t xml:space="preserve">盆底康复治疗仪主机 </w:t>
      </w:r>
      <w:r>
        <w:rPr>
          <w:rFonts w:cs="黑体" w:asciiTheme="majorEastAsia" w:hAnsiTheme="majorEastAsia" w:eastAsiaTheme="majorEastAsia"/>
          <w:color w:val="000000"/>
          <w:sz w:val="24"/>
          <w:szCs w:val="24"/>
        </w:rPr>
        <w:t xml:space="preserve">      1</w:t>
      </w:r>
      <w:r>
        <w:rPr>
          <w:rFonts w:hint="eastAsia" w:cs="黑体" w:asciiTheme="majorEastAsia" w:hAnsiTheme="majorEastAsia" w:eastAsiaTheme="majorEastAsia"/>
          <w:color w:val="000000"/>
          <w:sz w:val="24"/>
          <w:szCs w:val="24"/>
        </w:rPr>
        <w:t>台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</w:t>
      </w:r>
    </w:p>
    <w:p>
      <w:pPr>
        <w:pStyle w:val="9"/>
        <w:spacing w:line="360" w:lineRule="auto"/>
        <w:ind w:left="480" w:firstLine="0" w:firstLineChars="0"/>
        <w:jc w:val="left"/>
        <w:rPr>
          <w:rFonts w:cs="黑体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</w:t>
      </w:r>
      <w:r>
        <w:rPr>
          <w:rFonts w:hint="eastAsia" w:cs="黑体" w:asciiTheme="majorEastAsia" w:hAnsiTheme="majorEastAsia" w:eastAsiaTheme="majorEastAsia"/>
          <w:color w:val="000000"/>
          <w:sz w:val="24"/>
          <w:szCs w:val="24"/>
        </w:rPr>
        <w:t xml:space="preserve">病人电缆 </w:t>
      </w:r>
      <w:r>
        <w:rPr>
          <w:rFonts w:cs="黑体" w:asciiTheme="majorEastAsia" w:hAnsiTheme="majorEastAsia" w:eastAsiaTheme="majorEastAsia"/>
          <w:color w:val="000000"/>
          <w:sz w:val="24"/>
          <w:szCs w:val="24"/>
        </w:rPr>
        <w:t xml:space="preserve">                1</w:t>
      </w:r>
      <w:r>
        <w:rPr>
          <w:rFonts w:hint="eastAsia" w:cs="黑体" w:asciiTheme="majorEastAsia" w:hAnsiTheme="majorEastAsia" w:eastAsiaTheme="majorEastAsia"/>
          <w:color w:val="000000"/>
          <w:sz w:val="24"/>
          <w:szCs w:val="24"/>
        </w:rPr>
        <w:t>条</w:t>
      </w:r>
    </w:p>
    <w:p>
      <w:pPr>
        <w:pStyle w:val="9"/>
        <w:spacing w:line="360" w:lineRule="auto"/>
        <w:ind w:left="480" w:firstLine="0" w:firstLineChars="0"/>
        <w:jc w:val="left"/>
        <w:rPr>
          <w:rFonts w:cs="黑体" w:asciiTheme="majorEastAsia" w:hAnsiTheme="majorEastAsia" w:eastAsiaTheme="majorEastAsia"/>
          <w:color w:val="000000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cs="黑体" w:asciiTheme="majorEastAsia" w:hAnsiTheme="majorEastAsia" w:eastAsiaTheme="majorEastAsia"/>
          <w:color w:val="000000"/>
          <w:sz w:val="24"/>
          <w:szCs w:val="24"/>
        </w:rPr>
        <w:t xml:space="preserve">专用电源线 </w:t>
      </w:r>
      <w:r>
        <w:rPr>
          <w:rFonts w:cs="黑体" w:asciiTheme="majorEastAsia" w:hAnsiTheme="majorEastAsia" w:eastAsiaTheme="majorEastAsia"/>
          <w:color w:val="000000"/>
          <w:sz w:val="24"/>
          <w:szCs w:val="24"/>
        </w:rPr>
        <w:t xml:space="preserve">              1</w:t>
      </w:r>
      <w:r>
        <w:rPr>
          <w:rFonts w:hint="eastAsia" w:cs="黑体" w:asciiTheme="majorEastAsia" w:hAnsiTheme="majorEastAsia" w:eastAsiaTheme="majorEastAsia"/>
          <w:color w:val="000000"/>
          <w:sz w:val="24"/>
          <w:szCs w:val="24"/>
        </w:rPr>
        <w:t>条</w:t>
      </w:r>
    </w:p>
    <w:p>
      <w:pPr>
        <w:pStyle w:val="9"/>
        <w:spacing w:line="360" w:lineRule="auto"/>
        <w:ind w:left="480" w:firstLine="0" w:firstLineChars="0"/>
        <w:jc w:val="left"/>
        <w:rPr>
          <w:rFonts w:cs="黑体" w:asciiTheme="majorEastAsia" w:hAnsiTheme="majorEastAsia" w:eastAsiaTheme="majorEastAsia"/>
          <w:color w:val="000000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hint="eastAsia" w:cs="黑体" w:asciiTheme="majorEastAsia" w:hAnsiTheme="majorEastAsia" w:eastAsiaTheme="majorEastAsia"/>
          <w:color w:val="000000"/>
          <w:sz w:val="24"/>
          <w:szCs w:val="24"/>
        </w:rPr>
        <w:t xml:space="preserve">一次性使用膀胱刺激电极 </w:t>
      </w:r>
      <w:r>
        <w:rPr>
          <w:rFonts w:cs="黑体" w:asciiTheme="majorEastAsia" w:hAnsiTheme="majorEastAsia" w:eastAsiaTheme="majorEastAsia"/>
          <w:color w:val="000000"/>
          <w:sz w:val="24"/>
          <w:szCs w:val="24"/>
        </w:rPr>
        <w:t xml:space="preserve">  1</w:t>
      </w:r>
      <w:r>
        <w:rPr>
          <w:rFonts w:hint="eastAsia" w:cs="黑体" w:asciiTheme="majorEastAsia" w:hAnsiTheme="majorEastAsia" w:eastAsiaTheme="majorEastAsia"/>
          <w:color w:val="000000"/>
          <w:sz w:val="24"/>
          <w:szCs w:val="24"/>
        </w:rPr>
        <w:t>条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技术参数：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（一）主机参数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</w:p>
    <w:p>
      <w:pPr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1</w:t>
      </w: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.1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主机治疗道数：4</w:t>
      </w:r>
    </w:p>
    <w:p>
      <w:pPr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1</w:t>
      </w: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.2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刺激脉宽：100-1000 us</w:t>
      </w:r>
    </w:p>
    <w:p>
      <w:pPr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1</w:t>
      </w: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.3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刺激脉冲频率：1-200Hz</w:t>
      </w:r>
    </w:p>
    <w:p>
      <w:pPr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1</w:t>
      </w: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.4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刺激脉冲强度：1-60mA</w:t>
      </w:r>
    </w:p>
    <w:p>
      <w:pPr>
        <w:widowControl/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1</w:t>
      </w: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.5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刺激渐变上升时间：1-100s</w:t>
      </w:r>
    </w:p>
    <w:p>
      <w:pPr>
        <w:widowControl/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1.6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刺激渐变下降时间：1-100s</w:t>
      </w:r>
    </w:p>
    <w:p>
      <w:pPr>
        <w:widowControl/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1.7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刺激保持时间：1-100s</w:t>
      </w:r>
    </w:p>
    <w:p>
      <w:pPr>
        <w:widowControl/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1</w:t>
      </w: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.8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刺激关闭时间：1-100s</w:t>
      </w:r>
    </w:p>
    <w:p>
      <w:pPr>
        <w:widowControl/>
        <w:spacing w:line="360" w:lineRule="auto"/>
        <w:rPr>
          <w:rFonts w:cs="STHeiti Light" w:asciiTheme="majorEastAsia" w:hAnsiTheme="majorEastAsia" w:eastAsiaTheme="majorEastAsia"/>
          <w:iCs/>
          <w:color w:val="000000"/>
          <w:sz w:val="24"/>
          <w:szCs w:val="24"/>
        </w:rPr>
      </w:pP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1</w:t>
      </w: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.9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工作环境温度范围：5℃～40℃</w:t>
      </w:r>
    </w:p>
    <w:p>
      <w:pPr>
        <w:widowControl/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1.10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工作相对湿度范围：0%～80%RH</w:t>
      </w:r>
    </w:p>
    <w:p>
      <w:pPr>
        <w:widowControl/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cs="STHeiti Light" w:asciiTheme="majorEastAsia" w:hAnsiTheme="majorEastAsia" w:eastAsiaTheme="majorEastAsia"/>
          <w:color w:val="000000"/>
          <w:sz w:val="24"/>
          <w:szCs w:val="24"/>
        </w:rPr>
        <w:t>1.11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电源输入：AC 220V， 50Hz，1.14A</w:t>
      </w:r>
    </w:p>
    <w:p>
      <w:pPr>
        <w:pStyle w:val="9"/>
        <w:widowControl/>
        <w:numPr>
          <w:ilvl w:val="0"/>
          <w:numId w:val="2"/>
        </w:numPr>
        <w:spacing w:line="360" w:lineRule="auto"/>
        <w:ind w:firstLineChars="0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  <w:lang w:eastAsia="zh-Hans"/>
        </w:rPr>
        <w:t>膀胱腔内刺激电极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参数</w:t>
      </w:r>
    </w:p>
    <w:p>
      <w:pPr>
        <w:spacing w:line="360" w:lineRule="auto"/>
        <w:rPr>
          <w:rFonts w:cs="STHeiti Light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  <w:lang w:eastAsia="zh-Hans"/>
        </w:rPr>
        <w:t>2</w:t>
      </w:r>
      <w:r>
        <w:rPr>
          <w:rFonts w:cs="STHeiti Light" w:asciiTheme="majorEastAsia" w:hAnsiTheme="majorEastAsia" w:eastAsiaTheme="majorEastAsia"/>
          <w:color w:val="000000"/>
          <w:sz w:val="24"/>
          <w:szCs w:val="24"/>
          <w:lang w:eastAsia="zh-Hans"/>
        </w:rPr>
        <w:t>.1</w:t>
      </w:r>
      <w:r>
        <w:rPr>
          <w:rFonts w:hint="eastAsia" w:ascii="宋体" w:hAnsi="宋体" w:eastAsia="宋体" w:cs="STHeiti Light"/>
          <w:color w:val="000000"/>
          <w:sz w:val="24"/>
          <w:szCs w:val="24"/>
          <w:lang w:eastAsia="zh-Hans"/>
        </w:rPr>
        <w:t>*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  <w:lang w:eastAsia="zh-Hans"/>
        </w:rPr>
        <w:t>具有膀胱腔内刺激电极,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前段长度</w:t>
      </w:r>
      <w:r>
        <w:rPr>
          <w:rFonts w:hint="eastAsia" w:cs="STHeiti Light" w:asciiTheme="majorEastAsia" w:hAnsiTheme="majorEastAsia" w:eastAsiaTheme="majorEastAsia"/>
          <w:color w:val="000000"/>
          <w:spacing w:val="1"/>
          <w:sz w:val="24"/>
          <w:szCs w:val="24"/>
        </w:rPr>
        <w:t>375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 xml:space="preserve"> ± </w:t>
      </w:r>
      <w:r>
        <w:rPr>
          <w:rFonts w:hint="eastAsia" w:cs="STHeiti Light" w:asciiTheme="majorEastAsia" w:hAnsiTheme="majorEastAsia" w:eastAsiaTheme="majorEastAsia"/>
          <w:color w:val="000000"/>
          <w:spacing w:val="1"/>
          <w:sz w:val="24"/>
          <w:szCs w:val="24"/>
        </w:rPr>
        <w:t>15</w:t>
      </w:r>
      <w:r>
        <w:rPr>
          <w:rFonts w:hint="eastAsia" w:cs="STHeiti Light" w:asciiTheme="majorEastAsia" w:hAnsiTheme="majorEastAsia" w:eastAsiaTheme="majorEastAsia"/>
          <w:color w:val="000000"/>
          <w:spacing w:val="-2"/>
          <w:sz w:val="24"/>
          <w:szCs w:val="24"/>
        </w:rPr>
        <w:t xml:space="preserve"> 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mm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  <w:lang w:eastAsia="zh-Hans"/>
        </w:rPr>
        <w:t>；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>锥形接头长度</w:t>
      </w:r>
      <w:r>
        <w:rPr>
          <w:rFonts w:hint="eastAsia" w:cs="STHeiti Light" w:asciiTheme="majorEastAsia" w:hAnsiTheme="majorEastAsia" w:eastAsiaTheme="majorEastAsia"/>
          <w:color w:val="000000"/>
          <w:spacing w:val="1"/>
          <w:sz w:val="24"/>
          <w:szCs w:val="24"/>
        </w:rPr>
        <w:t>39</w:t>
      </w:r>
      <w:r>
        <w:rPr>
          <w:rFonts w:hint="eastAsia" w:cs="STHeiti Light" w:asciiTheme="majorEastAsia" w:hAnsiTheme="majorEastAsia" w:eastAsiaTheme="majorEastAsia"/>
          <w:color w:val="000000"/>
          <w:sz w:val="24"/>
          <w:szCs w:val="24"/>
        </w:rPr>
        <w:t xml:space="preserve"> ± 1.5 </w:t>
      </w:r>
      <w:r>
        <w:rPr>
          <w:rFonts w:hint="eastAsia" w:cs="STHeiti Light" w:asciiTheme="majorEastAsia" w:hAnsiTheme="majorEastAsia" w:eastAsiaTheme="majorEastAsia"/>
          <w:color w:val="000000"/>
          <w:spacing w:val="-2"/>
          <w:sz w:val="24"/>
          <w:szCs w:val="24"/>
        </w:rPr>
        <w:t>mm</w:t>
      </w:r>
      <w:r>
        <w:rPr>
          <w:rFonts w:hint="eastAsia" w:cs="STHeiti Light" w:asciiTheme="majorEastAsia" w:hAnsiTheme="majorEastAsia" w:eastAsiaTheme="majorEastAsia"/>
          <w:color w:val="000000"/>
          <w:spacing w:val="-2"/>
          <w:sz w:val="24"/>
          <w:szCs w:val="24"/>
          <w:lang w:eastAsia="zh-Hans"/>
        </w:rPr>
        <w:t>，专门用于膀胱内电刺激，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bidi="ar"/>
        </w:rPr>
        <w:t>导管电极由导尿管单元和电极单元组成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eastAsia="zh-Hans" w:bidi="ar"/>
        </w:rPr>
        <w:t>，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bidi="ar"/>
        </w:rPr>
        <w:t>导管和电极是一体的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eastAsia="zh-Hans" w:bidi="ar"/>
        </w:rPr>
        <w:t>，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bidi="ar"/>
        </w:rPr>
        <w:t>一次插管即可完成膀胱排空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eastAsia="zh-Hans" w:bidi="ar"/>
        </w:rPr>
        <w:t>，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bidi="ar"/>
        </w:rPr>
        <w:t>生理盐水灌注和电极置入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eastAsia="zh-Hans" w:bidi="ar"/>
        </w:rPr>
        <w:t>，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bidi="ar"/>
        </w:rPr>
        <w:t>且不需要贴对照电极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eastAsia="zh-Hans" w:bidi="ar"/>
        </w:rPr>
        <w:t>，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bidi="ar"/>
        </w:rPr>
        <w:t>所以其不良事件发生率会大大降低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eastAsia="zh-Hans" w:bidi="ar"/>
        </w:rPr>
        <w:t>，具有独立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bidi="ar"/>
        </w:rPr>
        <w:t>的国内</w:t>
      </w:r>
      <w:r>
        <w:rPr>
          <w:rFonts w:hint="eastAsia" w:cs="STHeiti Light" w:asciiTheme="majorEastAsia" w:hAnsiTheme="majorEastAsia" w:eastAsiaTheme="majorEastAsia"/>
          <w:kern w:val="0"/>
          <w:sz w:val="24"/>
          <w:szCs w:val="24"/>
          <w:lang w:eastAsia="zh-Hans" w:bidi="ar"/>
        </w:rPr>
        <w:t>注册证。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（三）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3、</w:t>
      </w:r>
      <w:r>
        <w:rPr>
          <w:rFonts w:hint="eastAsia" w:asciiTheme="majorEastAsia" w:hAnsiTheme="majorEastAsia" w:eastAsiaTheme="majorEastAsia"/>
          <w:sz w:val="24"/>
          <w:szCs w:val="24"/>
        </w:rPr>
        <w:t>工作站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3.1、硬件参数</w:t>
      </w:r>
    </w:p>
    <w:p>
      <w:pPr>
        <w:spacing w:before="78" w:beforeLines="25" w:line="360" w:lineRule="auto"/>
        <w:jc w:val="left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3.1.1、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CPU：</w:t>
      </w:r>
      <w:r>
        <w:rPr>
          <w:rFonts w:hint="eastAsia" w:cs="宋体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cs="宋体" w:asciiTheme="majorEastAsia" w:hAnsiTheme="majorEastAsia" w:eastAsiaTheme="majorEastAsia"/>
          <w:sz w:val="24"/>
          <w:szCs w:val="24"/>
          <w:u w:val="single"/>
        </w:rPr>
        <w:t>I5</w:t>
      </w:r>
      <w:r>
        <w:rPr>
          <w:rFonts w:hint="eastAsia" w:cs="宋体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或以上性能</w:t>
      </w:r>
    </w:p>
    <w:p>
      <w:pPr>
        <w:spacing w:before="78" w:beforeLines="25" w:line="360" w:lineRule="auto"/>
        <w:jc w:val="left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3.1.2、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内存≥8G；硬盘≥1</w:t>
      </w:r>
      <w:r>
        <w:rPr>
          <w:rFonts w:hint="eastAsia" w:cs="微软雅黑" w:asciiTheme="majorEastAsia" w:hAnsiTheme="majorEastAsia" w:eastAsiaTheme="majorEastAsia"/>
          <w:color w:val="000000"/>
          <w:sz w:val="24"/>
          <w:szCs w:val="24"/>
        </w:rPr>
        <w:t>TB</w:t>
      </w:r>
    </w:p>
    <w:p>
      <w:pPr>
        <w:spacing w:line="360" w:lineRule="auto"/>
        <w:rPr>
          <w:rFonts w:cs="微软雅黑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3.1.3、彩色液晶显示器≥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  <w:u w:val="single"/>
        </w:rPr>
        <w:t>17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英寸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3.1.4、显卡（采集卡）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3.1.</w:t>
      </w:r>
      <w:r>
        <w:rPr>
          <w:rFonts w:asciiTheme="majorEastAsia" w:hAnsiTheme="majorEastAsia" w:eastAsiaTheme="majorEastAsia"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、配备打印机</w:t>
      </w:r>
    </w:p>
    <w:p>
      <w:pPr>
        <w:spacing w:line="360" w:lineRule="auto"/>
        <w:jc w:val="left"/>
        <w:rPr>
          <w:rFonts w:cs="微软雅黑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3.1.6、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配备</w:t>
      </w:r>
      <w:r>
        <w:rPr>
          <w:rFonts w:hint="eastAsia" w:cs="微软雅黑" w:asciiTheme="majorEastAsia" w:hAnsiTheme="majorEastAsia" w:eastAsiaTheme="majorEastAsia"/>
          <w:color w:val="000000"/>
          <w:sz w:val="24"/>
          <w:szCs w:val="24"/>
        </w:rPr>
        <w:t>移动台车</w:t>
      </w:r>
    </w:p>
    <w:p>
      <w:pPr>
        <w:spacing w:line="360" w:lineRule="auto"/>
        <w:jc w:val="left"/>
        <w:rPr>
          <w:rFonts w:cs="微软雅黑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（四）、软件功能</w:t>
      </w:r>
    </w:p>
    <w:p>
      <w:pPr>
        <w:widowControl/>
        <w:spacing w:line="360" w:lineRule="auto"/>
        <w:rPr>
          <w:rFonts w:cs="STHeiti Light" w:asciiTheme="majorEastAsia" w:hAnsiTheme="majorEastAsia" w:eastAsiaTheme="majorEastAsia"/>
          <w:iCs/>
          <w:color w:val="00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sz w:val="24"/>
          <w:szCs w:val="24"/>
        </w:rPr>
        <w:t>具备患者档案管理、治疗记录管理、紧急停止功能</w:t>
      </w:r>
      <w:r>
        <w:rPr>
          <w:rFonts w:hint="eastAsia" w:cs="宋体" w:asciiTheme="majorEastAsia" w:hAnsiTheme="majorEastAsia" w:eastAsiaTheme="majorEastAsia"/>
          <w:color w:val="000000"/>
          <w:sz w:val="24"/>
          <w:szCs w:val="24"/>
          <w:lang w:eastAsia="zh-Hans"/>
        </w:rPr>
        <w:t>，具有诊断膀胱功能疾病自定义治疗方案。</w:t>
      </w:r>
    </w:p>
    <w:p>
      <w:pPr>
        <w:pStyle w:val="9"/>
        <w:snapToGrid w:val="0"/>
        <w:spacing w:line="360" w:lineRule="auto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五、售后服务：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1、培训要求</w:t>
      </w:r>
    </w:p>
    <w:p>
      <w:pPr>
        <w:spacing w:line="360" w:lineRule="auto"/>
        <w:ind w:right="-315" w:rightChars="-150"/>
        <w:rPr>
          <w:rFonts w:cs="华文宋体" w:asciiTheme="majorEastAsia" w:hAnsiTheme="majorEastAsia" w:eastAsiaTheme="majorEastAsia"/>
          <w:sz w:val="24"/>
          <w:szCs w:val="24"/>
        </w:rPr>
      </w:pPr>
      <w:r>
        <w:rPr>
          <w:rFonts w:hint="eastAsia" w:cs="华文宋体" w:asciiTheme="majorEastAsia" w:hAnsiTheme="majorEastAsia" w:eastAsiaTheme="majorEastAsia"/>
          <w:sz w:val="24"/>
          <w:szCs w:val="24"/>
        </w:rPr>
        <w:t>1</w:t>
      </w:r>
      <w:r>
        <w:rPr>
          <w:rFonts w:cs="华文宋体" w:asciiTheme="majorEastAsia" w:hAnsiTheme="majorEastAsia" w:eastAsiaTheme="majorEastAsia"/>
          <w:sz w:val="24"/>
          <w:szCs w:val="24"/>
        </w:rPr>
        <w:t>.1</w:t>
      </w:r>
      <w:r>
        <w:rPr>
          <w:rFonts w:hint="eastAsia" w:cs="华文宋体" w:asciiTheme="majorEastAsia" w:hAnsiTheme="majorEastAsia" w:eastAsiaTheme="majorEastAsia"/>
          <w:sz w:val="24"/>
          <w:szCs w:val="24"/>
        </w:rPr>
        <w:t>掌握如何连接电极等各种配件</w:t>
      </w:r>
    </w:p>
    <w:p>
      <w:pPr>
        <w:spacing w:line="360" w:lineRule="auto"/>
        <w:ind w:right="-315" w:rightChars="-150"/>
        <w:rPr>
          <w:rFonts w:cs="华文宋体" w:asciiTheme="majorEastAsia" w:hAnsiTheme="majorEastAsia" w:eastAsiaTheme="majorEastAsia"/>
          <w:sz w:val="24"/>
          <w:szCs w:val="24"/>
        </w:rPr>
      </w:pPr>
      <w:r>
        <w:rPr>
          <w:rFonts w:cs="华文宋体" w:asciiTheme="majorEastAsia" w:hAnsiTheme="majorEastAsia" w:eastAsiaTheme="majorEastAsia"/>
          <w:sz w:val="24"/>
          <w:szCs w:val="24"/>
        </w:rPr>
        <w:t>1.2</w:t>
      </w:r>
      <w:r>
        <w:rPr>
          <w:rFonts w:hint="eastAsia" w:cs="华文宋体" w:asciiTheme="majorEastAsia" w:hAnsiTheme="majorEastAsia" w:eastAsiaTheme="majorEastAsia"/>
          <w:sz w:val="24"/>
          <w:szCs w:val="24"/>
        </w:rPr>
        <w:t>掌握如何处理患者不配合情况</w:t>
      </w:r>
    </w:p>
    <w:p>
      <w:pPr>
        <w:spacing w:line="360" w:lineRule="auto"/>
        <w:ind w:right="-315" w:rightChars="-150"/>
        <w:rPr>
          <w:rFonts w:cs="华文宋体" w:asciiTheme="majorEastAsia" w:hAnsiTheme="majorEastAsia" w:eastAsiaTheme="majorEastAsia"/>
          <w:sz w:val="24"/>
          <w:szCs w:val="24"/>
        </w:rPr>
      </w:pPr>
      <w:r>
        <w:rPr>
          <w:rFonts w:cs="华文宋体" w:asciiTheme="majorEastAsia" w:hAnsiTheme="majorEastAsia" w:eastAsiaTheme="majorEastAsia"/>
          <w:sz w:val="24"/>
          <w:szCs w:val="24"/>
        </w:rPr>
        <w:t>1.3</w:t>
      </w:r>
      <w:r>
        <w:rPr>
          <w:rFonts w:hint="eastAsia" w:cs="华文宋体" w:asciiTheme="majorEastAsia" w:hAnsiTheme="majorEastAsia" w:eastAsiaTheme="majorEastAsia"/>
          <w:sz w:val="24"/>
          <w:szCs w:val="24"/>
        </w:rPr>
        <w:t>掌握如何采集数据等</w:t>
      </w:r>
    </w:p>
    <w:p>
      <w:pPr>
        <w:spacing w:line="360" w:lineRule="auto"/>
        <w:ind w:right="-315" w:rightChars="-150"/>
        <w:rPr>
          <w:rFonts w:cs="华文宋体" w:asciiTheme="majorEastAsia" w:hAnsiTheme="majorEastAsia" w:eastAsiaTheme="majorEastAsia"/>
          <w:sz w:val="24"/>
          <w:szCs w:val="24"/>
        </w:rPr>
      </w:pPr>
      <w:r>
        <w:rPr>
          <w:rFonts w:hint="eastAsia" w:cs="华文宋体" w:asciiTheme="majorEastAsia" w:hAnsiTheme="majorEastAsia" w:eastAsiaTheme="majorEastAsia"/>
          <w:sz w:val="24"/>
          <w:szCs w:val="24"/>
        </w:rPr>
        <w:t>1</w:t>
      </w:r>
      <w:r>
        <w:rPr>
          <w:rFonts w:cs="华文宋体" w:asciiTheme="majorEastAsia" w:hAnsiTheme="majorEastAsia" w:eastAsiaTheme="majorEastAsia"/>
          <w:sz w:val="24"/>
          <w:szCs w:val="24"/>
        </w:rPr>
        <w:t>.4</w:t>
      </w:r>
      <w:r>
        <w:rPr>
          <w:rFonts w:hint="eastAsia" w:cs="华文宋体" w:asciiTheme="majorEastAsia" w:hAnsiTheme="majorEastAsia" w:eastAsiaTheme="majorEastAsia"/>
          <w:sz w:val="24"/>
          <w:szCs w:val="24"/>
        </w:rPr>
        <w:t>掌握怎样分析数据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2、质量保证期及售后服务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2.1、质保期：自验收合格之日起免费质保期≥</w:t>
      </w:r>
      <w:r>
        <w:rPr>
          <w:rFonts w:hint="eastAsia" w:asciiTheme="majorEastAsia" w:hAnsiTheme="majorEastAsia" w:eastAsiaTheme="maj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年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  <w:r>
        <w:rPr>
          <w:rFonts w:hint="eastAsia"/>
        </w:rPr>
        <w:t>出保后的维修设备只收取配件费用。</w:t>
      </w:r>
      <w:bookmarkStart w:id="0" w:name="_GoBack"/>
      <w:bookmarkEnd w:id="0"/>
    </w:p>
    <w:p>
      <w:pPr>
        <w:spacing w:line="360" w:lineRule="auto"/>
        <w:rPr>
          <w:rFonts w:cs="华文宋体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2.2、</w:t>
      </w:r>
      <w:r>
        <w:rPr>
          <w:rFonts w:hint="eastAsia" w:cs="华文宋体" w:asciiTheme="majorEastAsia" w:hAnsiTheme="majorEastAsia" w:eastAsiaTheme="majorEastAsia"/>
          <w:sz w:val="24"/>
          <w:szCs w:val="24"/>
        </w:rPr>
        <w:t>如果设备出现故障，我们将在24小时内作出响应，如果因其它种种原因不能尽快解决，公司将提供备用样机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Heiti Light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67B9"/>
    <w:multiLevelType w:val="multilevel"/>
    <w:tmpl w:val="4EE567B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FA1ABB"/>
    <w:multiLevelType w:val="multilevel"/>
    <w:tmpl w:val="4EFA1ABB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0MDlkZmFhZTY2Y2U3MjFkNGFlZGQ1ODhmMGU2NjQifQ=="/>
  </w:docVars>
  <w:rsids>
    <w:rsidRoot w:val="00FC13F3"/>
    <w:rsid w:val="00002957"/>
    <w:rsid w:val="000110BC"/>
    <w:rsid w:val="00026A24"/>
    <w:rsid w:val="00034952"/>
    <w:rsid w:val="00054555"/>
    <w:rsid w:val="0007008E"/>
    <w:rsid w:val="00074503"/>
    <w:rsid w:val="0008380D"/>
    <w:rsid w:val="000841CC"/>
    <w:rsid w:val="00090E48"/>
    <w:rsid w:val="000A1594"/>
    <w:rsid w:val="001722C5"/>
    <w:rsid w:val="001A6BD5"/>
    <w:rsid w:val="00203DA1"/>
    <w:rsid w:val="00274FAD"/>
    <w:rsid w:val="00275116"/>
    <w:rsid w:val="002A11DD"/>
    <w:rsid w:val="002A7472"/>
    <w:rsid w:val="002D5ECD"/>
    <w:rsid w:val="002F5AE3"/>
    <w:rsid w:val="00323D9D"/>
    <w:rsid w:val="00393757"/>
    <w:rsid w:val="003E61D5"/>
    <w:rsid w:val="003F2536"/>
    <w:rsid w:val="00446DA8"/>
    <w:rsid w:val="004606B7"/>
    <w:rsid w:val="004622ED"/>
    <w:rsid w:val="00463EEC"/>
    <w:rsid w:val="00495356"/>
    <w:rsid w:val="004B2E6F"/>
    <w:rsid w:val="004D78E4"/>
    <w:rsid w:val="0051095C"/>
    <w:rsid w:val="0051679A"/>
    <w:rsid w:val="00531F73"/>
    <w:rsid w:val="00560624"/>
    <w:rsid w:val="00575ADC"/>
    <w:rsid w:val="005A6647"/>
    <w:rsid w:val="005B24CC"/>
    <w:rsid w:val="005F687E"/>
    <w:rsid w:val="00625F49"/>
    <w:rsid w:val="00642323"/>
    <w:rsid w:val="006712BD"/>
    <w:rsid w:val="006A13F4"/>
    <w:rsid w:val="006F7B7D"/>
    <w:rsid w:val="00733E38"/>
    <w:rsid w:val="007633B3"/>
    <w:rsid w:val="007D12FE"/>
    <w:rsid w:val="007D3BD9"/>
    <w:rsid w:val="007E2872"/>
    <w:rsid w:val="00816BB5"/>
    <w:rsid w:val="00824D34"/>
    <w:rsid w:val="008262D6"/>
    <w:rsid w:val="0083595F"/>
    <w:rsid w:val="0085052D"/>
    <w:rsid w:val="00873375"/>
    <w:rsid w:val="0088265F"/>
    <w:rsid w:val="00891430"/>
    <w:rsid w:val="00895F96"/>
    <w:rsid w:val="00927D61"/>
    <w:rsid w:val="00941010"/>
    <w:rsid w:val="009430CD"/>
    <w:rsid w:val="009854D9"/>
    <w:rsid w:val="00985E5E"/>
    <w:rsid w:val="00AB5BE9"/>
    <w:rsid w:val="00AD0D8E"/>
    <w:rsid w:val="00AE3B3E"/>
    <w:rsid w:val="00AF07F6"/>
    <w:rsid w:val="00B10CC9"/>
    <w:rsid w:val="00B51F21"/>
    <w:rsid w:val="00B61B92"/>
    <w:rsid w:val="00B83E13"/>
    <w:rsid w:val="00BF31D9"/>
    <w:rsid w:val="00BF7647"/>
    <w:rsid w:val="00C03910"/>
    <w:rsid w:val="00C6214F"/>
    <w:rsid w:val="00C70AD0"/>
    <w:rsid w:val="00C736E9"/>
    <w:rsid w:val="00C7572F"/>
    <w:rsid w:val="00CA1F91"/>
    <w:rsid w:val="00CB42A6"/>
    <w:rsid w:val="00CB686B"/>
    <w:rsid w:val="00D01ED4"/>
    <w:rsid w:val="00D02F63"/>
    <w:rsid w:val="00D0455D"/>
    <w:rsid w:val="00D04AEE"/>
    <w:rsid w:val="00D15B03"/>
    <w:rsid w:val="00D30A81"/>
    <w:rsid w:val="00D50B21"/>
    <w:rsid w:val="00D566F7"/>
    <w:rsid w:val="00D96E17"/>
    <w:rsid w:val="00EA5B19"/>
    <w:rsid w:val="00EB1BE6"/>
    <w:rsid w:val="00F16722"/>
    <w:rsid w:val="00F2068C"/>
    <w:rsid w:val="00F259CC"/>
    <w:rsid w:val="00F2603A"/>
    <w:rsid w:val="00F45B9B"/>
    <w:rsid w:val="00F53733"/>
    <w:rsid w:val="00F56E25"/>
    <w:rsid w:val="00F777DC"/>
    <w:rsid w:val="00FC13F3"/>
    <w:rsid w:val="00FE5E00"/>
    <w:rsid w:val="0C556975"/>
    <w:rsid w:val="19DB7BF1"/>
    <w:rsid w:val="375539F3"/>
    <w:rsid w:val="38C20BE4"/>
    <w:rsid w:val="784D1779"/>
    <w:rsid w:val="7B1D0D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134</Words>
  <Characters>765</Characters>
  <Lines>6</Lines>
  <Paragraphs>1</Paragraphs>
  <ScaleCrop>false</ScaleCrop>
  <LinksUpToDate>false</LinksUpToDate>
  <CharactersWithSpaces>898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2022-11-28T05:36:00Z</dcterms:created>
  <dc:creator>惠天</dc:creator>
  <cp:lastModifiedBy>韦双莉</cp:lastModifiedBy>
  <dcterms:modified xsi:type="dcterms:W3CDTF">2024-03-14T06:48:47Z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AAFC300C76904362930100CCBADF2089</vt:lpwstr>
  </property>
</Properties>
</file>