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ascii="仿宋" w:hAnsi="仿宋" w:eastAsia="仿宋" w:cs="仿宋"/>
          <w:b/>
          <w:sz w:val="36"/>
          <w:szCs w:val="36"/>
        </w:rPr>
      </w:pPr>
      <w:r>
        <w:rPr>
          <w:rFonts w:hint="eastAsia" w:ascii="仿宋" w:hAnsi="仿宋" w:eastAsia="仿宋" w:cs="仿宋"/>
          <w:b/>
          <w:sz w:val="36"/>
          <w:szCs w:val="36"/>
        </w:rPr>
        <w:t>柳州市工人医院聘请第三方审计机构</w:t>
      </w:r>
    </w:p>
    <w:p>
      <w:pPr>
        <w:tabs>
          <w:tab w:val="left" w:pos="7275"/>
        </w:tabs>
        <w:spacing w:line="480" w:lineRule="exact"/>
        <w:jc w:val="center"/>
        <w:rPr>
          <w:rFonts w:ascii="仿宋" w:hAnsi="仿宋" w:eastAsia="仿宋" w:cs="仿宋"/>
          <w:b/>
          <w:sz w:val="36"/>
          <w:szCs w:val="36"/>
        </w:rPr>
      </w:pPr>
      <w:r>
        <w:rPr>
          <w:rFonts w:hint="eastAsia" w:ascii="仿宋" w:hAnsi="仿宋" w:eastAsia="仿宋" w:cs="仿宋"/>
          <w:b/>
          <w:sz w:val="36"/>
          <w:szCs w:val="36"/>
        </w:rPr>
        <w:t>进行审计服务项目需求</w:t>
      </w:r>
    </w:p>
    <w:p>
      <w:pPr>
        <w:rPr>
          <w:rFonts w:ascii="仿宋" w:hAnsi="仿宋" w:eastAsia="仿宋" w:cs="仿宋"/>
        </w:rPr>
      </w:pPr>
    </w:p>
    <w:p>
      <w:pPr>
        <w:rPr>
          <w:rFonts w:ascii="仿宋" w:hAnsi="仿宋" w:eastAsia="仿宋" w:cs="仿宋"/>
          <w:b/>
          <w:bCs/>
          <w:sz w:val="28"/>
          <w:szCs w:val="28"/>
        </w:rPr>
      </w:pPr>
      <w:r>
        <w:rPr>
          <w:rFonts w:hint="eastAsia" w:ascii="仿宋" w:hAnsi="仿宋" w:eastAsia="仿宋" w:cs="仿宋"/>
          <w:b/>
          <w:bCs/>
          <w:sz w:val="28"/>
          <w:szCs w:val="28"/>
        </w:rPr>
        <w:t>一、项目名称</w:t>
      </w:r>
    </w:p>
    <w:p>
      <w:pPr>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柳州市工人医院聘请第三方审计机构进行审计服务项目。</w:t>
      </w:r>
    </w:p>
    <w:p>
      <w:pPr>
        <w:rPr>
          <w:rFonts w:ascii="仿宋" w:hAnsi="仿宋" w:eastAsia="仿宋" w:cs="仿宋"/>
          <w:b/>
          <w:bCs/>
          <w:sz w:val="28"/>
          <w:szCs w:val="28"/>
        </w:rPr>
      </w:pPr>
      <w:r>
        <w:rPr>
          <w:rFonts w:hint="eastAsia" w:ascii="仿宋" w:hAnsi="仿宋" w:eastAsia="仿宋" w:cs="仿宋"/>
          <w:b/>
          <w:bCs/>
          <w:sz w:val="28"/>
          <w:szCs w:val="28"/>
        </w:rPr>
        <w:t>二、项目概况</w:t>
      </w:r>
    </w:p>
    <w:p>
      <w:pPr>
        <w:ind w:firstLine="561"/>
        <w:rPr>
          <w:rFonts w:ascii="仿宋" w:hAnsi="仿宋" w:eastAsia="仿宋" w:cs="仿宋"/>
          <w:sz w:val="28"/>
          <w:szCs w:val="28"/>
        </w:rPr>
      </w:pPr>
      <w:r>
        <w:rPr>
          <w:rFonts w:hint="eastAsia" w:ascii="仿宋" w:hAnsi="仿宋" w:eastAsia="仿宋" w:cs="仿宋"/>
          <w:sz w:val="28"/>
          <w:szCs w:val="28"/>
        </w:rPr>
        <w:t>为更好完成我院审计工作，正常开展拨款经费专项审计、外包业务专项审计、社区卫生服务中心年度经营情况及内部控制审计、政府采购专项审计，需要聘请第三方审计机构进行审计。</w:t>
      </w:r>
    </w:p>
    <w:p>
      <w:pPr>
        <w:rPr>
          <w:rFonts w:ascii="仿宋" w:hAnsi="仿宋" w:eastAsia="仿宋" w:cs="仿宋"/>
          <w:b/>
          <w:bCs/>
          <w:sz w:val="28"/>
          <w:szCs w:val="28"/>
        </w:rPr>
      </w:pPr>
      <w:r>
        <w:rPr>
          <w:rFonts w:hint="eastAsia" w:ascii="仿宋" w:hAnsi="仿宋" w:eastAsia="仿宋" w:cs="仿宋"/>
          <w:b/>
          <w:bCs/>
          <w:sz w:val="28"/>
          <w:szCs w:val="28"/>
        </w:rPr>
        <w:t>三、投标人</w:t>
      </w:r>
      <w:r>
        <w:rPr>
          <w:rFonts w:ascii="仿宋" w:hAnsi="仿宋" w:eastAsia="仿宋" w:cs="仿宋"/>
          <w:b/>
          <w:bCs/>
          <w:sz w:val="28"/>
          <w:szCs w:val="28"/>
        </w:rPr>
        <w:t>/</w:t>
      </w:r>
      <w:r>
        <w:rPr>
          <w:rFonts w:hint="eastAsia" w:ascii="仿宋" w:hAnsi="仿宋" w:eastAsia="仿宋" w:cs="仿宋"/>
          <w:b/>
          <w:bCs/>
          <w:sz w:val="28"/>
          <w:szCs w:val="28"/>
        </w:rPr>
        <w:t>供应商资格条件</w:t>
      </w:r>
    </w:p>
    <w:p>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、投标人需为国内注册（指按国家有关规定要求注册的）生产或经营本次招标采购服务、具备法人资格的供应商。</w:t>
      </w:r>
    </w:p>
    <w:p>
      <w:pPr>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、投标人三年内在经营活动中没有重大违法记录和不良信用记录。</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、投标人有效的“营业执照”副本复印件。</w:t>
      </w:r>
    </w:p>
    <w:p>
      <w:pPr>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、投标人有效的“税务登记证”副本复印件。</w:t>
      </w:r>
    </w:p>
    <w:p>
      <w:pPr>
        <w:rPr>
          <w:rFonts w:ascii="仿宋" w:hAnsi="仿宋" w:eastAsia="仿宋" w:cs="仿宋"/>
          <w:b/>
          <w:bCs/>
          <w:sz w:val="28"/>
          <w:szCs w:val="28"/>
        </w:rPr>
      </w:pPr>
      <w:r>
        <w:rPr>
          <w:rFonts w:hint="eastAsia" w:ascii="仿宋" w:hAnsi="仿宋" w:eastAsia="仿宋" w:cs="仿宋"/>
          <w:b/>
          <w:bCs/>
          <w:sz w:val="28"/>
          <w:szCs w:val="28"/>
        </w:rPr>
        <w:t>四、项目内容</w:t>
      </w:r>
    </w:p>
    <w:p>
      <w:pPr>
        <w:pStyle w:val="2"/>
        <w:ind w:firstLine="560"/>
        <w:rPr>
          <w:rFonts w:ascii="仿宋" w:hAnsi="仿宋" w:eastAsia="仿宋" w:cs="仿宋"/>
          <w:sz w:val="28"/>
          <w:szCs w:val="28"/>
        </w:rPr>
      </w:pPr>
      <w:r>
        <w:rPr>
          <w:rFonts w:hint="eastAsia" w:ascii="仿宋" w:hAnsi="仿宋" w:eastAsia="仿宋" w:cs="仿宋"/>
          <w:sz w:val="28"/>
          <w:szCs w:val="28"/>
        </w:rPr>
        <w:t>采购内容：聘请第三方审计机构进行审计服务</w:t>
      </w:r>
      <w:r>
        <w:rPr>
          <w:rFonts w:hint="eastAsia" w:ascii="仿宋" w:hAnsi="仿宋" w:eastAsia="仿宋" w:cs="仿宋"/>
          <w:sz w:val="28"/>
          <w:szCs w:val="36"/>
        </w:rPr>
        <w:t>，</w:t>
      </w:r>
      <w:r>
        <w:rPr>
          <w:rFonts w:hint="eastAsia" w:ascii="仿宋" w:hAnsi="仿宋" w:eastAsia="仿宋" w:cs="仿宋"/>
          <w:sz w:val="28"/>
          <w:szCs w:val="28"/>
        </w:rPr>
        <w:t>服务内容如下：</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5962"/>
        <w:gridCol w:w="1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991" w:type="dxa"/>
            <w:vAlign w:val="center"/>
          </w:tcPr>
          <w:p>
            <w:pPr>
              <w:jc w:val="center"/>
              <w:rPr>
                <w:rFonts w:ascii="仿宋" w:hAnsi="仿宋" w:eastAsia="仿宋" w:cs="仿宋"/>
                <w:sz w:val="24"/>
                <w:szCs w:val="24"/>
              </w:rPr>
            </w:pPr>
            <w:r>
              <w:rPr>
                <w:rFonts w:hint="eastAsia" w:ascii="仿宋" w:hAnsi="仿宋" w:eastAsia="仿宋" w:cs="仿宋"/>
                <w:sz w:val="24"/>
                <w:szCs w:val="24"/>
              </w:rPr>
              <w:t>序号</w:t>
            </w:r>
          </w:p>
        </w:tc>
        <w:tc>
          <w:tcPr>
            <w:tcW w:w="5962" w:type="dxa"/>
            <w:vAlign w:val="center"/>
          </w:tcPr>
          <w:p>
            <w:pPr>
              <w:jc w:val="center"/>
              <w:rPr>
                <w:rFonts w:ascii="仿宋" w:hAnsi="仿宋" w:eastAsia="仿宋" w:cs="仿宋"/>
                <w:sz w:val="24"/>
                <w:szCs w:val="24"/>
              </w:rPr>
            </w:pPr>
            <w:r>
              <w:rPr>
                <w:rFonts w:hint="eastAsia" w:ascii="仿宋" w:hAnsi="仿宋" w:eastAsia="仿宋" w:cs="仿宋"/>
                <w:sz w:val="24"/>
                <w:szCs w:val="24"/>
              </w:rPr>
              <w:t>审计项目</w:t>
            </w:r>
          </w:p>
        </w:tc>
        <w:tc>
          <w:tcPr>
            <w:tcW w:w="1569" w:type="dxa"/>
            <w:vAlign w:val="center"/>
          </w:tcPr>
          <w:p>
            <w:pPr>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2" w:hRule="atLeast"/>
        </w:trPr>
        <w:tc>
          <w:tcPr>
            <w:tcW w:w="991" w:type="dxa"/>
            <w:vAlign w:val="center"/>
          </w:tcPr>
          <w:p>
            <w:pPr>
              <w:jc w:val="center"/>
              <w:rPr>
                <w:rFonts w:ascii="仿宋" w:hAnsi="仿宋" w:eastAsia="仿宋" w:cs="仿宋"/>
                <w:sz w:val="24"/>
                <w:szCs w:val="24"/>
              </w:rPr>
            </w:pPr>
            <w:r>
              <w:rPr>
                <w:rFonts w:ascii="仿宋" w:hAnsi="仿宋" w:eastAsia="仿宋" w:cs="仿宋"/>
                <w:sz w:val="24"/>
                <w:szCs w:val="24"/>
              </w:rPr>
              <w:t>1</w:t>
            </w:r>
          </w:p>
        </w:tc>
        <w:tc>
          <w:tcPr>
            <w:tcW w:w="5962" w:type="dxa"/>
            <w:vAlign w:val="center"/>
          </w:tcPr>
          <w:p>
            <w:pPr>
              <w:rPr>
                <w:rFonts w:ascii="仿宋" w:hAnsi="仿宋" w:eastAsia="仿宋" w:cs="仿宋"/>
                <w:sz w:val="24"/>
                <w:szCs w:val="24"/>
              </w:rPr>
            </w:pPr>
            <w:r>
              <w:rPr>
                <w:rFonts w:hint="eastAsia" w:ascii="仿宋" w:hAnsi="仿宋" w:eastAsia="仿宋" w:cs="仿宋"/>
                <w:b/>
                <w:bCs/>
                <w:sz w:val="24"/>
                <w:szCs w:val="24"/>
              </w:rPr>
              <w:t>拨款经费专项审计：</w:t>
            </w:r>
            <w:r>
              <w:rPr>
                <w:rFonts w:hint="eastAsia" w:ascii="仿宋" w:hAnsi="仿宋" w:eastAsia="仿宋" w:cs="仿宋"/>
                <w:sz w:val="24"/>
                <w:szCs w:val="24"/>
              </w:rPr>
              <w:t>包含但不限于科研、重点学科、脑卒中、</w:t>
            </w:r>
            <w:r>
              <w:rPr>
                <w:rFonts w:ascii="仿宋" w:hAnsi="仿宋" w:eastAsia="仿宋" w:cs="仿宋"/>
                <w:sz w:val="24"/>
                <w:szCs w:val="24"/>
              </w:rPr>
              <w:t>GCP</w:t>
            </w:r>
            <w:r>
              <w:rPr>
                <w:rFonts w:hint="eastAsia" w:ascii="仿宋" w:hAnsi="仿宋" w:eastAsia="仿宋" w:cs="仿宋"/>
                <w:sz w:val="24"/>
                <w:szCs w:val="24"/>
              </w:rPr>
              <w:t>、住培、宁养院、</w:t>
            </w:r>
            <w:r>
              <w:rPr>
                <w:rFonts w:ascii="仿宋" w:hAnsi="仿宋" w:eastAsia="仿宋" w:cs="仿宋"/>
                <w:sz w:val="24"/>
                <w:szCs w:val="24"/>
              </w:rPr>
              <w:t>OPO</w:t>
            </w:r>
            <w:r>
              <w:rPr>
                <w:rFonts w:hint="eastAsia" w:ascii="仿宋" w:hAnsi="仿宋" w:eastAsia="仿宋" w:cs="仿宋"/>
                <w:sz w:val="24"/>
                <w:szCs w:val="24"/>
              </w:rPr>
              <w:t>业务、新冠疫情防控、核酸检测基地建设、博士后工作站建设、</w:t>
            </w:r>
            <w:r>
              <w:rPr>
                <w:rFonts w:ascii="仿宋" w:hAnsi="仿宋" w:eastAsia="仿宋" w:cs="仿宋"/>
                <w:sz w:val="24"/>
                <w:szCs w:val="24"/>
              </w:rPr>
              <w:t>139</w:t>
            </w:r>
            <w:r>
              <w:rPr>
                <w:rFonts w:hint="eastAsia" w:ascii="仿宋" w:hAnsi="仿宋" w:eastAsia="仿宋" w:cs="仿宋"/>
                <w:sz w:val="24"/>
                <w:szCs w:val="24"/>
              </w:rPr>
              <w:t>高层次人才、卫生人员培训、重大公卫、对口支援等拨款经费</w:t>
            </w:r>
          </w:p>
        </w:tc>
        <w:tc>
          <w:tcPr>
            <w:tcW w:w="1569" w:type="dxa"/>
            <w:vAlign w:val="center"/>
          </w:tcPr>
          <w:p>
            <w:pP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991" w:type="dxa"/>
            <w:vAlign w:val="center"/>
          </w:tcPr>
          <w:p>
            <w:pPr>
              <w:jc w:val="center"/>
              <w:rPr>
                <w:rFonts w:ascii="仿宋" w:hAnsi="仿宋" w:eastAsia="仿宋" w:cs="仿宋"/>
                <w:sz w:val="24"/>
                <w:szCs w:val="24"/>
              </w:rPr>
            </w:pPr>
            <w:r>
              <w:rPr>
                <w:rFonts w:ascii="仿宋" w:hAnsi="仿宋" w:eastAsia="仿宋" w:cs="仿宋"/>
                <w:sz w:val="24"/>
                <w:szCs w:val="24"/>
              </w:rPr>
              <w:t>2</w:t>
            </w:r>
          </w:p>
        </w:tc>
        <w:tc>
          <w:tcPr>
            <w:tcW w:w="5962" w:type="dxa"/>
            <w:vAlign w:val="center"/>
          </w:tcPr>
          <w:p>
            <w:pPr>
              <w:rPr>
                <w:rFonts w:ascii="仿宋" w:hAnsi="仿宋" w:eastAsia="仿宋" w:cs="仿宋"/>
                <w:sz w:val="24"/>
                <w:szCs w:val="24"/>
              </w:rPr>
            </w:pPr>
            <w:r>
              <w:rPr>
                <w:rFonts w:hint="eastAsia" w:ascii="仿宋" w:hAnsi="仿宋" w:eastAsia="仿宋" w:cs="仿宋"/>
                <w:b/>
                <w:bCs/>
                <w:sz w:val="24"/>
                <w:szCs w:val="24"/>
              </w:rPr>
              <w:t>外包业务专项审计：</w:t>
            </w:r>
            <w:r>
              <w:rPr>
                <w:rFonts w:hint="eastAsia" w:ascii="仿宋" w:hAnsi="仿宋" w:eastAsia="仿宋" w:cs="仿宋"/>
                <w:sz w:val="24"/>
                <w:szCs w:val="24"/>
              </w:rPr>
              <w:t>包含但不限于电梯、保洁、食堂、机电、层流空调、洗涤、护工、超市、保安、停车场、监控维保、消防维保、乘车服务等外包项目</w:t>
            </w:r>
          </w:p>
        </w:tc>
        <w:tc>
          <w:tcPr>
            <w:tcW w:w="1569" w:type="dxa"/>
            <w:vAlign w:val="center"/>
          </w:tcPr>
          <w:p>
            <w:pP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91" w:type="dxa"/>
            <w:vAlign w:val="center"/>
          </w:tcPr>
          <w:p>
            <w:pPr>
              <w:jc w:val="center"/>
              <w:rPr>
                <w:rFonts w:ascii="仿宋" w:hAnsi="仿宋" w:eastAsia="仿宋" w:cs="仿宋"/>
                <w:sz w:val="24"/>
                <w:szCs w:val="24"/>
              </w:rPr>
            </w:pPr>
            <w:r>
              <w:rPr>
                <w:rFonts w:ascii="仿宋" w:hAnsi="仿宋" w:eastAsia="仿宋" w:cs="仿宋"/>
                <w:sz w:val="24"/>
                <w:szCs w:val="24"/>
              </w:rPr>
              <w:t>3</w:t>
            </w:r>
          </w:p>
        </w:tc>
        <w:tc>
          <w:tcPr>
            <w:tcW w:w="5962" w:type="dxa"/>
            <w:vAlign w:val="center"/>
          </w:tcPr>
          <w:p>
            <w:pPr>
              <w:rPr>
                <w:rFonts w:ascii="仿宋" w:hAnsi="仿宋" w:eastAsia="仿宋" w:cs="仿宋"/>
                <w:sz w:val="24"/>
                <w:szCs w:val="24"/>
              </w:rPr>
            </w:pPr>
            <w:r>
              <w:rPr>
                <w:rFonts w:hint="eastAsia" w:ascii="仿宋" w:hAnsi="仿宋" w:eastAsia="仿宋" w:cs="仿宋"/>
                <w:b/>
                <w:bCs/>
                <w:sz w:val="24"/>
                <w:szCs w:val="24"/>
              </w:rPr>
              <w:t>社区卫生服务中心年度经营情况及内部控制审计：</w:t>
            </w:r>
            <w:r>
              <w:rPr>
                <w:rFonts w:hint="eastAsia" w:ascii="仿宋" w:hAnsi="仿宋" w:eastAsia="仿宋" w:cs="仿宋"/>
                <w:sz w:val="24"/>
                <w:szCs w:val="24"/>
              </w:rPr>
              <w:t>包含天马、五里亭、鹅山、箭盘山社区</w:t>
            </w:r>
          </w:p>
        </w:tc>
        <w:tc>
          <w:tcPr>
            <w:tcW w:w="1569" w:type="dxa"/>
            <w:vAlign w:val="center"/>
          </w:tcPr>
          <w:p>
            <w:pP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991" w:type="dxa"/>
            <w:vAlign w:val="center"/>
          </w:tcPr>
          <w:p>
            <w:pPr>
              <w:jc w:val="center"/>
              <w:rPr>
                <w:rFonts w:ascii="仿宋" w:hAnsi="仿宋" w:eastAsia="仿宋" w:cs="仿宋"/>
                <w:sz w:val="24"/>
                <w:szCs w:val="24"/>
              </w:rPr>
            </w:pPr>
            <w:r>
              <w:rPr>
                <w:rFonts w:ascii="仿宋" w:hAnsi="仿宋" w:eastAsia="仿宋" w:cs="仿宋"/>
                <w:sz w:val="24"/>
                <w:szCs w:val="24"/>
              </w:rPr>
              <w:t>4</w:t>
            </w:r>
          </w:p>
        </w:tc>
        <w:tc>
          <w:tcPr>
            <w:tcW w:w="5962" w:type="dxa"/>
            <w:vAlign w:val="center"/>
          </w:tcPr>
          <w:p>
            <w:pPr>
              <w:rPr>
                <w:rFonts w:ascii="仿宋" w:hAnsi="仿宋" w:eastAsia="仿宋" w:cs="仿宋"/>
                <w:sz w:val="24"/>
                <w:szCs w:val="24"/>
              </w:rPr>
            </w:pPr>
            <w:r>
              <w:rPr>
                <w:rFonts w:hint="eastAsia" w:ascii="仿宋" w:hAnsi="仿宋" w:eastAsia="仿宋" w:cs="仿宋"/>
                <w:b/>
                <w:bCs/>
                <w:sz w:val="24"/>
                <w:szCs w:val="24"/>
              </w:rPr>
              <w:t>政府采购专项审计</w:t>
            </w:r>
          </w:p>
        </w:tc>
        <w:tc>
          <w:tcPr>
            <w:tcW w:w="1569" w:type="dxa"/>
            <w:vAlign w:val="center"/>
          </w:tcPr>
          <w:p>
            <w:pPr>
              <w:rPr>
                <w:rFonts w:ascii="仿宋" w:hAnsi="仿宋" w:eastAsia="仿宋" w:cs="仿宋"/>
                <w:sz w:val="24"/>
                <w:szCs w:val="24"/>
              </w:rPr>
            </w:pPr>
          </w:p>
        </w:tc>
      </w:tr>
    </w:tbl>
    <w:p/>
    <w:p>
      <w:pPr>
        <w:rPr>
          <w:rFonts w:ascii="仿宋" w:hAnsi="仿宋" w:eastAsia="仿宋" w:cs="仿宋"/>
          <w:sz w:val="28"/>
          <w:szCs w:val="28"/>
        </w:rPr>
      </w:pPr>
      <w:r>
        <w:rPr>
          <w:rFonts w:hint="eastAsia" w:ascii="仿宋" w:hAnsi="仿宋" w:eastAsia="仿宋" w:cs="仿宋"/>
          <w:b/>
          <w:bCs/>
          <w:sz w:val="28"/>
          <w:szCs w:val="28"/>
        </w:rPr>
        <w:t>五、报价要求</w:t>
      </w:r>
    </w:p>
    <w:p>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、报价含服务费、人工费、材料费、管理费、保险、利润、税金等为完成本项目所需的所有费用，在实施期间不因市场因素而变动。</w:t>
      </w:r>
    </w:p>
    <w:p>
      <w:pPr>
        <w:ind w:firstLine="561"/>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、报价人需按采购内容要求填写应标服务内容等。</w:t>
      </w:r>
    </w:p>
    <w:p>
      <w:pPr>
        <w:ind w:firstLine="561"/>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、为保证项目进度和质量，投标人应根据实际情况制定完整的方案、人员配置及服务保障方法和措施等。</w:t>
      </w:r>
    </w:p>
    <w:p>
      <w:pPr>
        <w:rPr>
          <w:rFonts w:ascii="仿宋" w:hAnsi="仿宋" w:eastAsia="仿宋" w:cs="仿宋"/>
          <w:sz w:val="28"/>
          <w:szCs w:val="28"/>
        </w:rPr>
      </w:pPr>
      <w:r>
        <w:rPr>
          <w:rFonts w:hint="eastAsia" w:ascii="仿宋" w:hAnsi="仿宋" w:eastAsia="仿宋" w:cs="仿宋"/>
          <w:b/>
          <w:bCs/>
          <w:sz w:val="28"/>
          <w:szCs w:val="28"/>
        </w:rPr>
        <w:t>六、其他要求</w:t>
      </w:r>
    </w:p>
    <w:p>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、提供服务时如出现未按要求完成审计内容或与招投标文件不符的情况，供应商应无条件给予更正。</w:t>
      </w:r>
    </w:p>
    <w:p>
      <w:pPr>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、供应商确保所供应服务符合国家相关技术部门规定技术要求。</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、供应商派出审计人员中最少有</w:t>
      </w:r>
      <w:r>
        <w:rPr>
          <w:rFonts w:ascii="仿宋" w:hAnsi="仿宋" w:eastAsia="仿宋" w:cs="仿宋"/>
          <w:sz w:val="28"/>
          <w:szCs w:val="28"/>
        </w:rPr>
        <w:t>1</w:t>
      </w:r>
      <w:r>
        <w:rPr>
          <w:rFonts w:hint="eastAsia" w:ascii="仿宋" w:hAnsi="仿宋" w:eastAsia="仿宋" w:cs="仿宋"/>
          <w:sz w:val="28"/>
          <w:szCs w:val="28"/>
        </w:rPr>
        <w:t>名注册会计师，需提供注册会计师证复印件，审计人员上岗需佩戴工作证。</w:t>
      </w:r>
    </w:p>
    <w:p>
      <w:pPr>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、供应商以审计进场后</w:t>
      </w:r>
      <w:r>
        <w:rPr>
          <w:rFonts w:ascii="仿宋" w:hAnsi="仿宋" w:eastAsia="仿宋" w:cs="仿宋"/>
          <w:sz w:val="28"/>
          <w:szCs w:val="28"/>
        </w:rPr>
        <w:t>45</w:t>
      </w:r>
      <w:r>
        <w:rPr>
          <w:rFonts w:hint="eastAsia" w:ascii="仿宋" w:hAnsi="仿宋" w:eastAsia="仿宋" w:cs="仿宋"/>
          <w:sz w:val="28"/>
          <w:szCs w:val="28"/>
        </w:rPr>
        <w:t>日内完成审计工作，出具审计报告同时移交档案材料。</w:t>
      </w:r>
    </w:p>
    <w:p>
      <w:pPr>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、供应商应当遵守中国内部审计准则</w:t>
      </w:r>
      <w:r>
        <w:rPr>
          <w:rFonts w:ascii="仿宋" w:hAnsi="仿宋" w:eastAsia="仿宋" w:cs="仿宋"/>
          <w:sz w:val="28"/>
          <w:szCs w:val="28"/>
        </w:rPr>
        <w:t xml:space="preserve">, </w:t>
      </w:r>
      <w:r>
        <w:rPr>
          <w:rFonts w:hint="eastAsia" w:ascii="仿宋" w:hAnsi="仿宋" w:eastAsia="仿宋" w:cs="仿宋"/>
          <w:sz w:val="28"/>
          <w:szCs w:val="28"/>
        </w:rPr>
        <w:t>参照《第</w:t>
      </w:r>
      <w:r>
        <w:rPr>
          <w:rFonts w:ascii="仿宋" w:hAnsi="仿宋" w:eastAsia="仿宋" w:cs="仿宋"/>
          <w:sz w:val="28"/>
          <w:szCs w:val="28"/>
        </w:rPr>
        <w:t>3101</w:t>
      </w:r>
      <w:r>
        <w:rPr>
          <w:rFonts w:hint="eastAsia" w:ascii="仿宋" w:hAnsi="仿宋" w:eastAsia="仿宋" w:cs="仿宋"/>
          <w:sz w:val="28"/>
          <w:szCs w:val="28"/>
        </w:rPr>
        <w:t>号内部审计实务指南</w:t>
      </w:r>
      <w:r>
        <w:rPr>
          <w:rFonts w:ascii="仿宋" w:hAnsi="仿宋" w:eastAsia="仿宋" w:cs="仿宋"/>
          <w:sz w:val="28"/>
          <w:szCs w:val="28"/>
        </w:rPr>
        <w:t>——</w:t>
      </w:r>
      <w:r>
        <w:rPr>
          <w:rFonts w:hint="eastAsia" w:ascii="仿宋" w:hAnsi="仿宋" w:eastAsia="仿宋" w:cs="仿宋"/>
          <w:sz w:val="28"/>
          <w:szCs w:val="28"/>
        </w:rPr>
        <w:t>审计报告》出具审计报告。</w:t>
      </w:r>
    </w:p>
    <w:p>
      <w:pPr>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、供应商制定审计工作方案，包括审计内容及重点、审计流程、审计抽样方法、采取的审计取证方法等内容。</w:t>
      </w:r>
    </w:p>
    <w:p>
      <w:pPr>
        <w:ind w:firstLine="560" w:firstLineChars="200"/>
        <w:rPr>
          <w:rFonts w:ascii="仿宋" w:hAnsi="仿宋" w:eastAsia="仿宋" w:cs="仿宋"/>
          <w:sz w:val="28"/>
          <w:szCs w:val="28"/>
        </w:rPr>
      </w:pPr>
      <w:r>
        <w:rPr>
          <w:rFonts w:ascii="仿宋" w:hAnsi="仿宋" w:eastAsia="仿宋"/>
          <w:sz w:val="28"/>
          <w:szCs w:val="28"/>
        </w:rPr>
        <w:t>7</w:t>
      </w:r>
      <w:r>
        <w:rPr>
          <w:rFonts w:hint="eastAsia" w:ascii="仿宋" w:hAnsi="仿宋" w:eastAsia="仿宋"/>
          <w:sz w:val="28"/>
          <w:szCs w:val="28"/>
        </w:rPr>
        <w:t>、审计报告需包括追踪上一次审计整改是否落实（包括但不限于审计整改总体评价、审计整改完成率（已整改问题数量</w:t>
      </w:r>
      <w:r>
        <w:rPr>
          <w:rFonts w:ascii="仿宋" w:hAnsi="仿宋" w:eastAsia="仿宋"/>
          <w:sz w:val="28"/>
          <w:szCs w:val="28"/>
        </w:rPr>
        <w:t>/</w:t>
      </w:r>
      <w:r>
        <w:rPr>
          <w:rFonts w:hint="eastAsia" w:ascii="仿宋" w:hAnsi="仿宋" w:eastAsia="仿宋"/>
          <w:sz w:val="28"/>
          <w:szCs w:val="28"/>
        </w:rPr>
        <w:t>审计发现问题数量）、主要做法、成效及存在问题等），并按内部审计要求收集相关科室对审计报告定稿的反馈意见和逐项整改措施。</w:t>
      </w:r>
    </w:p>
    <w:p>
      <w:pPr>
        <w:ind w:firstLine="560" w:firstLineChars="200"/>
        <w:rPr>
          <w:rFonts w:ascii="仿宋" w:hAnsi="仿宋" w:eastAsia="仿宋" w:cs="仿宋"/>
          <w:sz w:val="28"/>
          <w:szCs w:val="28"/>
        </w:rPr>
      </w:pPr>
      <w:r>
        <w:rPr>
          <w:rFonts w:ascii="仿宋" w:hAnsi="仿宋" w:eastAsia="仿宋" w:cs="仿宋"/>
          <w:sz w:val="28"/>
          <w:szCs w:val="28"/>
        </w:rPr>
        <w:t>8</w:t>
      </w:r>
      <w:r>
        <w:rPr>
          <w:rFonts w:hint="eastAsia" w:ascii="仿宋" w:hAnsi="仿宋" w:eastAsia="仿宋" w:cs="仿宋"/>
          <w:sz w:val="28"/>
          <w:szCs w:val="28"/>
        </w:rPr>
        <w:t>、供应商完成审计项目后，按照审计档案管理相关规定汇总整理并在递交审计报告同时提交审计项目的档案资料。</w:t>
      </w:r>
    </w:p>
    <w:p>
      <w:pPr>
        <w:pStyle w:val="2"/>
        <w:rPr>
          <w:rFonts w:ascii="仿宋" w:hAnsi="仿宋" w:eastAsia="仿宋"/>
          <w:sz w:val="28"/>
          <w:szCs w:val="28"/>
        </w:rPr>
      </w:pPr>
    </w:p>
    <w:p>
      <w:pPr>
        <w:rPr>
          <w:rFonts w:ascii="仿宋" w:hAnsi="仿宋" w:eastAsia="仿宋" w:cs="仿宋"/>
          <w:sz w:val="28"/>
          <w:szCs w:val="28"/>
        </w:rPr>
      </w:pPr>
      <w:r>
        <w:rPr>
          <w:rFonts w:hint="eastAsia" w:ascii="仿宋" w:hAnsi="仿宋" w:eastAsia="仿宋" w:cs="仿宋"/>
          <w:b/>
          <w:bCs/>
          <w:sz w:val="28"/>
          <w:szCs w:val="28"/>
        </w:rPr>
        <w:t>六、合同期及结算方式</w:t>
      </w:r>
    </w:p>
    <w:p>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、本项目为服务项目一次性采购，合同期壹年，合同期内完成招标所需的所有审计任务；</w:t>
      </w:r>
    </w:p>
    <w:p>
      <w:pPr>
        <w:spacing w:line="480" w:lineRule="auto"/>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、结算方式：审计任务执行完毕，验收完成后一次性支付全款。</w:t>
      </w:r>
      <w:r>
        <w:rPr>
          <w:rFonts w:ascii="仿宋" w:hAnsi="仿宋" w:eastAsia="仿宋" w:cs="仿宋"/>
          <w:sz w:val="28"/>
          <w:szCs w:val="28"/>
        </w:rPr>
        <w:t xml:space="preserve">       </w:t>
      </w:r>
    </w:p>
    <w:p>
      <w:pPr>
        <w:spacing w:line="480" w:lineRule="auto"/>
        <w:ind w:firstLine="6160" w:firstLineChars="2200"/>
        <w:rPr>
          <w:rFonts w:ascii="仿宋" w:hAnsi="仿宋" w:eastAsia="仿宋" w:cs="仿宋"/>
          <w:sz w:val="28"/>
          <w:szCs w:val="28"/>
        </w:rPr>
      </w:pPr>
    </w:p>
    <w:p>
      <w:pPr>
        <w:spacing w:line="480" w:lineRule="auto"/>
        <w:ind w:firstLine="6160" w:firstLineChars="2200"/>
        <w:rPr>
          <w:rFonts w:ascii="仿宋" w:hAnsi="仿宋" w:eastAsia="仿宋" w:cs="仿宋"/>
          <w:sz w:val="28"/>
          <w:szCs w:val="28"/>
        </w:rPr>
      </w:pPr>
    </w:p>
    <w:p>
      <w:pPr>
        <w:spacing w:line="480" w:lineRule="auto"/>
        <w:ind w:firstLine="6160" w:firstLineChars="2200"/>
        <w:rPr>
          <w:rFonts w:ascii="仿宋" w:hAnsi="仿宋" w:eastAsia="仿宋" w:cs="仿宋"/>
          <w:sz w:val="28"/>
          <w:szCs w:val="28"/>
        </w:rPr>
      </w:pPr>
      <w:r>
        <w:rPr>
          <w:rFonts w:hint="eastAsia" w:ascii="仿宋" w:hAnsi="仿宋" w:eastAsia="仿宋" w:cs="仿宋"/>
          <w:sz w:val="28"/>
          <w:szCs w:val="28"/>
        </w:rPr>
        <w:t>审计科：</w:t>
      </w:r>
      <w:bookmarkStart w:id="0" w:name="_GoBack"/>
      <w:bookmarkEnd w:id="0"/>
    </w:p>
    <w:p>
      <w:pPr>
        <w:spacing w:line="480" w:lineRule="auto"/>
        <w:ind w:firstLine="5320" w:firstLineChars="1900"/>
        <w:rPr>
          <w:rFonts w:ascii="仿宋" w:hAnsi="仿宋" w:eastAsia="仿宋" w:cs="仿宋"/>
        </w:rPr>
      </w:pPr>
      <w:r>
        <w:rPr>
          <w:rFonts w:hint="eastAsia" w:ascii="仿宋" w:hAnsi="仿宋" w:eastAsia="仿宋" w:cs="仿宋"/>
          <w:sz w:val="28"/>
          <w:szCs w:val="28"/>
        </w:rPr>
        <w:t>总务科经办人：</w:t>
      </w:r>
    </w:p>
    <w:p>
      <w:pPr>
        <w:spacing w:line="480" w:lineRule="auto"/>
        <w:ind w:firstLine="560" w:firstLineChars="200"/>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总务科主任：</w:t>
      </w:r>
    </w:p>
    <w:p>
      <w:pPr>
        <w:spacing w:line="480" w:lineRule="auto"/>
        <w:ind w:firstLine="5600" w:firstLineChars="2000"/>
      </w:pPr>
      <w:r>
        <w:rPr>
          <w:rFonts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4</w:t>
      </w:r>
      <w:r>
        <w:rPr>
          <w:rFonts w:hint="eastAsia" w:ascii="仿宋" w:hAnsi="仿宋" w:eastAsia="仿宋" w:cs="仿宋"/>
          <w:sz w:val="28"/>
          <w:szCs w:val="28"/>
        </w:rPr>
        <w:t>日</w:t>
      </w: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E2ODAwN2I5NTM1YWFkNmI3ZWYxODlmYWU3OWRjMzgifQ=="/>
  </w:docVars>
  <w:rsids>
    <w:rsidRoot w:val="53C91D89"/>
    <w:rsid w:val="000B61D6"/>
    <w:rsid w:val="00296E16"/>
    <w:rsid w:val="00393B89"/>
    <w:rsid w:val="00455A4B"/>
    <w:rsid w:val="00507A83"/>
    <w:rsid w:val="00583174"/>
    <w:rsid w:val="00595293"/>
    <w:rsid w:val="005F79E0"/>
    <w:rsid w:val="0073138D"/>
    <w:rsid w:val="00745135"/>
    <w:rsid w:val="00834AB8"/>
    <w:rsid w:val="00884369"/>
    <w:rsid w:val="00A41D90"/>
    <w:rsid w:val="00AF3B5B"/>
    <w:rsid w:val="00B1489F"/>
    <w:rsid w:val="00B84225"/>
    <w:rsid w:val="00BB3C4A"/>
    <w:rsid w:val="00C91539"/>
    <w:rsid w:val="00DC22AD"/>
    <w:rsid w:val="00DC466F"/>
    <w:rsid w:val="00EC4612"/>
    <w:rsid w:val="00F47AC3"/>
    <w:rsid w:val="010951A7"/>
    <w:rsid w:val="029006F1"/>
    <w:rsid w:val="03435C52"/>
    <w:rsid w:val="041744FB"/>
    <w:rsid w:val="042621F8"/>
    <w:rsid w:val="047E1FB9"/>
    <w:rsid w:val="04CC2DAD"/>
    <w:rsid w:val="05B0028B"/>
    <w:rsid w:val="05C74289"/>
    <w:rsid w:val="061E3F1F"/>
    <w:rsid w:val="06D663A6"/>
    <w:rsid w:val="07664AA9"/>
    <w:rsid w:val="0AD409A0"/>
    <w:rsid w:val="0C29450A"/>
    <w:rsid w:val="0D052F8B"/>
    <w:rsid w:val="0DEC388F"/>
    <w:rsid w:val="0DFB3956"/>
    <w:rsid w:val="0E1F0604"/>
    <w:rsid w:val="11424D1C"/>
    <w:rsid w:val="11634099"/>
    <w:rsid w:val="11F86147"/>
    <w:rsid w:val="128571E5"/>
    <w:rsid w:val="139F4F81"/>
    <w:rsid w:val="14340307"/>
    <w:rsid w:val="158A71B2"/>
    <w:rsid w:val="162D644C"/>
    <w:rsid w:val="16A805D8"/>
    <w:rsid w:val="171C1FFC"/>
    <w:rsid w:val="17AA5816"/>
    <w:rsid w:val="17CB6A54"/>
    <w:rsid w:val="17F07302"/>
    <w:rsid w:val="19AB7B33"/>
    <w:rsid w:val="1C52663A"/>
    <w:rsid w:val="1CBE4E69"/>
    <w:rsid w:val="1E1D2544"/>
    <w:rsid w:val="1F7B2D1C"/>
    <w:rsid w:val="1FBD62B1"/>
    <w:rsid w:val="20B16B03"/>
    <w:rsid w:val="219B01F8"/>
    <w:rsid w:val="21A07DC1"/>
    <w:rsid w:val="22E362D2"/>
    <w:rsid w:val="26D52249"/>
    <w:rsid w:val="28865645"/>
    <w:rsid w:val="2C022C0C"/>
    <w:rsid w:val="2C2F7266"/>
    <w:rsid w:val="2CB404AC"/>
    <w:rsid w:val="2CDF3794"/>
    <w:rsid w:val="2E852EAB"/>
    <w:rsid w:val="2FC63D74"/>
    <w:rsid w:val="30D0413E"/>
    <w:rsid w:val="31040C94"/>
    <w:rsid w:val="31F22A68"/>
    <w:rsid w:val="34272BB6"/>
    <w:rsid w:val="34D91454"/>
    <w:rsid w:val="35AC53AF"/>
    <w:rsid w:val="36692286"/>
    <w:rsid w:val="378E2D18"/>
    <w:rsid w:val="3AA96FAE"/>
    <w:rsid w:val="3BCF287D"/>
    <w:rsid w:val="3E2C4BB7"/>
    <w:rsid w:val="3F664045"/>
    <w:rsid w:val="40012417"/>
    <w:rsid w:val="40D46D12"/>
    <w:rsid w:val="4172433C"/>
    <w:rsid w:val="417D3E89"/>
    <w:rsid w:val="419A0FA7"/>
    <w:rsid w:val="421C47E7"/>
    <w:rsid w:val="42B208A8"/>
    <w:rsid w:val="440B77C3"/>
    <w:rsid w:val="45960004"/>
    <w:rsid w:val="46F86693"/>
    <w:rsid w:val="47A37881"/>
    <w:rsid w:val="47F24951"/>
    <w:rsid w:val="481E5360"/>
    <w:rsid w:val="485C4F2C"/>
    <w:rsid w:val="489B4B75"/>
    <w:rsid w:val="49634BF7"/>
    <w:rsid w:val="4A1F5604"/>
    <w:rsid w:val="4A6B76DF"/>
    <w:rsid w:val="4D1B00DF"/>
    <w:rsid w:val="4FF57096"/>
    <w:rsid w:val="50E85F0B"/>
    <w:rsid w:val="5124386B"/>
    <w:rsid w:val="52F3051F"/>
    <w:rsid w:val="53C91D89"/>
    <w:rsid w:val="54F21A55"/>
    <w:rsid w:val="55617B80"/>
    <w:rsid w:val="56173FB4"/>
    <w:rsid w:val="561D501A"/>
    <w:rsid w:val="56515FE9"/>
    <w:rsid w:val="5A447D2A"/>
    <w:rsid w:val="5A85646B"/>
    <w:rsid w:val="5B3F6E48"/>
    <w:rsid w:val="5CB3223D"/>
    <w:rsid w:val="5CEF488A"/>
    <w:rsid w:val="5E40418F"/>
    <w:rsid w:val="5F442227"/>
    <w:rsid w:val="5F672D7E"/>
    <w:rsid w:val="607F7AD3"/>
    <w:rsid w:val="623A7395"/>
    <w:rsid w:val="627438C2"/>
    <w:rsid w:val="63814B5D"/>
    <w:rsid w:val="680C7FB1"/>
    <w:rsid w:val="69403AAE"/>
    <w:rsid w:val="6A9B7D71"/>
    <w:rsid w:val="6AE954B5"/>
    <w:rsid w:val="6BA044C1"/>
    <w:rsid w:val="6C775AF2"/>
    <w:rsid w:val="6E5E469C"/>
    <w:rsid w:val="6F0453DE"/>
    <w:rsid w:val="6F250725"/>
    <w:rsid w:val="6F395FEB"/>
    <w:rsid w:val="702F5003"/>
    <w:rsid w:val="717766ED"/>
    <w:rsid w:val="72625B8C"/>
    <w:rsid w:val="73BB4BC8"/>
    <w:rsid w:val="74607426"/>
    <w:rsid w:val="74C13C0D"/>
    <w:rsid w:val="76C91732"/>
    <w:rsid w:val="77DD02F3"/>
    <w:rsid w:val="79562EED"/>
    <w:rsid w:val="7AC124B5"/>
    <w:rsid w:val="7AF9322A"/>
    <w:rsid w:val="7B161079"/>
    <w:rsid w:val="7B6660C0"/>
    <w:rsid w:val="7CAF0D43"/>
    <w:rsid w:val="7CC12FE9"/>
    <w:rsid w:val="7CED43DB"/>
    <w:rsid w:val="7D0A0C4E"/>
    <w:rsid w:val="7DBC3A33"/>
    <w:rsid w:val="7DFD69D9"/>
    <w:rsid w:val="7E683C3A"/>
    <w:rsid w:val="7E6C177D"/>
    <w:rsid w:val="7F341EF2"/>
    <w:rsid w:val="7FE660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0"/>
    <w:qFormat/>
    <w:uiPriority w:val="99"/>
    <w:pPr>
      <w:spacing w:line="380" w:lineRule="exact"/>
    </w:pPr>
    <w:rPr>
      <w:rFonts w:ascii="Times New Roman" w:hAnsi="Times New Roman"/>
      <w:sz w:val="24"/>
      <w:szCs w:val="24"/>
    </w:rPr>
  </w:style>
  <w:style w:type="paragraph" w:styleId="3">
    <w:name w:val="index 8"/>
    <w:basedOn w:val="1"/>
    <w:next w:val="1"/>
    <w:autoRedefine/>
    <w:qFormat/>
    <w:uiPriority w:val="99"/>
    <w:pPr>
      <w:jc w:val="left"/>
    </w:pPr>
    <w:rPr>
      <w:rFonts w:ascii="Times New Roman" w:hAnsi="Times New Roman"/>
    </w:rPr>
  </w:style>
  <w:style w:type="paragraph" w:styleId="4">
    <w:name w:val="annotation text"/>
    <w:basedOn w:val="1"/>
    <w:link w:val="11"/>
    <w:autoRedefine/>
    <w:qFormat/>
    <w:uiPriority w:val="99"/>
    <w:pPr>
      <w:jc w:val="left"/>
    </w:pPr>
  </w:style>
  <w:style w:type="paragraph" w:styleId="5">
    <w:name w:val="footer"/>
    <w:basedOn w:val="1"/>
    <w:link w:val="12"/>
    <w:autoRedefine/>
    <w:qFormat/>
    <w:uiPriority w:val="99"/>
    <w:pPr>
      <w:tabs>
        <w:tab w:val="center" w:pos="4153"/>
        <w:tab w:val="right" w:pos="8306"/>
      </w:tabs>
      <w:snapToGrid w:val="0"/>
      <w:jc w:val="left"/>
    </w:pPr>
    <w:rPr>
      <w:sz w:val="18"/>
    </w:rPr>
  </w:style>
  <w:style w:type="paragraph" w:styleId="6">
    <w:name w:val="header"/>
    <w:basedOn w:val="1"/>
    <w:link w:val="13"/>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正文文本 Char"/>
    <w:basedOn w:val="9"/>
    <w:link w:val="2"/>
    <w:autoRedefine/>
    <w:semiHidden/>
    <w:qFormat/>
    <w:uiPriority w:val="99"/>
    <w:rPr>
      <w:rFonts w:ascii="宋体" w:hAnsi="Courier New"/>
    </w:rPr>
  </w:style>
  <w:style w:type="character" w:customStyle="1" w:styleId="11">
    <w:name w:val="批注文字 Char"/>
    <w:basedOn w:val="9"/>
    <w:link w:val="4"/>
    <w:autoRedefine/>
    <w:semiHidden/>
    <w:qFormat/>
    <w:uiPriority w:val="99"/>
    <w:rPr>
      <w:rFonts w:ascii="宋体" w:hAnsi="Courier New"/>
    </w:rPr>
  </w:style>
  <w:style w:type="character" w:customStyle="1" w:styleId="12">
    <w:name w:val="页脚 Char"/>
    <w:basedOn w:val="9"/>
    <w:link w:val="5"/>
    <w:semiHidden/>
    <w:qFormat/>
    <w:uiPriority w:val="99"/>
    <w:rPr>
      <w:rFonts w:ascii="宋体" w:hAnsi="Courier New"/>
      <w:sz w:val="18"/>
      <w:szCs w:val="18"/>
    </w:rPr>
  </w:style>
  <w:style w:type="character" w:customStyle="1" w:styleId="13">
    <w:name w:val="页眉 Char"/>
    <w:basedOn w:val="9"/>
    <w:link w:val="6"/>
    <w:semiHidden/>
    <w:uiPriority w:val="99"/>
    <w:rPr>
      <w:rFonts w:ascii="宋体" w:hAnsi="Courier New"/>
      <w:sz w:val="18"/>
      <w:szCs w:val="18"/>
    </w:rPr>
  </w:style>
  <w:style w:type="paragraph" w:customStyle="1" w:styleId="14">
    <w:name w:val="Char Char Char Char Char Char1 Char"/>
    <w:basedOn w:val="1"/>
    <w:qFormat/>
    <w:uiPriority w:val="99"/>
    <w:rPr>
      <w:sz w:val="24"/>
      <w:szCs w:val="24"/>
    </w:rPr>
  </w:style>
  <w:style w:type="character" w:customStyle="1" w:styleId="15">
    <w:name w:val="font21"/>
    <w:basedOn w:val="9"/>
    <w:uiPriority w:val="99"/>
    <w:rPr>
      <w:rFonts w:ascii="宋体" w:hAnsi="宋体" w:eastAsia="宋体" w:cs="宋体"/>
      <w:color w:val="000000"/>
      <w:sz w:val="24"/>
      <w:szCs w:val="24"/>
      <w:u w:val="none"/>
    </w:rPr>
  </w:style>
  <w:style w:type="character" w:customStyle="1" w:styleId="16">
    <w:name w:val="font31"/>
    <w:basedOn w:val="9"/>
    <w:autoRedefine/>
    <w:qFormat/>
    <w:uiPriority w:val="99"/>
    <w:rPr>
      <w:rFonts w:ascii="Times New Roman" w:hAnsi="Times New Roman" w:cs="Times New Roman"/>
      <w:color w:val="000000"/>
      <w:sz w:val="22"/>
      <w:szCs w:val="22"/>
      <w:u w:val="none"/>
    </w:rPr>
  </w:style>
  <w:style w:type="character" w:customStyle="1" w:styleId="17">
    <w:name w:val="font41"/>
    <w:basedOn w:val="9"/>
    <w:qFormat/>
    <w:uiPriority w:val="99"/>
    <w:rPr>
      <w:rFonts w:ascii="宋体" w:hAnsi="宋体" w:eastAsia="宋体" w:cs="宋体"/>
      <w:color w:val="000000"/>
      <w:sz w:val="22"/>
      <w:szCs w:val="22"/>
      <w:u w:val="none"/>
    </w:rPr>
  </w:style>
  <w:style w:type="paragraph" w:customStyle="1" w:styleId="18">
    <w:name w:val="正文2"/>
    <w:basedOn w:val="1"/>
    <w:uiPriority w:val="99"/>
    <w:pPr>
      <w:spacing w:before="156" w:line="360" w:lineRule="auto"/>
      <w:ind w:firstLine="510" w:firstLineChars="200"/>
    </w:pPr>
    <w:rPr>
      <w:sz w:val="24"/>
    </w:rPr>
  </w:style>
  <w:style w:type="character" w:customStyle="1" w:styleId="19">
    <w:name w:val="font11"/>
    <w:basedOn w:val="9"/>
    <w:uiPriority w:val="99"/>
    <w:rPr>
      <w:rFonts w:ascii="宋体" w:hAnsi="宋体" w:eastAsia="宋体" w:cs="宋体"/>
      <w:color w:val="000000"/>
      <w:sz w:val="22"/>
      <w:szCs w:val="22"/>
      <w:u w:val="none"/>
    </w:rPr>
  </w:style>
  <w:style w:type="paragraph" w:customStyle="1" w:styleId="20">
    <w:name w:val="List Paragraph1"/>
    <w:basedOn w:val="1"/>
    <w:uiPriority w:val="99"/>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柳州市工人医院</Company>
  <Pages>3</Pages>
  <Words>1224</Words>
  <Characters>1238</Characters>
  <Lines>9</Lines>
  <Paragraphs>2</Paragraphs>
  <TotalTime>48</TotalTime>
  <ScaleCrop>false</ScaleCrop>
  <LinksUpToDate>false</LinksUpToDate>
  <CharactersWithSpaces>1286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✨hydemily✨</cp:lastModifiedBy>
  <cp:lastPrinted>2023-07-19T01:20:00Z</cp:lastPrinted>
  <dcterms:modified xsi:type="dcterms:W3CDTF">2024-03-04T03:27:57Z</dcterms:modified>
  <dc:title>关于西院门诊住院综合楼大堂采光井电动百叶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676BB8C8E330493DB527A03640A94E19</vt:lpwstr>
  </property>
</Properties>
</file>