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柳州市工人医院肿瘤科开展钇-90放射性微球治疗肝癌新技术项目</w:t>
      </w:r>
      <w:r>
        <w:rPr>
          <w:rFonts w:hint="eastAsia" w:ascii="仿宋" w:hAnsi="仿宋" w:eastAsia="仿宋" w:cs="仿宋"/>
          <w:b/>
          <w:bCs w:val="0"/>
          <w:color w:val="auto"/>
          <w:sz w:val="32"/>
          <w:szCs w:val="32"/>
          <w:highlight w:val="none"/>
          <w:lang w:eastAsia="zh-CN"/>
        </w:rPr>
        <w:t>职业病危害放射防护预评价及控制效果评价</w:t>
      </w:r>
      <w:r>
        <w:rPr>
          <w:rFonts w:hint="eastAsia" w:ascii="仿宋" w:hAnsi="仿宋" w:eastAsia="仿宋" w:cs="仿宋"/>
          <w:b/>
          <w:color w:val="auto"/>
          <w:sz w:val="32"/>
          <w:szCs w:val="32"/>
          <w:highlight w:val="none"/>
        </w:rPr>
        <w:t>机构招标项目</w:t>
      </w:r>
    </w:p>
    <w:p>
      <w:pPr>
        <w:jc w:val="center"/>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服务的需求</w:t>
      </w:r>
      <w:bookmarkStart w:id="0" w:name="_GoBack"/>
      <w:bookmarkEnd w:id="0"/>
    </w:p>
    <w:p>
      <w:pPr>
        <w:spacing w:line="480" w:lineRule="exact"/>
        <w:ind w:firstLine="551" w:firstLineChars="196"/>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一、项目名称</w:t>
      </w:r>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柳州市工人医院肿瘤科开展钇-90放射性微球治疗肝癌新技术项目</w:t>
      </w:r>
      <w:r>
        <w:rPr>
          <w:rFonts w:hint="eastAsia" w:ascii="仿宋" w:hAnsi="仿宋" w:eastAsia="仿宋" w:cs="仿宋"/>
          <w:color w:val="auto"/>
          <w:sz w:val="28"/>
          <w:szCs w:val="28"/>
          <w:highlight w:val="none"/>
          <w:lang w:eastAsia="zh-CN"/>
        </w:rPr>
        <w:t>职业病危害放射防护预评价及控制效果评价</w:t>
      </w:r>
      <w:r>
        <w:rPr>
          <w:rFonts w:hint="eastAsia" w:ascii="仿宋" w:hAnsi="仿宋" w:eastAsia="仿宋" w:cs="仿宋"/>
          <w:color w:val="auto"/>
          <w:sz w:val="28"/>
          <w:szCs w:val="28"/>
          <w:highlight w:val="none"/>
        </w:rPr>
        <w:t>机构招标项目。</w:t>
      </w:r>
    </w:p>
    <w:p>
      <w:pPr>
        <w:keepNext w:val="0"/>
        <w:keepLines w:val="0"/>
        <w:pageBreakBefore w:val="0"/>
        <w:kinsoku/>
        <w:wordWrap/>
        <w:overflowPunct/>
        <w:topLinePunct w:val="0"/>
        <w:autoSpaceDE/>
        <w:autoSpaceDN/>
        <w:bidi w:val="0"/>
        <w:adjustRightInd/>
        <w:snapToGrid/>
        <w:spacing w:line="400" w:lineRule="exact"/>
        <w:ind w:firstLine="551" w:firstLineChars="196"/>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二、项目概况</w:t>
      </w:r>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肿瘤科拟在鱼峰院区开展钇-90放射性微球治疗肝癌新技术项目，根据《中华人民共和国职业病防治法》、《建设项目职业病危害放射防护评价报告编制规范》，《放射性同位素与射线装置安全和防护条例》等要求，以上项目需办理</w:t>
      </w:r>
      <w:r>
        <w:rPr>
          <w:rFonts w:hint="eastAsia" w:ascii="仿宋" w:hAnsi="仿宋" w:eastAsia="仿宋" w:cs="仿宋"/>
          <w:color w:val="auto"/>
          <w:sz w:val="28"/>
          <w:szCs w:val="28"/>
          <w:highlight w:val="none"/>
          <w:lang w:eastAsia="zh-CN"/>
        </w:rPr>
        <w:t>职业病危害放射防护预评价及控制效果评价</w:t>
      </w:r>
      <w:r>
        <w:rPr>
          <w:rFonts w:hint="eastAsia" w:ascii="仿宋" w:hAnsi="仿宋" w:eastAsia="仿宋" w:cs="仿宋"/>
          <w:color w:val="auto"/>
          <w:sz w:val="28"/>
          <w:szCs w:val="28"/>
          <w:highlight w:val="none"/>
          <w:lang w:val="en-US" w:eastAsia="zh-CN"/>
        </w:rPr>
        <w:t>审批手续。公开询价招标</w:t>
      </w:r>
      <w:r>
        <w:rPr>
          <w:rFonts w:hint="eastAsia" w:ascii="仿宋" w:hAnsi="仿宋" w:eastAsia="仿宋" w:cs="仿宋"/>
          <w:color w:val="auto"/>
          <w:sz w:val="28"/>
          <w:szCs w:val="28"/>
          <w:highlight w:val="none"/>
          <w:lang w:eastAsia="zh-CN"/>
        </w:rPr>
        <w:t>职业病危害放射防护预评价及控制效果评价</w:t>
      </w:r>
      <w:r>
        <w:rPr>
          <w:rFonts w:hint="eastAsia" w:ascii="仿宋" w:hAnsi="仿宋" w:eastAsia="仿宋" w:cs="仿宋"/>
          <w:b w:val="0"/>
          <w:bCs w:val="0"/>
          <w:color w:val="auto"/>
          <w:sz w:val="28"/>
          <w:szCs w:val="28"/>
          <w:highlight w:val="none"/>
          <w:lang w:val="en-US" w:eastAsia="zh-CN"/>
        </w:rPr>
        <w:t>技术</w:t>
      </w:r>
      <w:r>
        <w:rPr>
          <w:rFonts w:hint="eastAsia" w:ascii="仿宋" w:hAnsi="仿宋" w:eastAsia="仿宋" w:cs="仿宋"/>
          <w:color w:val="auto"/>
          <w:sz w:val="28"/>
          <w:szCs w:val="28"/>
          <w:highlight w:val="none"/>
          <w:lang w:val="en-US" w:eastAsia="zh-CN"/>
        </w:rPr>
        <w:t>服务机构，对我院核医学科新增应用项目进行</w:t>
      </w:r>
      <w:r>
        <w:rPr>
          <w:rFonts w:hint="eastAsia" w:ascii="仿宋" w:hAnsi="仿宋" w:eastAsia="仿宋" w:cs="仿宋"/>
          <w:color w:val="auto"/>
          <w:sz w:val="28"/>
          <w:szCs w:val="28"/>
          <w:highlight w:val="none"/>
          <w:lang w:eastAsia="zh-CN"/>
        </w:rPr>
        <w:t>职业病危害放射防护预评价及控制效果评价</w:t>
      </w:r>
      <w:r>
        <w:rPr>
          <w:rFonts w:hint="eastAsia" w:ascii="仿宋" w:hAnsi="仿宋" w:eastAsia="仿宋" w:cs="仿宋"/>
          <w:color w:val="auto"/>
          <w:sz w:val="28"/>
          <w:szCs w:val="28"/>
          <w:highlight w:val="none"/>
          <w:lang w:val="en-US" w:eastAsia="zh-CN"/>
        </w:rPr>
        <w:t>工作，编制《</w:t>
      </w:r>
      <w:r>
        <w:rPr>
          <w:rFonts w:hint="eastAsia" w:ascii="仿宋" w:hAnsi="仿宋" w:eastAsia="仿宋" w:cs="仿宋"/>
          <w:color w:val="auto"/>
          <w:sz w:val="28"/>
          <w:szCs w:val="28"/>
          <w:highlight w:val="none"/>
          <w:lang w:eastAsia="zh-CN"/>
        </w:rPr>
        <w:t>职业病危害放射防护预评价及控制效果评价</w:t>
      </w:r>
      <w:r>
        <w:rPr>
          <w:rFonts w:hint="eastAsia" w:ascii="仿宋" w:hAnsi="仿宋" w:eastAsia="仿宋" w:cs="仿宋"/>
          <w:color w:val="auto"/>
          <w:sz w:val="28"/>
          <w:szCs w:val="28"/>
          <w:highlight w:val="none"/>
          <w:lang w:val="en-US" w:eastAsia="zh-CN"/>
        </w:rPr>
        <w:t>报告表》</w:t>
      </w:r>
      <w:r>
        <w:rPr>
          <w:rFonts w:hint="eastAsia" w:ascii="仿宋" w:hAnsi="仿宋" w:eastAsia="仿宋" w:cs="仿宋"/>
          <w:color w:val="auto"/>
          <w:sz w:val="28"/>
          <w:szCs w:val="28"/>
          <w:highlight w:val="none"/>
        </w:rPr>
        <w:t>。</w:t>
      </w:r>
    </w:p>
    <w:p>
      <w:pPr>
        <w:keepNext w:val="0"/>
        <w:keepLines w:val="0"/>
        <w:pageBreakBefore w:val="0"/>
        <w:kinsoku/>
        <w:wordWrap/>
        <w:overflowPunct/>
        <w:topLinePunct w:val="0"/>
        <w:autoSpaceDE/>
        <w:autoSpaceDN/>
        <w:bidi w:val="0"/>
        <w:adjustRightInd/>
        <w:snapToGrid/>
        <w:spacing w:line="400" w:lineRule="exact"/>
        <w:ind w:firstLine="551" w:firstLineChars="196"/>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三、投标人/供应商资格条件</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1、投标人需为国内注册（指按国家有关规定要求注册的）生产或经营本次招标采购服务、具备法人资格的供应商。</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2、投标人三年内在经营活动中没有重大违法记录和不良信用记录。</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3、投标人有效的“营业执照”副本复印件。</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4、投标人有效的“税务登记证”副本复印件。</w:t>
      </w:r>
    </w:p>
    <w:p>
      <w:pPr>
        <w:keepNext w:val="0"/>
        <w:keepLines w:val="0"/>
        <w:pageBreakBefore w:val="0"/>
        <w:kinsoku/>
        <w:wordWrap/>
        <w:overflowPunct/>
        <w:topLinePunct w:val="0"/>
        <w:autoSpaceDE/>
        <w:autoSpaceDN/>
        <w:bidi w:val="0"/>
        <w:adjustRightInd/>
        <w:snapToGrid/>
        <w:spacing w:line="400" w:lineRule="exact"/>
        <w:ind w:firstLine="551" w:firstLineChars="196"/>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四、项目内容</w:t>
      </w:r>
    </w:p>
    <w:p>
      <w:pPr>
        <w:pStyle w:val="3"/>
        <w:keepNext w:val="0"/>
        <w:keepLines w:val="0"/>
        <w:pageBreakBefore w:val="0"/>
        <w:kinsoku/>
        <w:wordWrap/>
        <w:overflowPunct/>
        <w:topLinePunct w:val="0"/>
        <w:autoSpaceDE/>
        <w:autoSpaceDN/>
        <w:bidi w:val="0"/>
        <w:adjustRightInd/>
        <w:snapToGrid/>
        <w:spacing w:line="400" w:lineRule="exact"/>
        <w:ind w:firstLine="56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采购内容：肿瘤科开展钇-90放射性微球治疗肝癌新技术项目</w:t>
      </w:r>
      <w:r>
        <w:rPr>
          <w:rFonts w:hint="eastAsia" w:ascii="仿宋" w:hAnsi="仿宋" w:eastAsia="仿宋" w:cs="仿宋"/>
          <w:color w:val="auto"/>
          <w:kern w:val="2"/>
          <w:sz w:val="28"/>
          <w:szCs w:val="28"/>
          <w:highlight w:val="none"/>
          <w:lang w:val="en-US" w:eastAsia="zh-CN" w:bidi="ar-SA"/>
        </w:rPr>
        <w:t>职业病危害放射防护预评价及控制效果评价</w:t>
      </w:r>
      <w:r>
        <w:rPr>
          <w:rFonts w:hint="eastAsia" w:ascii="仿宋" w:hAnsi="仿宋" w:eastAsia="仿宋" w:cs="仿宋"/>
          <w:color w:val="auto"/>
          <w:sz w:val="28"/>
          <w:szCs w:val="28"/>
          <w:highlight w:val="none"/>
        </w:rPr>
        <w:t>机构，服务内容如下：</w:t>
      </w:r>
    </w:p>
    <w:tbl>
      <w:tblPr>
        <w:tblStyle w:val="8"/>
        <w:tblW w:w="91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1"/>
        <w:gridCol w:w="6841"/>
        <w:gridCol w:w="12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106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684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2"/>
                <w:sz w:val="28"/>
                <w:szCs w:val="28"/>
                <w:highlight w:val="none"/>
                <w:lang w:val="en-US" w:eastAsia="zh-CN" w:bidi="ar-SA"/>
              </w:rPr>
              <w:t>职业病危害放射防护预评价及控制效果评价</w:t>
            </w:r>
            <w:r>
              <w:rPr>
                <w:rFonts w:hint="eastAsia" w:ascii="仿宋" w:hAnsi="仿宋" w:eastAsia="仿宋" w:cs="仿宋"/>
                <w:color w:val="auto"/>
                <w:sz w:val="28"/>
                <w:szCs w:val="28"/>
                <w:highlight w:val="none"/>
              </w:rPr>
              <w:t>项目</w:t>
            </w:r>
          </w:p>
        </w:tc>
        <w:tc>
          <w:tcPr>
            <w:tcW w:w="122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7" w:hRule="atLeast"/>
        </w:trPr>
        <w:tc>
          <w:tcPr>
            <w:tcW w:w="106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6841"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w:t>
            </w:r>
            <w:r>
              <w:rPr>
                <w:rFonts w:hint="eastAsia" w:ascii="仿宋" w:hAnsi="仿宋" w:eastAsia="仿宋" w:cs="仿宋"/>
                <w:b w:val="0"/>
                <w:bCs/>
                <w:color w:val="auto"/>
                <w:sz w:val="28"/>
                <w:szCs w:val="28"/>
                <w:highlight w:val="none"/>
                <w:lang w:eastAsia="zh-CN"/>
              </w:rPr>
              <w:t>职业病危害放射防护预评价及控制效果评价</w:t>
            </w:r>
            <w:r>
              <w:rPr>
                <w:rFonts w:hint="eastAsia" w:ascii="仿宋" w:hAnsi="仿宋" w:eastAsia="仿宋" w:cs="仿宋"/>
                <w:color w:val="auto"/>
                <w:sz w:val="28"/>
                <w:szCs w:val="28"/>
                <w:highlight w:val="none"/>
                <w:lang w:val="en-US" w:eastAsia="zh-CN"/>
              </w:rPr>
              <w:t>报告表》</w:t>
            </w:r>
          </w:p>
        </w:tc>
        <w:tc>
          <w:tcPr>
            <w:tcW w:w="1221"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highlight w:val="none"/>
              </w:rPr>
            </w:pPr>
          </w:p>
        </w:tc>
      </w:tr>
    </w:tbl>
    <w:p>
      <w:pPr>
        <w:keepNext w:val="0"/>
        <w:keepLines w:val="0"/>
        <w:pageBreakBefore w:val="0"/>
        <w:kinsoku/>
        <w:wordWrap/>
        <w:overflowPunct/>
        <w:topLinePunct w:val="0"/>
        <w:autoSpaceDE/>
        <w:autoSpaceDN/>
        <w:bidi w:val="0"/>
        <w:adjustRightInd/>
        <w:snapToGrid/>
        <w:spacing w:line="400" w:lineRule="exact"/>
        <w:ind w:firstLine="703" w:firstLineChars="250"/>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五、报价要求</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1、报价含服务费、人工费、材料费、管理费、保险、利润、税金等为完成本项目所需的所有费用，在实施期间不因市场因素而变动。</w:t>
      </w:r>
    </w:p>
    <w:p>
      <w:pPr>
        <w:keepNext w:val="0"/>
        <w:keepLines w:val="0"/>
        <w:pageBreakBefore w:val="0"/>
        <w:kinsoku/>
        <w:wordWrap/>
        <w:overflowPunct/>
        <w:topLinePunct w:val="0"/>
        <w:autoSpaceDE/>
        <w:autoSpaceDN/>
        <w:bidi w:val="0"/>
        <w:adjustRightInd/>
        <w:snapToGrid/>
        <w:spacing w:line="400" w:lineRule="exact"/>
        <w:ind w:firstLine="561"/>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2、报价人需按采购内容要求填写应标服务内容等。</w:t>
      </w:r>
    </w:p>
    <w:p>
      <w:pPr>
        <w:keepNext w:val="0"/>
        <w:keepLines w:val="0"/>
        <w:pageBreakBefore w:val="0"/>
        <w:kinsoku/>
        <w:wordWrap/>
        <w:overflowPunct/>
        <w:topLinePunct w:val="0"/>
        <w:autoSpaceDE/>
        <w:autoSpaceDN/>
        <w:bidi w:val="0"/>
        <w:adjustRightInd/>
        <w:snapToGrid/>
        <w:spacing w:line="400" w:lineRule="exact"/>
        <w:ind w:firstLine="561"/>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3、为保证项目进度和质量，投标人应根据实际情况制定完整的方案、人员配置及服务保障方法和措施等。</w:t>
      </w:r>
    </w:p>
    <w:p>
      <w:pPr>
        <w:keepNext w:val="0"/>
        <w:keepLines w:val="0"/>
        <w:pageBreakBefore w:val="0"/>
        <w:kinsoku/>
        <w:wordWrap/>
        <w:overflowPunct/>
        <w:topLinePunct w:val="0"/>
        <w:autoSpaceDE/>
        <w:autoSpaceDN/>
        <w:bidi w:val="0"/>
        <w:adjustRightInd/>
        <w:snapToGrid/>
        <w:spacing w:line="400" w:lineRule="exact"/>
        <w:ind w:firstLine="551" w:firstLineChars="196"/>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六、其他要求</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1、提供服务时如出现未按要求完成审核内容或与招投标文件不符的情况，供应商应无条件给予更正。</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2、供应商确保所供应服务符合国家相关技术部门规定技术要求。</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3、供应商安排的项目承接人员必须为</w:t>
      </w:r>
      <w:r>
        <w:rPr>
          <w:rFonts w:hint="eastAsia" w:ascii="仿宋" w:hAnsi="仿宋" w:eastAsia="仿宋" w:cs="仿宋"/>
          <w:b w:val="0"/>
          <w:bCs/>
          <w:color w:val="auto"/>
          <w:sz w:val="28"/>
          <w:szCs w:val="28"/>
          <w:highlight w:val="none"/>
          <w:lang w:eastAsia="zh-CN"/>
        </w:rPr>
        <w:t>职业病危害放射防护预评价及控制效果评价</w:t>
      </w:r>
      <w:r>
        <w:rPr>
          <w:rFonts w:hint="eastAsia" w:ascii="仿宋" w:hAnsi="仿宋" w:eastAsia="仿宋" w:cs="仿宋"/>
          <w:color w:val="auto"/>
          <w:sz w:val="28"/>
          <w:szCs w:val="28"/>
          <w:highlight w:val="none"/>
          <w:lang w:val="en-US" w:eastAsia="zh-CN"/>
        </w:rPr>
        <w:t>专业人员</w:t>
      </w:r>
      <w:r>
        <w:rPr>
          <w:rFonts w:hint="eastAsia" w:ascii="仿宋" w:hAnsi="仿宋" w:eastAsia="仿宋" w:cs="仿宋"/>
          <w:color w:val="auto"/>
          <w:sz w:val="28"/>
          <w:szCs w:val="28"/>
          <w:highlight w:val="none"/>
        </w:rPr>
        <w:t>。</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4、供应商从接到</w:t>
      </w:r>
      <w:r>
        <w:rPr>
          <w:rFonts w:hint="eastAsia" w:ascii="仿宋" w:hAnsi="仿宋" w:eastAsia="仿宋" w:cs="仿宋"/>
          <w:b w:val="0"/>
          <w:bCs/>
          <w:color w:val="auto"/>
          <w:sz w:val="28"/>
          <w:szCs w:val="28"/>
          <w:highlight w:val="none"/>
          <w:lang w:eastAsia="zh-CN"/>
        </w:rPr>
        <w:t>职业病危害放射防护预评价及控制效果评价</w:t>
      </w:r>
      <w:r>
        <w:rPr>
          <w:rFonts w:hint="eastAsia" w:ascii="仿宋" w:hAnsi="仿宋" w:eastAsia="仿宋" w:cs="仿宋"/>
          <w:color w:val="auto"/>
          <w:sz w:val="28"/>
          <w:szCs w:val="28"/>
          <w:highlight w:val="none"/>
        </w:rPr>
        <w:t>项目完整的预算资料之日起5个工作日内出具</w:t>
      </w:r>
      <w:r>
        <w:rPr>
          <w:rFonts w:hint="eastAsia" w:ascii="仿宋" w:hAnsi="仿宋" w:eastAsia="仿宋" w:cs="仿宋"/>
          <w:b w:val="0"/>
          <w:bCs/>
          <w:color w:val="auto"/>
          <w:sz w:val="28"/>
          <w:szCs w:val="28"/>
          <w:highlight w:val="none"/>
          <w:lang w:eastAsia="zh-CN"/>
        </w:rPr>
        <w:t>职业病危害放射防护预评价及控制效果评价</w:t>
      </w:r>
      <w:r>
        <w:rPr>
          <w:rFonts w:hint="eastAsia" w:ascii="仿宋" w:hAnsi="仿宋" w:eastAsia="仿宋" w:cs="仿宋"/>
          <w:color w:val="auto"/>
          <w:sz w:val="28"/>
          <w:szCs w:val="28"/>
          <w:highlight w:val="none"/>
        </w:rPr>
        <w:t>意见，审核结果经双方认可后3天内出具正式的</w:t>
      </w:r>
      <w:r>
        <w:rPr>
          <w:rFonts w:hint="eastAsia" w:ascii="仿宋" w:hAnsi="仿宋" w:eastAsia="仿宋" w:cs="仿宋"/>
          <w:b w:val="0"/>
          <w:bCs/>
          <w:color w:val="auto"/>
          <w:sz w:val="28"/>
          <w:szCs w:val="28"/>
          <w:highlight w:val="none"/>
          <w:lang w:eastAsia="zh-CN"/>
        </w:rPr>
        <w:t>职业病危害放射防护预评价及控制效果评价</w:t>
      </w:r>
      <w:r>
        <w:rPr>
          <w:rFonts w:hint="eastAsia" w:ascii="仿宋" w:hAnsi="仿宋" w:eastAsia="仿宋" w:cs="仿宋"/>
          <w:color w:val="auto"/>
          <w:sz w:val="28"/>
          <w:szCs w:val="28"/>
          <w:highlight w:val="none"/>
        </w:rPr>
        <w:t>报告。</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bCs/>
          <w:color w:val="auto"/>
          <w:kern w:val="0"/>
          <w:sz w:val="28"/>
          <w:szCs w:val="28"/>
          <w:highlight w:val="none"/>
          <w:lang w:eastAsia="zh-CN"/>
        </w:rPr>
      </w:pPr>
      <w:r>
        <w:rPr>
          <w:rFonts w:hint="eastAsia" w:ascii="仿宋" w:hAnsi="仿宋" w:eastAsia="仿宋" w:cs="仿宋"/>
          <w:color w:val="auto"/>
          <w:sz w:val="28"/>
          <w:szCs w:val="28"/>
          <w:highlight w:val="none"/>
        </w:rPr>
        <w:t>5、供应商从接到工程项目完整的</w:t>
      </w:r>
      <w:r>
        <w:rPr>
          <w:rFonts w:hint="eastAsia" w:ascii="仿宋" w:hAnsi="仿宋" w:eastAsia="仿宋" w:cs="仿宋"/>
          <w:b w:val="0"/>
          <w:bCs/>
          <w:color w:val="auto"/>
          <w:sz w:val="28"/>
          <w:szCs w:val="28"/>
          <w:highlight w:val="none"/>
          <w:lang w:eastAsia="zh-CN"/>
        </w:rPr>
        <w:t>职业病危害放射防护预评价及控制效果评价</w:t>
      </w:r>
      <w:r>
        <w:rPr>
          <w:rFonts w:hint="eastAsia" w:ascii="仿宋" w:hAnsi="仿宋" w:eastAsia="仿宋" w:cs="仿宋"/>
          <w:color w:val="auto"/>
          <w:sz w:val="28"/>
          <w:szCs w:val="28"/>
          <w:highlight w:val="none"/>
        </w:rPr>
        <w:t>资料之日起15个工作日内出具初步审核意见，审核结果经双方认可后3天内出具正式的</w:t>
      </w:r>
      <w:r>
        <w:rPr>
          <w:rFonts w:hint="eastAsia" w:ascii="仿宋" w:hAnsi="仿宋" w:eastAsia="仿宋" w:cs="仿宋"/>
          <w:b w:val="0"/>
          <w:bCs/>
          <w:color w:val="auto"/>
          <w:sz w:val="28"/>
          <w:szCs w:val="28"/>
          <w:highlight w:val="none"/>
          <w:lang w:eastAsia="zh-CN"/>
        </w:rPr>
        <w:t>职业病危害放射防护预评价及控制效果评价</w:t>
      </w:r>
      <w:r>
        <w:rPr>
          <w:rFonts w:hint="eastAsia" w:ascii="仿宋" w:hAnsi="仿宋" w:eastAsia="仿宋" w:cs="仿宋"/>
          <w:color w:val="auto"/>
          <w:sz w:val="28"/>
          <w:szCs w:val="28"/>
          <w:highlight w:val="none"/>
        </w:rPr>
        <w:t>报告。</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right="0" w:rightChars="0" w:firstLine="560" w:firstLineChars="200"/>
        <w:jc w:val="both"/>
        <w:textAlignment w:val="auto"/>
        <w:outlineLvl w:val="9"/>
        <w:rPr>
          <w:rFonts w:hint="eastAsia" w:ascii="仿宋" w:hAnsi="仿宋" w:eastAsia="仿宋" w:cs="仿宋"/>
          <w:b w:val="0"/>
          <w:i w:val="0"/>
          <w:color w:val="auto"/>
          <w:kern w:val="0"/>
          <w:sz w:val="28"/>
          <w:szCs w:val="28"/>
          <w:highlight w:val="none"/>
          <w:lang w:val="en-US" w:eastAsia="zh-CN" w:bidi="ar"/>
        </w:rPr>
      </w:pPr>
      <w:r>
        <w:rPr>
          <w:rFonts w:hint="eastAsia" w:ascii="仿宋" w:hAnsi="仿宋" w:eastAsia="仿宋" w:cs="仿宋"/>
          <w:b w:val="0"/>
          <w:i w:val="0"/>
          <w:color w:val="auto"/>
          <w:kern w:val="0"/>
          <w:sz w:val="28"/>
          <w:szCs w:val="28"/>
          <w:highlight w:val="none"/>
          <w:lang w:val="en-US" w:eastAsia="zh-CN" w:bidi="ar"/>
        </w:rPr>
        <w:t>6、</w:t>
      </w: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en-US" w:eastAsia="zh-CN"/>
        </w:rPr>
        <w:t>资质要求</w:t>
      </w:r>
      <w:r>
        <w:rPr>
          <w:rFonts w:hint="eastAsia" w:ascii="仿宋" w:hAnsi="仿宋" w:eastAsia="仿宋" w:cs="仿宋"/>
          <w:b w:val="0"/>
          <w:i w:val="0"/>
          <w:color w:val="auto"/>
          <w:kern w:val="0"/>
          <w:sz w:val="28"/>
          <w:szCs w:val="28"/>
          <w:highlight w:val="none"/>
          <w:lang w:val="en-US" w:eastAsia="zh-CN" w:bidi="ar"/>
        </w:rPr>
        <w:t>省级或省级以上卫生行政主管部门颁发的、在有效期内的放射卫生技术服务机构资质证书及副本{技术服务范围含放射诊疗建设项目职业病危害放射防护评价</w:t>
      </w:r>
      <w:r>
        <w:rPr>
          <w:rFonts w:hint="eastAsia" w:ascii="仿宋" w:hAnsi="仿宋" w:eastAsia="仿宋" w:cs="仿宋"/>
          <w:b w:val="0"/>
          <w:i w:val="0"/>
          <w:color w:val="auto"/>
          <w:kern w:val="0"/>
          <w:sz w:val="28"/>
          <w:szCs w:val="28"/>
          <w:highlight w:val="yellow"/>
          <w:lang w:val="en-US" w:eastAsia="zh-CN" w:bidi="ar"/>
        </w:rPr>
        <w:t>(乙级及以上)</w:t>
      </w:r>
      <w:r>
        <w:rPr>
          <w:rFonts w:hint="eastAsia" w:ascii="仿宋" w:hAnsi="仿宋" w:eastAsia="仿宋" w:cs="仿宋"/>
          <w:b w:val="0"/>
          <w:i w:val="0"/>
          <w:color w:val="auto"/>
          <w:kern w:val="0"/>
          <w:sz w:val="28"/>
          <w:szCs w:val="28"/>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b w:val="0"/>
          <w:i w:val="0"/>
          <w:color w:val="auto"/>
          <w:kern w:val="0"/>
          <w:sz w:val="28"/>
          <w:szCs w:val="28"/>
          <w:highlight w:val="none"/>
          <w:lang w:val="en-US" w:eastAsia="zh-CN" w:bidi="ar"/>
        </w:rPr>
        <w:t>7、提供检验检测机构资质认定证书及附表</w:t>
      </w:r>
      <w:r>
        <w:rPr>
          <w:rFonts w:hint="eastAsia" w:ascii="仿宋" w:hAnsi="仿宋" w:eastAsia="仿宋" w:cs="仿宋"/>
          <w:color w:val="auto"/>
          <w:sz w:val="28"/>
          <w:szCs w:val="28"/>
          <w:highlight w:val="none"/>
        </w:rPr>
        <w:t>。</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七</w:t>
      </w:r>
      <w:r>
        <w:rPr>
          <w:rFonts w:hint="eastAsia" w:ascii="仿宋" w:hAnsi="仿宋" w:eastAsia="仿宋" w:cs="仿宋"/>
          <w:b/>
          <w:bCs/>
          <w:color w:val="auto"/>
          <w:sz w:val="28"/>
          <w:szCs w:val="28"/>
          <w:highlight w:val="none"/>
        </w:rPr>
        <w:t>、合同期及结算方式</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1、本项目为一次性采购服务项目</w:t>
      </w:r>
      <w:r>
        <w:rPr>
          <w:rFonts w:hint="eastAsia" w:ascii="仿宋" w:hAnsi="仿宋" w:eastAsia="仿宋" w:cs="仿宋"/>
          <w:color w:val="auto"/>
          <w:sz w:val="28"/>
          <w:szCs w:val="28"/>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2、结算方式：提交</w:t>
      </w:r>
      <w:r>
        <w:rPr>
          <w:rFonts w:hint="eastAsia" w:ascii="仿宋" w:hAnsi="仿宋" w:eastAsia="仿宋" w:cs="仿宋"/>
          <w:color w:val="auto"/>
          <w:sz w:val="28"/>
          <w:szCs w:val="28"/>
          <w:highlight w:val="none"/>
          <w:lang w:eastAsia="zh-CN"/>
        </w:rPr>
        <w:t>职业病危害放射防护预评价及控制效果评价</w:t>
      </w:r>
      <w:r>
        <w:rPr>
          <w:rFonts w:hint="eastAsia" w:ascii="仿宋" w:hAnsi="仿宋" w:eastAsia="仿宋" w:cs="仿宋"/>
          <w:color w:val="auto"/>
          <w:sz w:val="28"/>
          <w:szCs w:val="28"/>
          <w:highlight w:val="none"/>
        </w:rPr>
        <w:t>报告并开具正规的税务发票后90个自然日内一次性付清完成审核项目的服务费。</w:t>
      </w:r>
    </w:p>
    <w:p>
      <w:pPr>
        <w:keepNext w:val="0"/>
        <w:keepLines w:val="0"/>
        <w:pageBreakBefore w:val="0"/>
        <w:kinsoku/>
        <w:wordWrap/>
        <w:overflowPunct/>
        <w:topLinePunct w:val="0"/>
        <w:autoSpaceDE/>
        <w:autoSpaceDN/>
        <w:bidi w:val="0"/>
        <w:adjustRightInd/>
        <w:snapToGrid/>
        <w:spacing w:line="400" w:lineRule="exact"/>
        <w:ind w:firstLine="6160" w:firstLineChars="2200"/>
        <w:textAlignment w:val="auto"/>
        <w:rPr>
          <w:rFonts w:hint="eastAsia" w:ascii="仿宋" w:hAnsi="仿宋" w:eastAsia="仿宋" w:cs="仿宋"/>
          <w:color w:val="auto"/>
          <w:sz w:val="28"/>
          <w:szCs w:val="28"/>
          <w:highlight w:val="none"/>
        </w:rPr>
      </w:pPr>
    </w:p>
    <w:p>
      <w:pPr>
        <w:keepNext w:val="0"/>
        <w:keepLines w:val="0"/>
        <w:pageBreakBefore w:val="0"/>
        <w:kinsoku/>
        <w:wordWrap/>
        <w:overflowPunct/>
        <w:topLinePunct w:val="0"/>
        <w:autoSpaceDE/>
        <w:autoSpaceDN/>
        <w:bidi w:val="0"/>
        <w:adjustRightInd/>
        <w:snapToGrid/>
        <w:spacing w:line="400" w:lineRule="exact"/>
        <w:ind w:firstLine="6160" w:firstLineChars="2200"/>
        <w:textAlignment w:val="auto"/>
        <w:rPr>
          <w:rFonts w:hint="eastAsia" w:ascii="仿宋" w:hAnsi="仿宋" w:eastAsia="仿宋" w:cs="仿宋"/>
          <w:color w:val="auto"/>
          <w:sz w:val="28"/>
          <w:szCs w:val="28"/>
          <w:highlight w:val="none"/>
        </w:rPr>
      </w:pPr>
    </w:p>
    <w:p>
      <w:pPr>
        <w:keepNext w:val="0"/>
        <w:keepLines w:val="0"/>
        <w:pageBreakBefore w:val="0"/>
        <w:kinsoku/>
        <w:wordWrap/>
        <w:overflowPunct/>
        <w:topLinePunct w:val="0"/>
        <w:autoSpaceDE/>
        <w:autoSpaceDN/>
        <w:bidi w:val="0"/>
        <w:adjustRightInd/>
        <w:snapToGrid/>
        <w:spacing w:line="400" w:lineRule="exact"/>
        <w:ind w:firstLine="6160" w:firstLineChars="2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总务科</w:t>
      </w:r>
    </w:p>
    <w:p>
      <w:pPr>
        <w:spacing w:line="480" w:lineRule="exact"/>
        <w:ind w:firstLine="5600" w:firstLineChars="20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2024年</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日</w:t>
      </w:r>
    </w:p>
    <w:sectPr>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Y4MTM0ODYwZTQwMzg1YTFlYTgwYTFiMDUxZDQ0NjcifQ=="/>
  </w:docVars>
  <w:rsids>
    <w:rsidRoot w:val="53C91D89"/>
    <w:rsid w:val="00030B34"/>
    <w:rsid w:val="000B61D6"/>
    <w:rsid w:val="00116362"/>
    <w:rsid w:val="00127195"/>
    <w:rsid w:val="001354FF"/>
    <w:rsid w:val="00200D2E"/>
    <w:rsid w:val="00296E16"/>
    <w:rsid w:val="00393B89"/>
    <w:rsid w:val="0039684F"/>
    <w:rsid w:val="00440583"/>
    <w:rsid w:val="00455A4B"/>
    <w:rsid w:val="004A6BD9"/>
    <w:rsid w:val="00507A83"/>
    <w:rsid w:val="00551DD1"/>
    <w:rsid w:val="00583174"/>
    <w:rsid w:val="00595293"/>
    <w:rsid w:val="005F79E0"/>
    <w:rsid w:val="006578B1"/>
    <w:rsid w:val="006E299C"/>
    <w:rsid w:val="0073138D"/>
    <w:rsid w:val="00745135"/>
    <w:rsid w:val="00834AB8"/>
    <w:rsid w:val="00884369"/>
    <w:rsid w:val="008C08C2"/>
    <w:rsid w:val="008D6C14"/>
    <w:rsid w:val="0096145E"/>
    <w:rsid w:val="009E376F"/>
    <w:rsid w:val="00A011C8"/>
    <w:rsid w:val="00A41D90"/>
    <w:rsid w:val="00AF3B5B"/>
    <w:rsid w:val="00B048A5"/>
    <w:rsid w:val="00B1489F"/>
    <w:rsid w:val="00B84225"/>
    <w:rsid w:val="00BB3C4A"/>
    <w:rsid w:val="00C91539"/>
    <w:rsid w:val="00DB0A26"/>
    <w:rsid w:val="00DC22AD"/>
    <w:rsid w:val="00DC2F17"/>
    <w:rsid w:val="00DC466F"/>
    <w:rsid w:val="00EA70A7"/>
    <w:rsid w:val="00EC4612"/>
    <w:rsid w:val="00F13EE3"/>
    <w:rsid w:val="00F47AC3"/>
    <w:rsid w:val="010951A7"/>
    <w:rsid w:val="029006F1"/>
    <w:rsid w:val="03435C52"/>
    <w:rsid w:val="041744FB"/>
    <w:rsid w:val="042621F8"/>
    <w:rsid w:val="047E1FB9"/>
    <w:rsid w:val="04CC2DAD"/>
    <w:rsid w:val="05B0028B"/>
    <w:rsid w:val="05C74289"/>
    <w:rsid w:val="061E3F1F"/>
    <w:rsid w:val="06D663A6"/>
    <w:rsid w:val="07664AA9"/>
    <w:rsid w:val="0AD409A0"/>
    <w:rsid w:val="0C29450A"/>
    <w:rsid w:val="0CA75DE2"/>
    <w:rsid w:val="0D052F8B"/>
    <w:rsid w:val="0DEC388F"/>
    <w:rsid w:val="0DFB3956"/>
    <w:rsid w:val="0E1F0604"/>
    <w:rsid w:val="10ED1173"/>
    <w:rsid w:val="113B0427"/>
    <w:rsid w:val="11424D1C"/>
    <w:rsid w:val="11634099"/>
    <w:rsid w:val="11F86147"/>
    <w:rsid w:val="128571E5"/>
    <w:rsid w:val="139F4F81"/>
    <w:rsid w:val="14340307"/>
    <w:rsid w:val="158A71B2"/>
    <w:rsid w:val="16210154"/>
    <w:rsid w:val="162D644C"/>
    <w:rsid w:val="16A805D8"/>
    <w:rsid w:val="171C1FFC"/>
    <w:rsid w:val="17AA5816"/>
    <w:rsid w:val="17CB6A54"/>
    <w:rsid w:val="17F07302"/>
    <w:rsid w:val="18D36BA2"/>
    <w:rsid w:val="19AB7B33"/>
    <w:rsid w:val="1B767977"/>
    <w:rsid w:val="1BF92EC4"/>
    <w:rsid w:val="1C52663A"/>
    <w:rsid w:val="1CBE4E69"/>
    <w:rsid w:val="1E1D2544"/>
    <w:rsid w:val="1F7B2D1C"/>
    <w:rsid w:val="1FBD62B1"/>
    <w:rsid w:val="20B16B03"/>
    <w:rsid w:val="219B01F8"/>
    <w:rsid w:val="21A07DC1"/>
    <w:rsid w:val="22330B04"/>
    <w:rsid w:val="22E362D2"/>
    <w:rsid w:val="26D52249"/>
    <w:rsid w:val="28865645"/>
    <w:rsid w:val="2BF928F3"/>
    <w:rsid w:val="2C022C0C"/>
    <w:rsid w:val="2C2F7266"/>
    <w:rsid w:val="2CB404AC"/>
    <w:rsid w:val="2CDF3794"/>
    <w:rsid w:val="2E852EAB"/>
    <w:rsid w:val="2FC63D74"/>
    <w:rsid w:val="30D0413E"/>
    <w:rsid w:val="31040C94"/>
    <w:rsid w:val="31F22A68"/>
    <w:rsid w:val="34272BB6"/>
    <w:rsid w:val="34D91454"/>
    <w:rsid w:val="34FF5C1F"/>
    <w:rsid w:val="356F7602"/>
    <w:rsid w:val="35AC53AF"/>
    <w:rsid w:val="36692286"/>
    <w:rsid w:val="378E2D18"/>
    <w:rsid w:val="389F6A4E"/>
    <w:rsid w:val="3AA96FAE"/>
    <w:rsid w:val="3BCF287D"/>
    <w:rsid w:val="3C5F1FC7"/>
    <w:rsid w:val="3E2C4BB7"/>
    <w:rsid w:val="3F664045"/>
    <w:rsid w:val="40012417"/>
    <w:rsid w:val="40D46D12"/>
    <w:rsid w:val="4105707C"/>
    <w:rsid w:val="4172433C"/>
    <w:rsid w:val="417D3E89"/>
    <w:rsid w:val="419A0FA7"/>
    <w:rsid w:val="421C47E7"/>
    <w:rsid w:val="42B208A8"/>
    <w:rsid w:val="4500071D"/>
    <w:rsid w:val="45960004"/>
    <w:rsid w:val="46F86693"/>
    <w:rsid w:val="47A37881"/>
    <w:rsid w:val="47F24951"/>
    <w:rsid w:val="481E5360"/>
    <w:rsid w:val="485C4F2C"/>
    <w:rsid w:val="489B4B75"/>
    <w:rsid w:val="49634BF7"/>
    <w:rsid w:val="4A1F5604"/>
    <w:rsid w:val="4A6B76DF"/>
    <w:rsid w:val="4D1B00DF"/>
    <w:rsid w:val="4F0E7BDB"/>
    <w:rsid w:val="4FF57096"/>
    <w:rsid w:val="50E85F0B"/>
    <w:rsid w:val="5124386B"/>
    <w:rsid w:val="52F3051F"/>
    <w:rsid w:val="53C91D89"/>
    <w:rsid w:val="54F21A55"/>
    <w:rsid w:val="55617B80"/>
    <w:rsid w:val="56173FB4"/>
    <w:rsid w:val="561D501A"/>
    <w:rsid w:val="56515FE9"/>
    <w:rsid w:val="5A447D2A"/>
    <w:rsid w:val="5A85646B"/>
    <w:rsid w:val="5B3F6E48"/>
    <w:rsid w:val="5CB3223D"/>
    <w:rsid w:val="5CEF488A"/>
    <w:rsid w:val="5E40418F"/>
    <w:rsid w:val="5E623CF1"/>
    <w:rsid w:val="5F442227"/>
    <w:rsid w:val="5F672D7E"/>
    <w:rsid w:val="607F7AD3"/>
    <w:rsid w:val="61850EA8"/>
    <w:rsid w:val="623A7395"/>
    <w:rsid w:val="627438C2"/>
    <w:rsid w:val="63814B5D"/>
    <w:rsid w:val="658805A7"/>
    <w:rsid w:val="680C7FB1"/>
    <w:rsid w:val="69403AAE"/>
    <w:rsid w:val="6A9B7D71"/>
    <w:rsid w:val="6AAE5152"/>
    <w:rsid w:val="6AE954B5"/>
    <w:rsid w:val="6BA044C1"/>
    <w:rsid w:val="6C775AF2"/>
    <w:rsid w:val="6E5E469C"/>
    <w:rsid w:val="6F0453DE"/>
    <w:rsid w:val="6F250725"/>
    <w:rsid w:val="6F395FEB"/>
    <w:rsid w:val="6F9D3FCF"/>
    <w:rsid w:val="702F5003"/>
    <w:rsid w:val="717766ED"/>
    <w:rsid w:val="72625B8C"/>
    <w:rsid w:val="73BB4BC8"/>
    <w:rsid w:val="74607426"/>
    <w:rsid w:val="74C13C0D"/>
    <w:rsid w:val="76C91732"/>
    <w:rsid w:val="77DD02F3"/>
    <w:rsid w:val="77DE6B58"/>
    <w:rsid w:val="79562EED"/>
    <w:rsid w:val="7AC124B5"/>
    <w:rsid w:val="7AF9322A"/>
    <w:rsid w:val="7B161079"/>
    <w:rsid w:val="7B6660C0"/>
    <w:rsid w:val="7B741D7E"/>
    <w:rsid w:val="7CAF0D43"/>
    <w:rsid w:val="7CC12FE9"/>
    <w:rsid w:val="7CED43DB"/>
    <w:rsid w:val="7D0A0C4E"/>
    <w:rsid w:val="7DBC3A33"/>
    <w:rsid w:val="7DFD69D9"/>
    <w:rsid w:val="7E683C3A"/>
    <w:rsid w:val="7E6C177D"/>
    <w:rsid w:val="7F341EF2"/>
    <w:rsid w:val="7FE66014"/>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99"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Courier New" w:eastAsia="宋体" w:cs="Times New Roman"/>
      <w:kern w:val="2"/>
      <w:sz w:val="21"/>
      <w:szCs w:val="22"/>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文本首行缩进1"/>
    <w:basedOn w:val="3"/>
    <w:autoRedefine/>
    <w:qFormat/>
    <w:uiPriority w:val="0"/>
    <w:pPr>
      <w:ind w:firstLine="100" w:firstLineChars="100"/>
    </w:pPr>
  </w:style>
  <w:style w:type="paragraph" w:styleId="3">
    <w:name w:val="Body Text"/>
    <w:basedOn w:val="1"/>
    <w:next w:val="1"/>
    <w:link w:val="11"/>
    <w:autoRedefine/>
    <w:qFormat/>
    <w:uiPriority w:val="99"/>
    <w:pPr>
      <w:spacing w:line="380" w:lineRule="exact"/>
    </w:pPr>
    <w:rPr>
      <w:rFonts w:ascii="Times New Roman" w:hAnsi="Times New Roman"/>
      <w:sz w:val="24"/>
      <w:szCs w:val="24"/>
    </w:rPr>
  </w:style>
  <w:style w:type="paragraph" w:styleId="4">
    <w:name w:val="index 8"/>
    <w:basedOn w:val="1"/>
    <w:next w:val="1"/>
    <w:autoRedefine/>
    <w:qFormat/>
    <w:uiPriority w:val="99"/>
    <w:pPr>
      <w:jc w:val="left"/>
    </w:pPr>
    <w:rPr>
      <w:rFonts w:ascii="Times New Roman" w:hAnsi="Times New Roman"/>
    </w:rPr>
  </w:style>
  <w:style w:type="paragraph" w:styleId="5">
    <w:name w:val="annotation text"/>
    <w:basedOn w:val="1"/>
    <w:link w:val="12"/>
    <w:autoRedefine/>
    <w:qFormat/>
    <w:uiPriority w:val="99"/>
    <w:pPr>
      <w:jc w:val="left"/>
    </w:pPr>
  </w:style>
  <w:style w:type="paragraph" w:styleId="6">
    <w:name w:val="footer"/>
    <w:basedOn w:val="1"/>
    <w:link w:val="13"/>
    <w:autoRedefine/>
    <w:qFormat/>
    <w:uiPriority w:val="99"/>
    <w:pPr>
      <w:tabs>
        <w:tab w:val="center" w:pos="4153"/>
        <w:tab w:val="right" w:pos="8306"/>
      </w:tabs>
      <w:snapToGrid w:val="0"/>
      <w:jc w:val="left"/>
    </w:pPr>
    <w:rPr>
      <w:sz w:val="18"/>
    </w:rPr>
  </w:style>
  <w:style w:type="paragraph" w:styleId="7">
    <w:name w:val="header"/>
    <w:basedOn w:val="1"/>
    <w:link w:val="14"/>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正文文本 Char"/>
    <w:basedOn w:val="10"/>
    <w:link w:val="3"/>
    <w:autoRedefine/>
    <w:semiHidden/>
    <w:qFormat/>
    <w:uiPriority w:val="99"/>
    <w:rPr>
      <w:rFonts w:ascii="宋体" w:hAnsi="Courier New"/>
    </w:rPr>
  </w:style>
  <w:style w:type="character" w:customStyle="1" w:styleId="12">
    <w:name w:val="批注文字 Char"/>
    <w:basedOn w:val="10"/>
    <w:link w:val="5"/>
    <w:autoRedefine/>
    <w:semiHidden/>
    <w:qFormat/>
    <w:uiPriority w:val="99"/>
    <w:rPr>
      <w:rFonts w:ascii="宋体" w:hAnsi="Courier New"/>
    </w:rPr>
  </w:style>
  <w:style w:type="character" w:customStyle="1" w:styleId="13">
    <w:name w:val="页脚 Char"/>
    <w:basedOn w:val="10"/>
    <w:link w:val="6"/>
    <w:autoRedefine/>
    <w:semiHidden/>
    <w:qFormat/>
    <w:uiPriority w:val="99"/>
    <w:rPr>
      <w:rFonts w:ascii="宋体" w:hAnsi="Courier New"/>
      <w:sz w:val="18"/>
      <w:szCs w:val="18"/>
    </w:rPr>
  </w:style>
  <w:style w:type="character" w:customStyle="1" w:styleId="14">
    <w:name w:val="页眉 Char"/>
    <w:basedOn w:val="10"/>
    <w:link w:val="7"/>
    <w:autoRedefine/>
    <w:semiHidden/>
    <w:qFormat/>
    <w:uiPriority w:val="99"/>
    <w:rPr>
      <w:rFonts w:ascii="宋体" w:hAnsi="Courier New"/>
      <w:sz w:val="18"/>
      <w:szCs w:val="18"/>
    </w:rPr>
  </w:style>
  <w:style w:type="paragraph" w:customStyle="1" w:styleId="15">
    <w:name w:val="Char Char Char Char Char Char1 Char"/>
    <w:basedOn w:val="1"/>
    <w:autoRedefine/>
    <w:qFormat/>
    <w:uiPriority w:val="99"/>
    <w:rPr>
      <w:sz w:val="24"/>
      <w:szCs w:val="24"/>
    </w:rPr>
  </w:style>
  <w:style w:type="character" w:customStyle="1" w:styleId="16">
    <w:name w:val="font21"/>
    <w:basedOn w:val="10"/>
    <w:autoRedefine/>
    <w:qFormat/>
    <w:uiPriority w:val="99"/>
    <w:rPr>
      <w:rFonts w:ascii="宋体" w:hAnsi="宋体" w:eastAsia="宋体" w:cs="宋体"/>
      <w:color w:val="000000"/>
      <w:sz w:val="24"/>
      <w:szCs w:val="24"/>
      <w:u w:val="none"/>
    </w:rPr>
  </w:style>
  <w:style w:type="character" w:customStyle="1" w:styleId="17">
    <w:name w:val="font31"/>
    <w:basedOn w:val="10"/>
    <w:autoRedefine/>
    <w:qFormat/>
    <w:uiPriority w:val="99"/>
    <w:rPr>
      <w:rFonts w:ascii="Times New Roman" w:hAnsi="Times New Roman" w:cs="Times New Roman"/>
      <w:color w:val="000000"/>
      <w:sz w:val="22"/>
      <w:szCs w:val="22"/>
      <w:u w:val="none"/>
    </w:rPr>
  </w:style>
  <w:style w:type="character" w:customStyle="1" w:styleId="18">
    <w:name w:val="font41"/>
    <w:basedOn w:val="10"/>
    <w:autoRedefine/>
    <w:qFormat/>
    <w:uiPriority w:val="99"/>
    <w:rPr>
      <w:rFonts w:ascii="宋体" w:hAnsi="宋体" w:eastAsia="宋体" w:cs="宋体"/>
      <w:color w:val="000000"/>
      <w:sz w:val="22"/>
      <w:szCs w:val="22"/>
      <w:u w:val="none"/>
    </w:rPr>
  </w:style>
  <w:style w:type="paragraph" w:customStyle="1" w:styleId="19">
    <w:name w:val="正文2"/>
    <w:basedOn w:val="1"/>
    <w:autoRedefine/>
    <w:qFormat/>
    <w:uiPriority w:val="99"/>
    <w:pPr>
      <w:spacing w:before="156" w:line="360" w:lineRule="auto"/>
      <w:ind w:firstLine="510" w:firstLineChars="200"/>
    </w:pPr>
    <w:rPr>
      <w:sz w:val="24"/>
    </w:rPr>
  </w:style>
  <w:style w:type="character" w:customStyle="1" w:styleId="20">
    <w:name w:val="font11"/>
    <w:basedOn w:val="10"/>
    <w:autoRedefine/>
    <w:qFormat/>
    <w:uiPriority w:val="99"/>
    <w:rPr>
      <w:rFonts w:ascii="宋体" w:hAnsi="宋体" w:eastAsia="宋体" w:cs="宋体"/>
      <w:color w:val="000000"/>
      <w:sz w:val="22"/>
      <w:szCs w:val="22"/>
      <w:u w:val="none"/>
    </w:rPr>
  </w:style>
  <w:style w:type="paragraph" w:customStyle="1" w:styleId="21">
    <w:name w:val="List Paragraph1"/>
    <w:basedOn w:val="1"/>
    <w:autoRedefine/>
    <w:qFormat/>
    <w:uiPriority w:val="99"/>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4CC3D-E5F1-4A23-9338-AA716B689780}">
  <ds:schemaRefs/>
</ds:datastoreItem>
</file>

<file path=docProps/app.xml><?xml version="1.0" encoding="utf-8"?>
<Properties xmlns="http://schemas.openxmlformats.org/officeDocument/2006/extended-properties" xmlns:vt="http://schemas.openxmlformats.org/officeDocument/2006/docPropsVTypes">
  <Template>Normal.dotm</Template>
  <Company>柳州市工人医院</Company>
  <Pages>2</Pages>
  <Words>165</Words>
  <Characters>943</Characters>
  <Lines>7</Lines>
  <Paragraphs>2</Paragraphs>
  <TotalTime>19</TotalTime>
  <ScaleCrop>false</ScaleCrop>
  <LinksUpToDate>false</LinksUpToDate>
  <CharactersWithSpaces>1106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痱子粉</cp:lastModifiedBy>
  <cp:lastPrinted>2024-03-06T01:43:38Z</cp:lastPrinted>
  <dcterms:modified xsi:type="dcterms:W3CDTF">2024-03-06T01:53:49Z</dcterms:modified>
  <dc:title>关于西院门诊住院综合楼大堂采光井电动百叶</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676BB8C8E330493DB527A03640A94E19</vt:lpwstr>
  </property>
</Properties>
</file>