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75"/>
        </w:tabs>
        <w:spacing w:line="480" w:lineRule="exact"/>
        <w:jc w:val="center"/>
        <w:rPr>
          <w:rFonts w:ascii="仿宋" w:hAnsi="仿宋" w:eastAsia="仿宋" w:cs="仿宋"/>
          <w:b/>
          <w:sz w:val="28"/>
          <w:szCs w:val="28"/>
        </w:rPr>
      </w:pPr>
      <w:r>
        <w:rPr>
          <w:rFonts w:hint="eastAsia" w:ascii="仿宋" w:hAnsi="仿宋" w:eastAsia="仿宋" w:cs="仿宋"/>
          <w:b/>
          <w:sz w:val="28"/>
          <w:szCs w:val="28"/>
        </w:rPr>
        <w:t>柳州市工人医院聘请第三方审计机构进行2023年度</w:t>
      </w:r>
      <w:r>
        <w:rPr>
          <w:rFonts w:hint="eastAsia" w:ascii="仿宋" w:hAnsi="仿宋" w:eastAsia="仿宋" w:cs="仿宋"/>
          <w:b/>
          <w:sz w:val="28"/>
          <w:szCs w:val="28"/>
          <w:lang w:val="en-US" w:eastAsia="zh-CN"/>
        </w:rPr>
        <w:t>财务报表、内部控制风险评估及内部控制评价</w:t>
      </w:r>
      <w:r>
        <w:rPr>
          <w:rFonts w:hint="eastAsia" w:ascii="仿宋" w:hAnsi="仿宋" w:eastAsia="仿宋" w:cs="仿宋"/>
          <w:b/>
          <w:sz w:val="28"/>
          <w:szCs w:val="28"/>
        </w:rPr>
        <w:t>审计服务项目需求</w:t>
      </w:r>
    </w:p>
    <w:p>
      <w:pPr>
        <w:rPr>
          <w:rFonts w:ascii="仿宋" w:hAnsi="仿宋" w:eastAsia="仿宋" w:cs="仿宋"/>
          <w:sz w:val="28"/>
          <w:szCs w:val="28"/>
        </w:rPr>
      </w:pPr>
    </w:p>
    <w:p>
      <w:pPr>
        <w:ind w:firstLine="562" w:firstLineChars="200"/>
        <w:rPr>
          <w:rFonts w:ascii="仿宋" w:hAnsi="仿宋" w:eastAsia="仿宋" w:cs="仿宋"/>
          <w:b/>
          <w:bCs/>
          <w:sz w:val="28"/>
          <w:szCs w:val="28"/>
        </w:rPr>
      </w:pPr>
      <w:r>
        <w:rPr>
          <w:rFonts w:hint="eastAsia" w:ascii="仿宋" w:hAnsi="仿宋" w:eastAsia="仿宋" w:cs="仿宋"/>
          <w:b/>
          <w:bCs/>
          <w:sz w:val="28"/>
          <w:szCs w:val="28"/>
        </w:rPr>
        <w:t>一、项目名称</w:t>
      </w:r>
    </w:p>
    <w:p>
      <w:pPr>
        <w:rPr>
          <w:rFonts w:ascii="仿宋" w:hAnsi="仿宋" w:eastAsia="仿宋" w:cs="仿宋"/>
          <w:sz w:val="28"/>
          <w:szCs w:val="28"/>
        </w:rPr>
      </w:pPr>
      <w:r>
        <w:rPr>
          <w:rFonts w:ascii="仿宋" w:hAnsi="仿宋" w:eastAsia="仿宋" w:cs="仿宋"/>
          <w:sz w:val="28"/>
          <w:szCs w:val="28"/>
        </w:rPr>
        <w:t xml:space="preserve">    </w:t>
      </w:r>
      <w:r>
        <w:rPr>
          <w:rFonts w:hint="eastAsia" w:ascii="仿宋" w:hAnsi="仿宋" w:eastAsia="仿宋" w:cs="仿宋"/>
          <w:sz w:val="28"/>
          <w:szCs w:val="28"/>
        </w:rPr>
        <w:t>柳州市工人医院聘请第三方审计机构进行2023年度</w:t>
      </w:r>
      <w:r>
        <w:rPr>
          <w:rFonts w:hint="eastAsia" w:ascii="仿宋" w:hAnsi="仿宋" w:eastAsia="仿宋" w:cs="仿宋"/>
          <w:sz w:val="28"/>
          <w:szCs w:val="28"/>
          <w:lang w:val="en-US" w:eastAsia="zh-CN"/>
        </w:rPr>
        <w:t>财务报表、内部控制风险评估及内部控制评价</w:t>
      </w:r>
      <w:r>
        <w:rPr>
          <w:rFonts w:hint="eastAsia" w:ascii="仿宋" w:hAnsi="仿宋" w:eastAsia="仿宋" w:cs="仿宋"/>
          <w:sz w:val="28"/>
          <w:szCs w:val="28"/>
        </w:rPr>
        <w:t>审计服务项目。</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二、项目概况</w:t>
      </w:r>
    </w:p>
    <w:p>
      <w:pPr>
        <w:ind w:firstLine="561"/>
        <w:rPr>
          <w:rFonts w:hint="eastAsia" w:ascii="仿宋" w:hAnsi="仿宋" w:eastAsia="仿宋" w:cs="仿宋"/>
          <w:sz w:val="28"/>
          <w:szCs w:val="28"/>
          <w:lang w:eastAsia="zh-CN"/>
        </w:rPr>
      </w:pPr>
      <w:r>
        <w:rPr>
          <w:rFonts w:hint="eastAsia" w:ascii="仿宋" w:hAnsi="仿宋" w:eastAsia="仿宋" w:cs="仿宋"/>
          <w:sz w:val="28"/>
          <w:szCs w:val="28"/>
        </w:rPr>
        <w:t>为了加强审计质量控制，突出审计结果运用，推动审计整改落实，促进医院高质量发展，需聘请</w:t>
      </w:r>
      <w:r>
        <w:rPr>
          <w:rFonts w:hint="eastAsia" w:ascii="仿宋" w:hAnsi="仿宋" w:eastAsia="仿宋" w:cs="仿宋"/>
          <w:sz w:val="28"/>
          <w:szCs w:val="28"/>
          <w:lang w:val="en-US" w:eastAsia="zh-CN"/>
        </w:rPr>
        <w:t>一家</w:t>
      </w:r>
      <w:r>
        <w:rPr>
          <w:rFonts w:hint="eastAsia" w:ascii="仿宋" w:hAnsi="仿宋" w:eastAsia="仿宋" w:cs="仿宋"/>
          <w:sz w:val="28"/>
          <w:szCs w:val="28"/>
        </w:rPr>
        <w:t>第三方审计机构进行2023年度</w:t>
      </w:r>
      <w:r>
        <w:rPr>
          <w:rFonts w:hint="eastAsia" w:ascii="仿宋" w:hAnsi="仿宋" w:eastAsia="仿宋" w:cs="仿宋"/>
          <w:sz w:val="28"/>
          <w:szCs w:val="28"/>
          <w:lang w:val="en-US" w:eastAsia="zh-CN"/>
        </w:rPr>
        <w:t>财务报表、内部控制风险评估和内部控制评价</w:t>
      </w:r>
      <w:r>
        <w:rPr>
          <w:rFonts w:hint="eastAsia" w:ascii="仿宋" w:hAnsi="仿宋" w:eastAsia="仿宋" w:cs="仿宋"/>
          <w:sz w:val="28"/>
          <w:szCs w:val="28"/>
        </w:rPr>
        <w:t>审计服务项目</w:t>
      </w:r>
      <w:r>
        <w:rPr>
          <w:rFonts w:hint="eastAsia" w:ascii="仿宋" w:hAnsi="仿宋" w:eastAsia="仿宋" w:cs="仿宋"/>
          <w:sz w:val="28"/>
          <w:szCs w:val="28"/>
          <w:lang w:eastAsia="zh-CN"/>
        </w:rPr>
        <w:t>。</w:t>
      </w:r>
      <w:bookmarkStart w:id="0" w:name="_GoBack"/>
      <w:bookmarkEnd w:id="0"/>
    </w:p>
    <w:p>
      <w:pPr>
        <w:ind w:firstLine="562" w:firstLineChars="200"/>
        <w:rPr>
          <w:rFonts w:ascii="仿宋" w:hAnsi="仿宋" w:eastAsia="仿宋" w:cs="仿宋"/>
          <w:b/>
          <w:bCs/>
          <w:sz w:val="28"/>
          <w:szCs w:val="28"/>
        </w:rPr>
      </w:pPr>
      <w:r>
        <w:rPr>
          <w:rFonts w:hint="eastAsia" w:ascii="仿宋" w:hAnsi="仿宋" w:eastAsia="仿宋" w:cs="仿宋"/>
          <w:b/>
          <w:bCs/>
          <w:sz w:val="28"/>
          <w:szCs w:val="28"/>
        </w:rPr>
        <w:t>三、投标人</w:t>
      </w:r>
      <w:r>
        <w:rPr>
          <w:rFonts w:ascii="仿宋" w:hAnsi="仿宋" w:eastAsia="仿宋" w:cs="仿宋"/>
          <w:b/>
          <w:bCs/>
          <w:sz w:val="28"/>
          <w:szCs w:val="28"/>
        </w:rPr>
        <w:t>/</w:t>
      </w:r>
      <w:r>
        <w:rPr>
          <w:rFonts w:hint="eastAsia" w:ascii="仿宋" w:hAnsi="仿宋" w:eastAsia="仿宋" w:cs="仿宋"/>
          <w:b/>
          <w:bCs/>
          <w:sz w:val="28"/>
          <w:szCs w:val="28"/>
        </w:rPr>
        <w:t>供应商资格条件</w:t>
      </w:r>
    </w:p>
    <w:p>
      <w:pPr>
        <w:ind w:firstLine="560" w:firstLineChars="200"/>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、投标人需为国内注册（指按国家有关规定要求注册的）生产或经营本次招标采购服务、具备法人资格的供应商。</w:t>
      </w:r>
    </w:p>
    <w:p>
      <w:pPr>
        <w:ind w:firstLine="560" w:firstLineChars="200"/>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、投标人三年内在经营活动中没有重大违法记录和不良信用记录。</w:t>
      </w:r>
    </w:p>
    <w:p>
      <w:pPr>
        <w:ind w:firstLine="560" w:firstLineChars="20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、投标人有效的“营业执照”副本复印件。</w:t>
      </w:r>
    </w:p>
    <w:p>
      <w:pPr>
        <w:ind w:firstLine="560" w:firstLineChars="200"/>
        <w:rPr>
          <w:rFonts w:ascii="仿宋" w:hAnsi="仿宋" w:eastAsia="仿宋" w:cs="仿宋"/>
          <w:sz w:val="28"/>
          <w:szCs w:val="28"/>
        </w:rPr>
      </w:pPr>
      <w:r>
        <w:rPr>
          <w:rFonts w:ascii="仿宋" w:hAnsi="仿宋" w:eastAsia="仿宋" w:cs="仿宋"/>
          <w:sz w:val="28"/>
          <w:szCs w:val="28"/>
        </w:rPr>
        <w:t>4</w:t>
      </w:r>
      <w:r>
        <w:rPr>
          <w:rFonts w:hint="eastAsia" w:ascii="仿宋" w:hAnsi="仿宋" w:eastAsia="仿宋" w:cs="仿宋"/>
          <w:sz w:val="28"/>
          <w:szCs w:val="28"/>
        </w:rPr>
        <w:t>、投标人有效的“税务登记证”副本复印件。</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四、项目内容</w:t>
      </w:r>
    </w:p>
    <w:p>
      <w:pPr>
        <w:pStyle w:val="2"/>
        <w:ind w:firstLine="560"/>
        <w:rPr>
          <w:rFonts w:ascii="仿宋" w:hAnsi="仿宋" w:eastAsia="仿宋" w:cs="仿宋"/>
          <w:sz w:val="28"/>
          <w:szCs w:val="28"/>
        </w:rPr>
      </w:pPr>
      <w:r>
        <w:rPr>
          <w:rFonts w:hint="eastAsia" w:ascii="仿宋" w:hAnsi="仿宋" w:eastAsia="仿宋" w:cs="仿宋"/>
          <w:sz w:val="28"/>
          <w:szCs w:val="28"/>
        </w:rPr>
        <w:t>采购内容：聘请第三方审计机构进行审计服务，服务内容如下：</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61"/>
        <w:gridCol w:w="59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1061" w:type="dxa"/>
            <w:vAlign w:val="center"/>
          </w:tcPr>
          <w:p>
            <w:pPr>
              <w:jc w:val="center"/>
              <w:rPr>
                <w:rFonts w:ascii="仿宋" w:hAnsi="仿宋" w:eastAsia="仿宋" w:cs="仿宋"/>
                <w:sz w:val="24"/>
                <w:szCs w:val="24"/>
              </w:rPr>
            </w:pPr>
            <w:r>
              <w:rPr>
                <w:rFonts w:hint="eastAsia" w:ascii="仿宋" w:hAnsi="仿宋" w:eastAsia="仿宋" w:cs="仿宋"/>
                <w:sz w:val="24"/>
                <w:szCs w:val="24"/>
              </w:rPr>
              <w:t>序号</w:t>
            </w:r>
          </w:p>
        </w:tc>
        <w:tc>
          <w:tcPr>
            <w:tcW w:w="5993" w:type="dxa"/>
            <w:vAlign w:val="center"/>
          </w:tcPr>
          <w:p>
            <w:pPr>
              <w:jc w:val="center"/>
              <w:rPr>
                <w:rFonts w:ascii="仿宋" w:hAnsi="仿宋" w:eastAsia="仿宋" w:cs="仿宋"/>
                <w:sz w:val="24"/>
                <w:szCs w:val="24"/>
              </w:rPr>
            </w:pPr>
            <w:r>
              <w:rPr>
                <w:rFonts w:hint="eastAsia" w:ascii="仿宋" w:hAnsi="仿宋" w:eastAsia="仿宋" w:cs="仿宋"/>
                <w:sz w:val="24"/>
                <w:szCs w:val="24"/>
              </w:rPr>
              <w:t>审核项目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7" w:hRule="atLeast"/>
          <w:jc w:val="center"/>
        </w:trPr>
        <w:tc>
          <w:tcPr>
            <w:tcW w:w="1061" w:type="dxa"/>
            <w:vAlign w:val="center"/>
          </w:tcPr>
          <w:p>
            <w:pPr>
              <w:jc w:val="center"/>
              <w:rPr>
                <w:rFonts w:ascii="仿宋" w:hAnsi="仿宋" w:eastAsia="仿宋" w:cs="仿宋"/>
                <w:sz w:val="24"/>
                <w:szCs w:val="24"/>
              </w:rPr>
            </w:pPr>
            <w:r>
              <w:rPr>
                <w:rFonts w:ascii="仿宋" w:hAnsi="仿宋" w:eastAsia="仿宋" w:cs="仿宋"/>
                <w:sz w:val="24"/>
                <w:szCs w:val="24"/>
              </w:rPr>
              <w:t>1</w:t>
            </w:r>
          </w:p>
        </w:tc>
        <w:tc>
          <w:tcPr>
            <w:tcW w:w="5993" w:type="dxa"/>
            <w:vAlign w:val="center"/>
          </w:tcPr>
          <w:p>
            <w:pPr>
              <w:rPr>
                <w:rFonts w:hint="default" w:ascii="仿宋" w:hAnsi="仿宋" w:eastAsia="仿宋" w:cs="仿宋"/>
                <w:sz w:val="24"/>
                <w:szCs w:val="24"/>
                <w:lang w:val="en-US" w:eastAsia="zh-CN"/>
              </w:rPr>
            </w:pPr>
            <w:r>
              <w:rPr>
                <w:rFonts w:hint="eastAsia" w:ascii="仿宋" w:hAnsi="仿宋" w:eastAsia="仿宋" w:cs="仿宋"/>
                <w:bCs/>
                <w:sz w:val="24"/>
                <w:szCs w:val="24"/>
                <w:lang w:val="en-US" w:eastAsia="zh-CN"/>
              </w:rPr>
              <w:t>财务报表审计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5" w:hRule="atLeast"/>
          <w:jc w:val="center"/>
        </w:trPr>
        <w:tc>
          <w:tcPr>
            <w:tcW w:w="1061" w:type="dxa"/>
            <w:vAlign w:val="center"/>
          </w:tcPr>
          <w:p>
            <w:pPr>
              <w:jc w:val="center"/>
              <w:rPr>
                <w:rFonts w:ascii="仿宋" w:hAnsi="仿宋" w:eastAsia="仿宋" w:cs="仿宋"/>
                <w:sz w:val="24"/>
                <w:szCs w:val="24"/>
              </w:rPr>
            </w:pPr>
            <w:r>
              <w:rPr>
                <w:rFonts w:ascii="仿宋" w:hAnsi="仿宋" w:eastAsia="仿宋" w:cs="仿宋"/>
                <w:sz w:val="24"/>
                <w:szCs w:val="24"/>
              </w:rPr>
              <w:t>2</w:t>
            </w:r>
          </w:p>
        </w:tc>
        <w:tc>
          <w:tcPr>
            <w:tcW w:w="5993" w:type="dxa"/>
            <w:vAlign w:val="center"/>
          </w:tcPr>
          <w:p>
            <w:pPr>
              <w:rPr>
                <w:rFonts w:ascii="仿宋" w:hAnsi="仿宋" w:eastAsia="仿宋" w:cs="仿宋"/>
                <w:sz w:val="24"/>
                <w:szCs w:val="24"/>
              </w:rPr>
            </w:pPr>
            <w:r>
              <w:rPr>
                <w:rFonts w:hint="eastAsia" w:ascii="仿宋" w:hAnsi="仿宋" w:eastAsia="仿宋" w:cs="仿宋"/>
                <w:sz w:val="24"/>
                <w:szCs w:val="24"/>
                <w:lang w:val="en-US" w:eastAsia="zh-CN"/>
              </w:rPr>
              <w:t>内部控制风险评估及内部控制评价</w:t>
            </w:r>
            <w:r>
              <w:rPr>
                <w:rFonts w:hint="eastAsia" w:ascii="仿宋" w:hAnsi="仿宋" w:eastAsia="仿宋" w:cs="仿宋"/>
                <w:sz w:val="24"/>
                <w:szCs w:val="24"/>
              </w:rPr>
              <w:t>审计</w:t>
            </w:r>
          </w:p>
        </w:tc>
      </w:tr>
    </w:tbl>
    <w:p>
      <w:pPr>
        <w:ind w:firstLine="562" w:firstLineChars="200"/>
        <w:rPr>
          <w:rFonts w:ascii="仿宋" w:hAnsi="仿宋" w:eastAsia="仿宋" w:cs="仿宋"/>
          <w:sz w:val="28"/>
          <w:szCs w:val="28"/>
        </w:rPr>
      </w:pPr>
      <w:r>
        <w:rPr>
          <w:rFonts w:hint="eastAsia" w:ascii="仿宋" w:hAnsi="仿宋" w:eastAsia="仿宋" w:cs="仿宋"/>
          <w:b/>
          <w:bCs/>
          <w:sz w:val="28"/>
          <w:szCs w:val="28"/>
        </w:rPr>
        <w:t>五、报价要求</w:t>
      </w:r>
    </w:p>
    <w:p>
      <w:pPr>
        <w:ind w:firstLine="560" w:firstLineChars="200"/>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、报价含服务费、人工费、材料费、管理费、保险、利润、税金等为完成本项目所需的所有费用，在实施期间不因市场因素而变动。</w:t>
      </w:r>
    </w:p>
    <w:p>
      <w:pPr>
        <w:ind w:firstLine="561"/>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、报价人需按采购内容要求填写应标服务内容等。</w:t>
      </w:r>
    </w:p>
    <w:p>
      <w:pPr>
        <w:ind w:firstLine="561"/>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、为保证项目进度和质量，投标人应根据实际情况制定完整的方案、人员配置及服务保障方法和措施等。</w:t>
      </w:r>
    </w:p>
    <w:p>
      <w:pPr>
        <w:ind w:firstLine="562" w:firstLineChars="200"/>
        <w:rPr>
          <w:rFonts w:ascii="仿宋" w:hAnsi="仿宋" w:eastAsia="仿宋" w:cs="仿宋"/>
          <w:sz w:val="28"/>
          <w:szCs w:val="28"/>
        </w:rPr>
      </w:pPr>
      <w:r>
        <w:rPr>
          <w:rFonts w:hint="eastAsia" w:ascii="仿宋" w:hAnsi="仿宋" w:eastAsia="仿宋" w:cs="仿宋"/>
          <w:b/>
          <w:bCs/>
          <w:sz w:val="28"/>
          <w:szCs w:val="28"/>
        </w:rPr>
        <w:t>六、其他要求</w:t>
      </w:r>
    </w:p>
    <w:p>
      <w:pPr>
        <w:ind w:firstLine="560" w:firstLineChars="200"/>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、提供服务时如出现未按要求完成审计内容或与招投标文件不符的情况，供应商应无条件给予更正。</w:t>
      </w:r>
    </w:p>
    <w:p>
      <w:pPr>
        <w:ind w:firstLine="560" w:firstLineChars="200"/>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、供应商确保所供应服务符合国家相关技术部门规定技术要求。</w:t>
      </w:r>
    </w:p>
    <w:p>
      <w:pPr>
        <w:ind w:firstLine="560" w:firstLineChars="20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、供应商派出审计人员中最少有</w:t>
      </w:r>
      <w:r>
        <w:rPr>
          <w:rFonts w:ascii="仿宋" w:hAnsi="仿宋" w:eastAsia="仿宋" w:cs="仿宋"/>
          <w:sz w:val="28"/>
          <w:szCs w:val="28"/>
        </w:rPr>
        <w:t>1</w:t>
      </w:r>
      <w:r>
        <w:rPr>
          <w:rFonts w:hint="eastAsia" w:ascii="仿宋" w:hAnsi="仿宋" w:eastAsia="仿宋" w:cs="仿宋"/>
          <w:sz w:val="28"/>
          <w:szCs w:val="28"/>
        </w:rPr>
        <w:t>名注册会计师，需提供注册会计师证复印件，审计人员上岗需佩戴工作证。</w:t>
      </w:r>
    </w:p>
    <w:p>
      <w:pPr>
        <w:ind w:firstLine="560" w:firstLineChars="200"/>
        <w:rPr>
          <w:rFonts w:ascii="仿宋" w:hAnsi="仿宋" w:eastAsia="仿宋" w:cs="仿宋"/>
          <w:sz w:val="28"/>
          <w:szCs w:val="28"/>
        </w:rPr>
      </w:pPr>
      <w:r>
        <w:rPr>
          <w:rFonts w:ascii="仿宋" w:hAnsi="仿宋" w:eastAsia="仿宋" w:cs="仿宋"/>
          <w:sz w:val="28"/>
          <w:szCs w:val="28"/>
        </w:rPr>
        <w:t>4</w:t>
      </w:r>
      <w:r>
        <w:rPr>
          <w:rFonts w:hint="eastAsia" w:ascii="仿宋" w:hAnsi="仿宋" w:eastAsia="仿宋" w:cs="仿宋"/>
          <w:sz w:val="28"/>
          <w:szCs w:val="28"/>
        </w:rPr>
        <w:t>、供应商以审计进场</w:t>
      </w:r>
      <w:r>
        <w:rPr>
          <w:rFonts w:hint="eastAsia" w:ascii="仿宋" w:hAnsi="仿宋" w:eastAsia="仿宋" w:cs="仿宋"/>
          <w:sz w:val="28"/>
          <w:szCs w:val="28"/>
          <w:lang w:val="en-US" w:eastAsia="zh-CN"/>
        </w:rPr>
        <w:t>会</w:t>
      </w:r>
      <w:r>
        <w:rPr>
          <w:rFonts w:hint="eastAsia" w:ascii="仿宋" w:hAnsi="仿宋" w:eastAsia="仿宋" w:cs="仿宋"/>
          <w:sz w:val="28"/>
          <w:szCs w:val="28"/>
        </w:rPr>
        <w:t>后</w:t>
      </w:r>
      <w:r>
        <w:rPr>
          <w:rFonts w:ascii="仿宋" w:hAnsi="仿宋" w:eastAsia="仿宋" w:cs="仿宋"/>
          <w:sz w:val="28"/>
          <w:szCs w:val="28"/>
        </w:rPr>
        <w:t>45</w:t>
      </w:r>
      <w:r>
        <w:rPr>
          <w:rFonts w:hint="eastAsia" w:ascii="仿宋" w:hAnsi="仿宋" w:eastAsia="仿宋" w:cs="仿宋"/>
          <w:sz w:val="28"/>
          <w:szCs w:val="28"/>
        </w:rPr>
        <w:t>日内完成审计工作，出具审计报告同时移交档案材料。</w:t>
      </w:r>
    </w:p>
    <w:p>
      <w:pPr>
        <w:ind w:firstLine="560" w:firstLineChars="200"/>
        <w:rPr>
          <w:rFonts w:ascii="仿宋" w:hAnsi="仿宋" w:eastAsia="仿宋" w:cs="仿宋"/>
          <w:sz w:val="28"/>
          <w:szCs w:val="28"/>
        </w:rPr>
      </w:pPr>
      <w:r>
        <w:rPr>
          <w:rFonts w:ascii="仿宋" w:hAnsi="仿宋" w:eastAsia="仿宋" w:cs="仿宋"/>
          <w:sz w:val="28"/>
          <w:szCs w:val="28"/>
        </w:rPr>
        <w:t>5</w:t>
      </w:r>
      <w:r>
        <w:rPr>
          <w:rFonts w:hint="eastAsia" w:ascii="仿宋" w:hAnsi="仿宋" w:eastAsia="仿宋" w:cs="仿宋"/>
          <w:sz w:val="28"/>
          <w:szCs w:val="28"/>
        </w:rPr>
        <w:t>、供应商应当遵守中国内部审计准则</w:t>
      </w:r>
      <w:r>
        <w:rPr>
          <w:rFonts w:ascii="仿宋" w:hAnsi="仿宋" w:eastAsia="仿宋" w:cs="仿宋"/>
          <w:sz w:val="28"/>
          <w:szCs w:val="28"/>
        </w:rPr>
        <w:t xml:space="preserve">, </w:t>
      </w:r>
      <w:r>
        <w:rPr>
          <w:rFonts w:hint="eastAsia" w:ascii="仿宋" w:hAnsi="仿宋" w:eastAsia="仿宋" w:cs="仿宋"/>
          <w:sz w:val="28"/>
          <w:szCs w:val="28"/>
        </w:rPr>
        <w:t>参照《第</w:t>
      </w:r>
      <w:r>
        <w:rPr>
          <w:rFonts w:ascii="仿宋" w:hAnsi="仿宋" w:eastAsia="仿宋" w:cs="仿宋"/>
          <w:sz w:val="28"/>
          <w:szCs w:val="28"/>
        </w:rPr>
        <w:t>3101</w:t>
      </w:r>
      <w:r>
        <w:rPr>
          <w:rFonts w:hint="eastAsia" w:ascii="仿宋" w:hAnsi="仿宋" w:eastAsia="仿宋" w:cs="仿宋"/>
          <w:sz w:val="28"/>
          <w:szCs w:val="28"/>
        </w:rPr>
        <w:t>号内部审计实务指南</w:t>
      </w:r>
      <w:r>
        <w:rPr>
          <w:rFonts w:ascii="仿宋" w:hAnsi="仿宋" w:eastAsia="仿宋" w:cs="仿宋"/>
          <w:sz w:val="28"/>
          <w:szCs w:val="28"/>
        </w:rPr>
        <w:t>——</w:t>
      </w:r>
      <w:r>
        <w:rPr>
          <w:rFonts w:hint="eastAsia" w:ascii="仿宋" w:hAnsi="仿宋" w:eastAsia="仿宋" w:cs="仿宋"/>
          <w:sz w:val="28"/>
          <w:szCs w:val="28"/>
        </w:rPr>
        <w:t>审计报告》出具审计报告。</w:t>
      </w:r>
    </w:p>
    <w:p>
      <w:pPr>
        <w:ind w:firstLine="560" w:firstLineChars="200"/>
        <w:rPr>
          <w:rFonts w:ascii="仿宋" w:hAnsi="仿宋" w:eastAsia="仿宋" w:cs="仿宋"/>
          <w:sz w:val="28"/>
          <w:szCs w:val="28"/>
        </w:rPr>
      </w:pPr>
      <w:r>
        <w:rPr>
          <w:rFonts w:ascii="仿宋" w:hAnsi="仿宋" w:eastAsia="仿宋" w:cs="仿宋"/>
          <w:sz w:val="28"/>
          <w:szCs w:val="28"/>
        </w:rPr>
        <w:t>6</w:t>
      </w:r>
      <w:r>
        <w:rPr>
          <w:rFonts w:hint="eastAsia" w:ascii="仿宋" w:hAnsi="仿宋" w:eastAsia="仿宋" w:cs="仿宋"/>
          <w:sz w:val="28"/>
          <w:szCs w:val="28"/>
        </w:rPr>
        <w:t>、供应商制定审计工作方案，包括审计内容及重点、审计流程、审计抽样方法、采取的审计取证方法等内容。</w:t>
      </w:r>
    </w:p>
    <w:p>
      <w:pPr>
        <w:ind w:firstLine="560" w:firstLineChars="200"/>
        <w:rPr>
          <w:rFonts w:ascii="仿宋" w:hAnsi="仿宋" w:eastAsia="仿宋" w:cs="仿宋"/>
          <w:sz w:val="28"/>
          <w:szCs w:val="28"/>
        </w:rPr>
      </w:pPr>
      <w:r>
        <w:rPr>
          <w:rFonts w:ascii="仿宋" w:hAnsi="仿宋" w:eastAsia="仿宋"/>
          <w:sz w:val="28"/>
          <w:szCs w:val="28"/>
        </w:rPr>
        <w:t>7</w:t>
      </w:r>
      <w:r>
        <w:rPr>
          <w:rFonts w:hint="eastAsia" w:ascii="仿宋" w:hAnsi="仿宋" w:eastAsia="仿宋"/>
          <w:sz w:val="28"/>
          <w:szCs w:val="28"/>
        </w:rPr>
        <w:t>、审计报告需包括追踪以往审计整改是否落实（包括但不限于审计整改总体评价、审计整改完成率（已整改问题数量/审计发现问题数量、主要做法、成效及存在问题等）。</w:t>
      </w:r>
    </w:p>
    <w:p>
      <w:pPr>
        <w:ind w:firstLine="560" w:firstLineChars="200"/>
        <w:rPr>
          <w:rFonts w:ascii="仿宋" w:hAnsi="仿宋" w:eastAsia="仿宋" w:cs="仿宋"/>
          <w:sz w:val="28"/>
          <w:szCs w:val="28"/>
        </w:rPr>
      </w:pPr>
      <w:r>
        <w:rPr>
          <w:rFonts w:ascii="仿宋" w:hAnsi="仿宋" w:eastAsia="仿宋" w:cs="仿宋"/>
          <w:sz w:val="28"/>
          <w:szCs w:val="28"/>
        </w:rPr>
        <w:t>8</w:t>
      </w:r>
      <w:r>
        <w:rPr>
          <w:rFonts w:hint="eastAsia" w:ascii="仿宋" w:hAnsi="仿宋" w:eastAsia="仿宋" w:cs="仿宋"/>
          <w:sz w:val="28"/>
          <w:szCs w:val="28"/>
        </w:rPr>
        <w:t>、供应商完成审计项目后，按照审计档案管理相关规定汇总整理并在递交审计报告同时提交审计项目的档案资料。</w:t>
      </w:r>
    </w:p>
    <w:p>
      <w:pPr>
        <w:pStyle w:val="2"/>
        <w:rPr>
          <w:rFonts w:ascii="仿宋" w:hAnsi="仿宋" w:eastAsia="仿宋"/>
          <w:sz w:val="28"/>
          <w:szCs w:val="28"/>
        </w:rPr>
      </w:pPr>
    </w:p>
    <w:p>
      <w:pPr>
        <w:ind w:firstLine="562" w:firstLineChars="200"/>
        <w:rPr>
          <w:rFonts w:ascii="仿宋" w:hAnsi="仿宋" w:eastAsia="仿宋" w:cs="仿宋"/>
          <w:sz w:val="28"/>
          <w:szCs w:val="28"/>
        </w:rPr>
      </w:pPr>
      <w:r>
        <w:rPr>
          <w:rFonts w:hint="eastAsia" w:ascii="仿宋" w:hAnsi="仿宋" w:eastAsia="仿宋" w:cs="仿宋"/>
          <w:b/>
          <w:bCs/>
          <w:sz w:val="28"/>
          <w:szCs w:val="28"/>
          <w:lang w:val="en-US" w:eastAsia="zh-CN"/>
        </w:rPr>
        <w:t>七</w:t>
      </w:r>
      <w:r>
        <w:rPr>
          <w:rFonts w:hint="eastAsia" w:ascii="仿宋" w:hAnsi="仿宋" w:eastAsia="仿宋" w:cs="仿宋"/>
          <w:b/>
          <w:bCs/>
          <w:sz w:val="28"/>
          <w:szCs w:val="28"/>
        </w:rPr>
        <w:t>、合同期及结算方式</w:t>
      </w:r>
    </w:p>
    <w:p>
      <w:pPr>
        <w:ind w:firstLine="560" w:firstLineChars="200"/>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、本项目为一次性采购服务项目，合同期</w:t>
      </w:r>
      <w:r>
        <w:rPr>
          <w:rFonts w:hint="eastAsia" w:ascii="仿宋" w:hAnsi="仿宋" w:eastAsia="仿宋" w:cs="仿宋"/>
          <w:sz w:val="28"/>
          <w:szCs w:val="28"/>
          <w:lang w:val="en-US" w:eastAsia="zh-CN"/>
        </w:rPr>
        <w:t>1</w:t>
      </w:r>
      <w:r>
        <w:rPr>
          <w:rFonts w:hint="eastAsia" w:ascii="仿宋" w:hAnsi="仿宋" w:eastAsia="仿宋" w:cs="仿宋"/>
          <w:sz w:val="28"/>
          <w:szCs w:val="28"/>
        </w:rPr>
        <w:t>年，合同期内完成招标所需的所有审计任务；</w:t>
      </w:r>
    </w:p>
    <w:p>
      <w:pPr>
        <w:spacing w:line="480" w:lineRule="auto"/>
        <w:ind w:firstLine="560" w:firstLineChars="200"/>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、结算方式：提交审核报告并开具正规的税务发票后90个自然日内一次性付清完成</w:t>
      </w:r>
      <w:r>
        <w:rPr>
          <w:rFonts w:hint="eastAsia" w:ascii="仿宋" w:hAnsi="仿宋" w:eastAsia="仿宋" w:cs="仿宋"/>
          <w:sz w:val="28"/>
          <w:szCs w:val="28"/>
          <w:lang w:val="en-US" w:eastAsia="zh-CN"/>
        </w:rPr>
        <w:t>审计</w:t>
      </w:r>
      <w:r>
        <w:rPr>
          <w:rFonts w:hint="eastAsia" w:ascii="仿宋" w:hAnsi="仿宋" w:eastAsia="仿宋" w:cs="仿宋"/>
          <w:sz w:val="28"/>
          <w:szCs w:val="28"/>
        </w:rPr>
        <w:t>项目的</w:t>
      </w:r>
      <w:r>
        <w:rPr>
          <w:rFonts w:hint="eastAsia" w:ascii="仿宋" w:hAnsi="仿宋" w:eastAsia="仿宋" w:cs="仿宋"/>
          <w:sz w:val="28"/>
          <w:szCs w:val="28"/>
          <w:lang w:val="en-US" w:eastAsia="zh-CN"/>
        </w:rPr>
        <w:t>审计</w:t>
      </w:r>
      <w:r>
        <w:rPr>
          <w:rFonts w:hint="eastAsia" w:ascii="仿宋" w:hAnsi="仿宋" w:eastAsia="仿宋" w:cs="仿宋"/>
          <w:sz w:val="28"/>
          <w:szCs w:val="28"/>
        </w:rPr>
        <w:t>服务费。</w:t>
      </w:r>
      <w:r>
        <w:rPr>
          <w:rFonts w:ascii="仿宋" w:hAnsi="仿宋" w:eastAsia="仿宋" w:cs="仿宋"/>
          <w:sz w:val="28"/>
          <w:szCs w:val="28"/>
        </w:rPr>
        <w:t xml:space="preserve">       </w:t>
      </w:r>
    </w:p>
    <w:p>
      <w:pPr>
        <w:spacing w:line="480" w:lineRule="auto"/>
        <w:ind w:firstLine="6160" w:firstLineChars="2200"/>
        <w:rPr>
          <w:rFonts w:ascii="仿宋" w:hAnsi="仿宋" w:eastAsia="仿宋" w:cs="仿宋"/>
          <w:sz w:val="28"/>
          <w:szCs w:val="28"/>
        </w:rPr>
      </w:pPr>
    </w:p>
    <w:p>
      <w:pPr>
        <w:spacing w:line="480" w:lineRule="auto"/>
        <w:ind w:firstLine="6160" w:firstLineChars="2200"/>
        <w:rPr>
          <w:rFonts w:ascii="仿宋" w:hAnsi="仿宋" w:eastAsia="仿宋" w:cs="仿宋"/>
          <w:sz w:val="28"/>
          <w:szCs w:val="28"/>
        </w:rPr>
      </w:pPr>
    </w:p>
    <w:p>
      <w:pPr>
        <w:spacing w:line="480" w:lineRule="auto"/>
        <w:ind w:firstLine="6160" w:firstLineChars="2200"/>
        <w:rPr>
          <w:rFonts w:ascii="仿宋" w:hAnsi="仿宋" w:eastAsia="仿宋" w:cs="仿宋"/>
          <w:sz w:val="28"/>
          <w:szCs w:val="28"/>
        </w:rPr>
      </w:pPr>
      <w:r>
        <w:rPr>
          <w:rFonts w:hint="eastAsia" w:ascii="仿宋" w:hAnsi="仿宋" w:eastAsia="仿宋" w:cs="仿宋"/>
          <w:sz w:val="28"/>
          <w:szCs w:val="28"/>
        </w:rPr>
        <w:t>审计科：</w:t>
      </w:r>
    </w:p>
    <w:p>
      <w:pPr>
        <w:spacing w:line="480" w:lineRule="auto"/>
        <w:ind w:firstLine="5320" w:firstLineChars="1900"/>
        <w:rPr>
          <w:rFonts w:ascii="仿宋" w:hAnsi="仿宋" w:eastAsia="仿宋" w:cs="仿宋"/>
          <w:sz w:val="28"/>
          <w:szCs w:val="28"/>
        </w:rPr>
      </w:pPr>
      <w:r>
        <w:rPr>
          <w:rFonts w:hint="eastAsia" w:ascii="仿宋" w:hAnsi="仿宋" w:eastAsia="仿宋" w:cs="仿宋"/>
          <w:sz w:val="28"/>
          <w:szCs w:val="28"/>
        </w:rPr>
        <w:t>总务科经办人：</w:t>
      </w:r>
    </w:p>
    <w:p>
      <w:pPr>
        <w:spacing w:line="480" w:lineRule="auto"/>
        <w:ind w:firstLine="560" w:firstLineChars="200"/>
        <w:rPr>
          <w:rFonts w:ascii="仿宋" w:hAnsi="仿宋" w:eastAsia="仿宋" w:cs="仿宋"/>
          <w:sz w:val="28"/>
          <w:szCs w:val="28"/>
        </w:rPr>
      </w:pPr>
      <w:r>
        <w:rPr>
          <w:rFonts w:ascii="仿宋" w:hAnsi="仿宋" w:eastAsia="仿宋" w:cs="仿宋"/>
          <w:sz w:val="28"/>
          <w:szCs w:val="28"/>
        </w:rPr>
        <w:t xml:space="preserve">                                    </w:t>
      </w:r>
      <w:r>
        <w:rPr>
          <w:rFonts w:hint="eastAsia" w:ascii="仿宋" w:hAnsi="仿宋" w:eastAsia="仿宋" w:cs="仿宋"/>
          <w:sz w:val="28"/>
          <w:szCs w:val="28"/>
        </w:rPr>
        <w:t>总务科主任：</w:t>
      </w:r>
    </w:p>
    <w:p>
      <w:pPr>
        <w:spacing w:line="480" w:lineRule="auto"/>
        <w:ind w:firstLine="5600" w:firstLineChars="2000"/>
        <w:rPr>
          <w:sz w:val="28"/>
          <w:szCs w:val="28"/>
        </w:rPr>
      </w:pPr>
      <w:r>
        <w:rPr>
          <w:rFonts w:ascii="仿宋" w:hAnsi="仿宋" w:eastAsia="仿宋" w:cs="仿宋"/>
          <w:sz w:val="28"/>
          <w:szCs w:val="28"/>
        </w:rPr>
        <w:t>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hint="eastAsia" w:ascii="仿宋" w:hAnsi="仿宋" w:eastAsia="仿宋" w:cs="仿宋"/>
          <w:sz w:val="28"/>
          <w:szCs w:val="28"/>
          <w:lang w:val="en-US" w:eastAsia="zh-CN"/>
        </w:rPr>
        <w:t>3</w:t>
      </w:r>
      <w:r>
        <w:rPr>
          <w:rFonts w:hint="eastAsia" w:ascii="仿宋" w:hAnsi="仿宋" w:eastAsia="仿宋" w:cs="仿宋"/>
          <w:sz w:val="28"/>
          <w:szCs w:val="28"/>
        </w:rPr>
        <w:t>月</w:t>
      </w:r>
      <w:r>
        <w:rPr>
          <w:rFonts w:hint="eastAsia" w:ascii="仿宋" w:hAnsi="仿宋" w:eastAsia="仿宋" w:cs="仿宋"/>
          <w:sz w:val="28"/>
          <w:szCs w:val="28"/>
          <w:lang w:val="en-US" w:eastAsia="zh-CN"/>
        </w:rPr>
        <w:t>4</w:t>
      </w:r>
      <w:r>
        <w:rPr>
          <w:rFonts w:hint="eastAsia" w:ascii="仿宋" w:hAnsi="仿宋" w:eastAsia="仿宋" w:cs="仿宋"/>
          <w:sz w:val="28"/>
          <w:szCs w:val="28"/>
        </w:rPr>
        <w:t>日</w:t>
      </w:r>
    </w:p>
    <w:sectPr>
      <w:pgSz w:w="11906" w:h="16838"/>
      <w:pgMar w:top="1417" w:right="1417" w:bottom="1417"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kNzM0MjEyYTJlMGViYTU0N2EyNjMzYjM3OTNmZjIifQ=="/>
  </w:docVars>
  <w:rsids>
    <w:rsidRoot w:val="53C91D89"/>
    <w:rsid w:val="000B61D6"/>
    <w:rsid w:val="00296E16"/>
    <w:rsid w:val="00393B89"/>
    <w:rsid w:val="00455A4B"/>
    <w:rsid w:val="00507A83"/>
    <w:rsid w:val="00583174"/>
    <w:rsid w:val="00595293"/>
    <w:rsid w:val="005F79E0"/>
    <w:rsid w:val="0073138D"/>
    <w:rsid w:val="00745135"/>
    <w:rsid w:val="00834AB8"/>
    <w:rsid w:val="00884369"/>
    <w:rsid w:val="00A41D90"/>
    <w:rsid w:val="00AF3B5B"/>
    <w:rsid w:val="00B1489F"/>
    <w:rsid w:val="00B84225"/>
    <w:rsid w:val="00BB3C4A"/>
    <w:rsid w:val="00C91539"/>
    <w:rsid w:val="00DC22AD"/>
    <w:rsid w:val="00DC466F"/>
    <w:rsid w:val="00EC4612"/>
    <w:rsid w:val="00F47AC3"/>
    <w:rsid w:val="010951A7"/>
    <w:rsid w:val="029006F1"/>
    <w:rsid w:val="03435C52"/>
    <w:rsid w:val="041744FB"/>
    <w:rsid w:val="042621F8"/>
    <w:rsid w:val="047E1FB9"/>
    <w:rsid w:val="04CC2DAD"/>
    <w:rsid w:val="05B0028B"/>
    <w:rsid w:val="05C74289"/>
    <w:rsid w:val="061E3F1F"/>
    <w:rsid w:val="06D663A6"/>
    <w:rsid w:val="07664AA9"/>
    <w:rsid w:val="0AD409A0"/>
    <w:rsid w:val="0C29450A"/>
    <w:rsid w:val="0CCC1CD7"/>
    <w:rsid w:val="0D052F8B"/>
    <w:rsid w:val="0DEC388F"/>
    <w:rsid w:val="0DFB3956"/>
    <w:rsid w:val="0E1F0604"/>
    <w:rsid w:val="0E2350DD"/>
    <w:rsid w:val="11424D1C"/>
    <w:rsid w:val="11634099"/>
    <w:rsid w:val="11F86147"/>
    <w:rsid w:val="128571E5"/>
    <w:rsid w:val="139F4F81"/>
    <w:rsid w:val="14340307"/>
    <w:rsid w:val="14C64A14"/>
    <w:rsid w:val="158A71B2"/>
    <w:rsid w:val="162D644C"/>
    <w:rsid w:val="16A805D8"/>
    <w:rsid w:val="171C1FFC"/>
    <w:rsid w:val="17AA5816"/>
    <w:rsid w:val="17CB6A54"/>
    <w:rsid w:val="17F07302"/>
    <w:rsid w:val="19AB7B33"/>
    <w:rsid w:val="1C52663A"/>
    <w:rsid w:val="1CBE4E69"/>
    <w:rsid w:val="1E1D2544"/>
    <w:rsid w:val="1F7B2D1C"/>
    <w:rsid w:val="1FBD62B1"/>
    <w:rsid w:val="20895274"/>
    <w:rsid w:val="20B16B03"/>
    <w:rsid w:val="219B01F8"/>
    <w:rsid w:val="21A07DC1"/>
    <w:rsid w:val="22E362D2"/>
    <w:rsid w:val="24825771"/>
    <w:rsid w:val="26D52249"/>
    <w:rsid w:val="28865645"/>
    <w:rsid w:val="2C022C0C"/>
    <w:rsid w:val="2C2F7266"/>
    <w:rsid w:val="2C7E592F"/>
    <w:rsid w:val="2CB2345D"/>
    <w:rsid w:val="2CB404AC"/>
    <w:rsid w:val="2CDF3794"/>
    <w:rsid w:val="2E852EAB"/>
    <w:rsid w:val="2FC63D74"/>
    <w:rsid w:val="30D0413E"/>
    <w:rsid w:val="31040C94"/>
    <w:rsid w:val="31F22A68"/>
    <w:rsid w:val="34272BB6"/>
    <w:rsid w:val="34D91454"/>
    <w:rsid w:val="35AC53AF"/>
    <w:rsid w:val="36692286"/>
    <w:rsid w:val="378E2D18"/>
    <w:rsid w:val="37C5179A"/>
    <w:rsid w:val="3AA96FAE"/>
    <w:rsid w:val="3B006358"/>
    <w:rsid w:val="3BCF287D"/>
    <w:rsid w:val="3E2C4BB7"/>
    <w:rsid w:val="3F012022"/>
    <w:rsid w:val="3F664045"/>
    <w:rsid w:val="40012417"/>
    <w:rsid w:val="40D46D12"/>
    <w:rsid w:val="4172433C"/>
    <w:rsid w:val="417D3E89"/>
    <w:rsid w:val="419A0FA7"/>
    <w:rsid w:val="421C47E7"/>
    <w:rsid w:val="42B208A8"/>
    <w:rsid w:val="45960004"/>
    <w:rsid w:val="46F86693"/>
    <w:rsid w:val="47A37881"/>
    <w:rsid w:val="47F24951"/>
    <w:rsid w:val="481E5360"/>
    <w:rsid w:val="485C4F2C"/>
    <w:rsid w:val="489B4B75"/>
    <w:rsid w:val="49634BF7"/>
    <w:rsid w:val="4A1F5604"/>
    <w:rsid w:val="4A6B76DF"/>
    <w:rsid w:val="4D1B00DF"/>
    <w:rsid w:val="4DD30AF6"/>
    <w:rsid w:val="4FF57096"/>
    <w:rsid w:val="50E85F0B"/>
    <w:rsid w:val="5124386B"/>
    <w:rsid w:val="52F3051F"/>
    <w:rsid w:val="53C91D89"/>
    <w:rsid w:val="54F21A55"/>
    <w:rsid w:val="55617B80"/>
    <w:rsid w:val="56173FB4"/>
    <w:rsid w:val="561D501A"/>
    <w:rsid w:val="56515FE9"/>
    <w:rsid w:val="5A447D2A"/>
    <w:rsid w:val="5A85646B"/>
    <w:rsid w:val="5B3F6E48"/>
    <w:rsid w:val="5CB3223D"/>
    <w:rsid w:val="5CEF488A"/>
    <w:rsid w:val="5E40418F"/>
    <w:rsid w:val="5F442227"/>
    <w:rsid w:val="5F672D7E"/>
    <w:rsid w:val="607F7AD3"/>
    <w:rsid w:val="623A7395"/>
    <w:rsid w:val="627438C2"/>
    <w:rsid w:val="63814B5D"/>
    <w:rsid w:val="672508BE"/>
    <w:rsid w:val="680C7FB1"/>
    <w:rsid w:val="69282373"/>
    <w:rsid w:val="69403AAE"/>
    <w:rsid w:val="6A9B7D71"/>
    <w:rsid w:val="6AE018BA"/>
    <w:rsid w:val="6AE954B5"/>
    <w:rsid w:val="6BA044C1"/>
    <w:rsid w:val="6C775AF2"/>
    <w:rsid w:val="6E5E469C"/>
    <w:rsid w:val="6F0453DE"/>
    <w:rsid w:val="6F250725"/>
    <w:rsid w:val="6F395FEB"/>
    <w:rsid w:val="702F5003"/>
    <w:rsid w:val="717766ED"/>
    <w:rsid w:val="72625B8C"/>
    <w:rsid w:val="73BB4BC8"/>
    <w:rsid w:val="74607426"/>
    <w:rsid w:val="74C13C0D"/>
    <w:rsid w:val="76C91732"/>
    <w:rsid w:val="77DD02F3"/>
    <w:rsid w:val="79562EED"/>
    <w:rsid w:val="7A0C580C"/>
    <w:rsid w:val="7AC124B5"/>
    <w:rsid w:val="7AF9322A"/>
    <w:rsid w:val="7B161079"/>
    <w:rsid w:val="7B6660C0"/>
    <w:rsid w:val="7CAF0D43"/>
    <w:rsid w:val="7CC12FE9"/>
    <w:rsid w:val="7CED43DB"/>
    <w:rsid w:val="7D0A0C4E"/>
    <w:rsid w:val="7DBC3A33"/>
    <w:rsid w:val="7DFD69D9"/>
    <w:rsid w:val="7E683C3A"/>
    <w:rsid w:val="7E6C177D"/>
    <w:rsid w:val="7F341EF2"/>
    <w:rsid w:val="7FE6601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99"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宋体" w:hAnsi="Courier New"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10"/>
    <w:autoRedefine/>
    <w:qFormat/>
    <w:uiPriority w:val="99"/>
    <w:pPr>
      <w:spacing w:line="380" w:lineRule="exact"/>
    </w:pPr>
    <w:rPr>
      <w:rFonts w:ascii="Times New Roman" w:hAnsi="Times New Roman"/>
      <w:sz w:val="24"/>
      <w:szCs w:val="24"/>
    </w:rPr>
  </w:style>
  <w:style w:type="paragraph" w:styleId="3">
    <w:name w:val="index 8"/>
    <w:basedOn w:val="1"/>
    <w:next w:val="1"/>
    <w:qFormat/>
    <w:uiPriority w:val="99"/>
    <w:pPr>
      <w:jc w:val="left"/>
    </w:pPr>
    <w:rPr>
      <w:rFonts w:ascii="Times New Roman" w:hAnsi="Times New Roman"/>
    </w:rPr>
  </w:style>
  <w:style w:type="paragraph" w:styleId="4">
    <w:name w:val="annotation text"/>
    <w:basedOn w:val="1"/>
    <w:link w:val="11"/>
    <w:autoRedefine/>
    <w:qFormat/>
    <w:uiPriority w:val="99"/>
    <w:pPr>
      <w:jc w:val="left"/>
    </w:pPr>
  </w:style>
  <w:style w:type="paragraph" w:styleId="5">
    <w:name w:val="footer"/>
    <w:basedOn w:val="1"/>
    <w:link w:val="12"/>
    <w:autoRedefine/>
    <w:qFormat/>
    <w:uiPriority w:val="99"/>
    <w:pPr>
      <w:tabs>
        <w:tab w:val="center" w:pos="4153"/>
        <w:tab w:val="right" w:pos="8306"/>
      </w:tabs>
      <w:snapToGrid w:val="0"/>
      <w:jc w:val="left"/>
    </w:pPr>
    <w:rPr>
      <w:sz w:val="18"/>
    </w:rPr>
  </w:style>
  <w:style w:type="paragraph" w:styleId="6">
    <w:name w:val="header"/>
    <w:basedOn w:val="1"/>
    <w:link w:val="13"/>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正文文本 Char"/>
    <w:basedOn w:val="9"/>
    <w:link w:val="2"/>
    <w:autoRedefine/>
    <w:semiHidden/>
    <w:qFormat/>
    <w:uiPriority w:val="99"/>
    <w:rPr>
      <w:rFonts w:ascii="宋体" w:hAnsi="Courier New"/>
    </w:rPr>
  </w:style>
  <w:style w:type="character" w:customStyle="1" w:styleId="11">
    <w:name w:val="批注文字 Char"/>
    <w:basedOn w:val="9"/>
    <w:link w:val="4"/>
    <w:autoRedefine/>
    <w:semiHidden/>
    <w:qFormat/>
    <w:uiPriority w:val="99"/>
    <w:rPr>
      <w:rFonts w:ascii="宋体" w:hAnsi="Courier New"/>
    </w:rPr>
  </w:style>
  <w:style w:type="character" w:customStyle="1" w:styleId="12">
    <w:name w:val="页脚 Char"/>
    <w:basedOn w:val="9"/>
    <w:link w:val="5"/>
    <w:autoRedefine/>
    <w:semiHidden/>
    <w:qFormat/>
    <w:uiPriority w:val="99"/>
    <w:rPr>
      <w:rFonts w:ascii="宋体" w:hAnsi="Courier New"/>
      <w:sz w:val="18"/>
      <w:szCs w:val="18"/>
    </w:rPr>
  </w:style>
  <w:style w:type="character" w:customStyle="1" w:styleId="13">
    <w:name w:val="页眉 Char"/>
    <w:basedOn w:val="9"/>
    <w:link w:val="6"/>
    <w:autoRedefine/>
    <w:semiHidden/>
    <w:qFormat/>
    <w:uiPriority w:val="99"/>
    <w:rPr>
      <w:rFonts w:ascii="宋体" w:hAnsi="Courier New"/>
      <w:sz w:val="18"/>
      <w:szCs w:val="18"/>
    </w:rPr>
  </w:style>
  <w:style w:type="paragraph" w:customStyle="1" w:styleId="14">
    <w:name w:val="Char Char Char Char Char Char1 Char"/>
    <w:basedOn w:val="1"/>
    <w:autoRedefine/>
    <w:qFormat/>
    <w:uiPriority w:val="99"/>
    <w:rPr>
      <w:sz w:val="24"/>
      <w:szCs w:val="24"/>
    </w:rPr>
  </w:style>
  <w:style w:type="character" w:customStyle="1" w:styleId="15">
    <w:name w:val="font21"/>
    <w:basedOn w:val="9"/>
    <w:autoRedefine/>
    <w:qFormat/>
    <w:uiPriority w:val="99"/>
    <w:rPr>
      <w:rFonts w:ascii="宋体" w:hAnsi="宋体" w:eastAsia="宋体" w:cs="宋体"/>
      <w:color w:val="000000"/>
      <w:sz w:val="24"/>
      <w:szCs w:val="24"/>
      <w:u w:val="none"/>
    </w:rPr>
  </w:style>
  <w:style w:type="character" w:customStyle="1" w:styleId="16">
    <w:name w:val="font31"/>
    <w:basedOn w:val="9"/>
    <w:autoRedefine/>
    <w:qFormat/>
    <w:uiPriority w:val="99"/>
    <w:rPr>
      <w:rFonts w:ascii="Times New Roman" w:hAnsi="Times New Roman" w:cs="Times New Roman"/>
      <w:color w:val="000000"/>
      <w:sz w:val="22"/>
      <w:szCs w:val="22"/>
      <w:u w:val="none"/>
    </w:rPr>
  </w:style>
  <w:style w:type="character" w:customStyle="1" w:styleId="17">
    <w:name w:val="font41"/>
    <w:basedOn w:val="9"/>
    <w:autoRedefine/>
    <w:qFormat/>
    <w:uiPriority w:val="99"/>
    <w:rPr>
      <w:rFonts w:ascii="宋体" w:hAnsi="宋体" w:eastAsia="宋体" w:cs="宋体"/>
      <w:color w:val="000000"/>
      <w:sz w:val="22"/>
      <w:szCs w:val="22"/>
      <w:u w:val="none"/>
    </w:rPr>
  </w:style>
  <w:style w:type="paragraph" w:customStyle="1" w:styleId="18">
    <w:name w:val="正文2"/>
    <w:basedOn w:val="1"/>
    <w:autoRedefine/>
    <w:qFormat/>
    <w:uiPriority w:val="99"/>
    <w:pPr>
      <w:spacing w:before="156" w:line="360" w:lineRule="auto"/>
      <w:ind w:firstLine="510" w:firstLineChars="200"/>
    </w:pPr>
    <w:rPr>
      <w:sz w:val="24"/>
    </w:rPr>
  </w:style>
  <w:style w:type="character" w:customStyle="1" w:styleId="19">
    <w:name w:val="font11"/>
    <w:basedOn w:val="9"/>
    <w:autoRedefine/>
    <w:qFormat/>
    <w:uiPriority w:val="99"/>
    <w:rPr>
      <w:rFonts w:ascii="宋体" w:hAnsi="宋体" w:eastAsia="宋体" w:cs="宋体"/>
      <w:color w:val="000000"/>
      <w:sz w:val="22"/>
      <w:szCs w:val="22"/>
      <w:u w:val="none"/>
    </w:rPr>
  </w:style>
  <w:style w:type="paragraph" w:customStyle="1" w:styleId="20">
    <w:name w:val="List Paragraph1"/>
    <w:basedOn w:val="1"/>
    <w:autoRedefine/>
    <w:qFormat/>
    <w:uiPriority w:val="99"/>
    <w:pPr>
      <w:ind w:firstLine="420" w:firstLineChars="200"/>
    </w:pPr>
    <w:rPr>
      <w:rFonts w:ascii="Calibri" w:hAnsi="Calibri"/>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柳州市工人医院</Company>
  <Pages>3</Pages>
  <Words>1224</Words>
  <Characters>1238</Characters>
  <Lines>9</Lines>
  <Paragraphs>2</Paragraphs>
  <TotalTime>3</TotalTime>
  <ScaleCrop>false</ScaleCrop>
  <LinksUpToDate>false</LinksUpToDate>
  <CharactersWithSpaces>1286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2016-03-02T06:46:00Z</dcterms:created>
  <dc:creator>Administrator</dc:creator>
  <cp:lastModifiedBy>加深</cp:lastModifiedBy>
  <cp:lastPrinted>2023-07-19T01:20:00Z</cp:lastPrinted>
  <dcterms:modified xsi:type="dcterms:W3CDTF">2024-03-07T06:59:12Z</dcterms:modified>
  <dc:title>关于西院门诊住院综合楼大堂采光井电动百叶</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E44D505BA9154E37BE4E2825F6B29E0B_13</vt:lpwstr>
  </property>
</Properties>
</file>