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柳州市工人医院总院、鱼峰院区食堂原材料配送采购项目需求</w:t>
      </w:r>
    </w:p>
    <w:p>
      <w:pPr>
        <w:jc w:val="center"/>
        <w:rPr>
          <w:rFonts w:hint="eastAsia" w:asciiTheme="minorEastAsia" w:hAnsiTheme="minorEastAsia" w:eastAsiaTheme="minorEastAsia" w:cstheme="minorEastAsia"/>
          <w:b/>
          <w:bCs/>
          <w:color w:val="auto"/>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柳州市工人医院总院、鱼峰院区食堂原材料配送采购项目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该项目为柳州市工人医院总院、鱼峰院区采购食堂原材料配送项目，该项目分为3个标段：（1）肉类，（2）禽类水产类、蔬菜类（包含蛋类），（3）米面油类、干杂类（干货、饮料、调味品、包材）；招标服务商</w:t>
      </w:r>
      <w:r>
        <w:rPr>
          <w:rFonts w:hint="eastAsia" w:ascii="仿宋" w:hAnsi="仿宋" w:eastAsia="仿宋" w:cs="仿宋"/>
          <w:b w:val="0"/>
          <w:bCs w:val="0"/>
          <w:color w:val="auto"/>
          <w:sz w:val="28"/>
          <w:szCs w:val="28"/>
        </w:rPr>
        <w:t>结合我院实际</w:t>
      </w:r>
      <w:r>
        <w:rPr>
          <w:rFonts w:hint="eastAsia" w:ascii="仿宋" w:hAnsi="仿宋" w:eastAsia="仿宋" w:cs="仿宋"/>
          <w:b w:val="0"/>
          <w:bCs w:val="0"/>
          <w:color w:val="auto"/>
          <w:sz w:val="28"/>
          <w:szCs w:val="28"/>
          <w:lang w:val="en-US" w:eastAsia="zh-CN"/>
        </w:rPr>
        <w:t>需</w:t>
      </w:r>
      <w:r>
        <w:rPr>
          <w:rFonts w:hint="eastAsia" w:ascii="仿宋" w:hAnsi="仿宋" w:eastAsia="仿宋" w:cs="仿宋"/>
          <w:b w:val="0"/>
          <w:bCs w:val="0"/>
          <w:color w:val="auto"/>
          <w:sz w:val="28"/>
          <w:szCs w:val="28"/>
        </w:rPr>
        <w:t>求</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负责对总院、鱼峰院区食堂以上食材进行配送。</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资质要求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须在中华人民共和国境内依法注册，有独立法人资格，注册生产或经营本次招标内容，有依法缴纳税收和社会保障金的良好记录。</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需提供食品经营许可证，且在供应年限内有效。</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未被列入失信被执行人、重大税收违法案件当事人名单。</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在最近三年内的生产、经营中无有关食品安全方面的违法违纪行为，不存在不良记录及食品安全、质量等问题。</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、须具有良好的商业信誉，依法缴纳税收和社会保障资金记录良好。</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、须具备健全的</w:t>
      </w:r>
      <w:r>
        <w:rPr>
          <w:rFonts w:hint="eastAsia" w:ascii="仿宋" w:hAnsi="仿宋" w:eastAsia="仿宋" w:cs="仿宋"/>
          <w:b w:val="0"/>
          <w:bCs w:val="0"/>
          <w:color w:val="auto"/>
          <w:sz w:val="28"/>
          <w:szCs w:val="28"/>
          <w:lang w:eastAsia="zh-CN"/>
        </w:rPr>
        <w:t>食品安全</w:t>
      </w:r>
      <w:r>
        <w:rPr>
          <w:rFonts w:hint="eastAsia" w:ascii="仿宋" w:hAnsi="仿宋" w:eastAsia="仿宋" w:cs="仿宋"/>
          <w:b w:val="0"/>
          <w:bCs w:val="0"/>
          <w:color w:val="auto"/>
          <w:sz w:val="28"/>
          <w:szCs w:val="28"/>
        </w:rPr>
        <w:t>管理</w:t>
      </w:r>
      <w:r>
        <w:rPr>
          <w:rFonts w:hint="eastAsia" w:ascii="仿宋" w:hAnsi="仿宋" w:eastAsia="仿宋" w:cs="仿宋"/>
          <w:b w:val="0"/>
          <w:bCs w:val="0"/>
          <w:color w:val="auto"/>
          <w:sz w:val="28"/>
          <w:szCs w:val="28"/>
          <w:lang w:eastAsia="zh-CN"/>
        </w:rPr>
        <w:t>和应急预案。</w:t>
      </w:r>
    </w:p>
    <w:p>
      <w:pPr>
        <w:numPr>
          <w:ilvl w:val="0"/>
          <w:numId w:val="2"/>
        </w:numPr>
        <w:spacing w:line="560" w:lineRule="exact"/>
        <w:rPr>
          <w:rFonts w:hint="default" w:ascii="仿宋" w:hAnsi="仿宋" w:eastAsia="仿宋" w:cs="宋体"/>
          <w:b/>
          <w:bCs/>
          <w:sz w:val="30"/>
          <w:szCs w:val="30"/>
          <w:lang w:val="en-US" w:eastAsia="zh-CN"/>
        </w:rPr>
      </w:pPr>
      <w:r>
        <w:rPr>
          <w:rFonts w:hint="eastAsia" w:ascii="仿宋" w:hAnsi="仿宋" w:eastAsia="仿宋" w:cs="宋体"/>
          <w:b/>
          <w:bCs/>
          <w:sz w:val="30"/>
          <w:szCs w:val="30"/>
          <w:lang w:val="en-US" w:eastAsia="zh-CN"/>
        </w:rPr>
        <w:t>该项目分为3个标段，</w:t>
      </w:r>
      <w:r>
        <w:rPr>
          <w:rFonts w:hint="eastAsia" w:ascii="仿宋" w:hAnsi="仿宋" w:eastAsia="仿宋" w:cs="宋体"/>
          <w:b/>
          <w:bCs/>
          <w:sz w:val="30"/>
          <w:szCs w:val="30"/>
        </w:rPr>
        <w:t>具体物资</w:t>
      </w:r>
      <w:r>
        <w:rPr>
          <w:rFonts w:hint="eastAsia" w:ascii="仿宋" w:hAnsi="仿宋" w:eastAsia="仿宋" w:cs="宋体"/>
          <w:b/>
          <w:bCs/>
          <w:sz w:val="30"/>
          <w:szCs w:val="30"/>
          <w:lang w:val="en-US" w:eastAsia="zh-CN"/>
        </w:rPr>
        <w:t>采购</w:t>
      </w:r>
      <w:r>
        <w:rPr>
          <w:rFonts w:hint="eastAsia" w:ascii="仿宋" w:hAnsi="仿宋" w:eastAsia="仿宋" w:cs="宋体"/>
          <w:b/>
          <w:bCs/>
          <w:sz w:val="30"/>
          <w:szCs w:val="30"/>
        </w:rPr>
        <w:t>参数</w:t>
      </w:r>
      <w:r>
        <w:rPr>
          <w:rFonts w:hint="eastAsia" w:ascii="仿宋" w:hAnsi="仿宋" w:eastAsia="仿宋" w:cs="宋体"/>
          <w:b/>
          <w:bCs/>
          <w:sz w:val="30"/>
          <w:szCs w:val="30"/>
          <w:lang w:val="en-US" w:eastAsia="zh-CN"/>
        </w:rPr>
        <w:t>和报价如下：</w:t>
      </w:r>
    </w:p>
    <w:p>
      <w:pPr>
        <w:numPr>
          <w:ilvl w:val="0"/>
          <w:numId w:val="3"/>
        </w:numPr>
        <w:spacing w:line="560" w:lineRule="exact"/>
        <w:rPr>
          <w:rFonts w:hint="eastAsia" w:ascii="仿宋" w:hAnsi="仿宋" w:eastAsia="仿宋" w:cs="宋体"/>
          <w:b/>
          <w:bCs/>
          <w:sz w:val="30"/>
          <w:szCs w:val="30"/>
          <w:lang w:val="en-US" w:eastAsia="zh-CN"/>
        </w:rPr>
      </w:pPr>
      <w:r>
        <w:rPr>
          <w:rFonts w:hint="eastAsia" w:ascii="仿宋" w:hAnsi="仿宋" w:eastAsia="仿宋" w:cs="宋体"/>
          <w:b/>
          <w:bCs/>
          <w:sz w:val="30"/>
          <w:szCs w:val="30"/>
          <w:lang w:val="en-US" w:eastAsia="zh-CN"/>
        </w:rPr>
        <w:t>第一标段：肉类项目采购清单</w:t>
      </w:r>
    </w:p>
    <w:tbl>
      <w:tblPr>
        <w:tblStyle w:val="5"/>
        <w:tblW w:w="10480" w:type="dxa"/>
        <w:tblInd w:w="0" w:type="dxa"/>
        <w:shd w:val="clear" w:color="auto" w:fill="auto"/>
        <w:tblLayout w:type="fixed"/>
        <w:tblCellMar>
          <w:top w:w="0" w:type="dxa"/>
          <w:left w:w="0" w:type="dxa"/>
          <w:bottom w:w="0" w:type="dxa"/>
          <w:right w:w="0" w:type="dxa"/>
        </w:tblCellMar>
      </w:tblPr>
      <w:tblGrid>
        <w:gridCol w:w="593"/>
        <w:gridCol w:w="2347"/>
        <w:gridCol w:w="593"/>
        <w:gridCol w:w="1005"/>
        <w:gridCol w:w="770"/>
        <w:gridCol w:w="975"/>
        <w:gridCol w:w="1621"/>
        <w:gridCol w:w="664"/>
        <w:gridCol w:w="1142"/>
        <w:gridCol w:w="770"/>
      </w:tblGrid>
      <w:tr>
        <w:tblPrEx>
          <w:shd w:val="clear" w:color="auto" w:fill="auto"/>
          <w:tblCellMar>
            <w:top w:w="0" w:type="dxa"/>
            <w:left w:w="0" w:type="dxa"/>
            <w:bottom w:w="0" w:type="dxa"/>
            <w:right w:w="0" w:type="dxa"/>
          </w:tblCellMar>
        </w:tblPrEx>
        <w:trPr>
          <w:trHeight w:val="768" w:hRule="atLeast"/>
        </w:trPr>
        <w:tc>
          <w:tcPr>
            <w:tcW w:w="1048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肉类采购明细表</w:t>
            </w:r>
          </w:p>
        </w:tc>
      </w:tr>
      <w:tr>
        <w:tblPrEx>
          <w:shd w:val="clear" w:color="auto" w:fill="auto"/>
          <w:tblCellMar>
            <w:top w:w="0" w:type="dxa"/>
            <w:left w:w="0" w:type="dxa"/>
            <w:bottom w:w="0" w:type="dxa"/>
            <w:right w:w="0" w:type="dxa"/>
          </w:tblCellMar>
        </w:tblPrEx>
        <w:trPr>
          <w:trHeight w:val="547" w:hRule="atLeast"/>
        </w:trPr>
        <w:tc>
          <w:tcPr>
            <w:tcW w:w="530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肉类明细表</w:t>
            </w:r>
          </w:p>
        </w:tc>
        <w:tc>
          <w:tcPr>
            <w:tcW w:w="517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肉类明细表</w:t>
            </w:r>
          </w:p>
        </w:tc>
      </w:tr>
      <w:tr>
        <w:tblPrEx>
          <w:shd w:val="clear" w:color="auto" w:fill="auto"/>
          <w:tblCellMar>
            <w:top w:w="0" w:type="dxa"/>
            <w:left w:w="0" w:type="dxa"/>
            <w:bottom w:w="0" w:type="dxa"/>
            <w:right w:w="0" w:type="dxa"/>
          </w:tblCellMar>
        </w:tblPrEx>
        <w:trPr>
          <w:trHeight w:val="845"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类别</w:t>
            </w:r>
          </w:p>
        </w:tc>
        <w:tc>
          <w:tcPr>
            <w:tcW w:w="2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商品名称</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年用量</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类别</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商品名称</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年用量</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报价</w:t>
            </w: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猪精瘦肉</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63513</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猪血</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5892</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猪半肥瘦肉沫</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19614.5</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肥肉沫</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猪箭杆肠</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前腿肉/带皮</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2539</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猪排骨/小排</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24048.5</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前腿肉/去皮</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7443</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猪五花无头/带皮</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18423.5</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猪利</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大牛腩</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7385</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猪仔排</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168.5</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小牛腩</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肥肉/去皮</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猪头骨</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1158</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猪肺</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猪头皮</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3459</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猪脚尖/冰鲜</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2438</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猪耳朵/烧</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尖口肉/去皮</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猪沙骨</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猪腰</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猪脚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20571</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牛肉</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2347.7</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双边肠</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猪粉肠</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牛沙骨</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猪五花肉丁</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2323</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牛蜂窝肚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猪五花肉片</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牛肝</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猪沙骨</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猪横杆</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猪去皮后腿肉</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猪肚</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389.7</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猪筒骨</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9999</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猪七寸/短</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猪五花无头/无皮</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猪脑</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猪大肠</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820.5</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后腿肉/带皮</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猪肝</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1073.37</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兔肉</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猪天梯</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羊肉</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猪五花带头/无皮</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牛排</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1"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水晶包肥肉</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狗肉</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42"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牛百叶</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numPr>
          <w:ilvl w:val="0"/>
          <w:numId w:val="3"/>
        </w:numPr>
        <w:spacing w:line="560" w:lineRule="exact"/>
        <w:ind w:left="0" w:leftChars="0" w:firstLine="0" w:firstLineChars="0"/>
        <w:rPr>
          <w:rFonts w:hint="eastAsia" w:ascii="仿宋" w:hAnsi="仿宋" w:eastAsia="仿宋" w:cs="宋体"/>
          <w:b/>
          <w:bCs/>
          <w:sz w:val="30"/>
          <w:szCs w:val="30"/>
          <w:lang w:val="en-US" w:eastAsia="zh-CN"/>
        </w:rPr>
      </w:pPr>
      <w:r>
        <w:rPr>
          <w:rFonts w:hint="eastAsia" w:ascii="仿宋" w:hAnsi="仿宋" w:eastAsia="仿宋" w:cs="宋体"/>
          <w:b/>
          <w:bCs/>
          <w:sz w:val="30"/>
          <w:szCs w:val="30"/>
          <w:lang w:val="en-US" w:eastAsia="zh-CN"/>
        </w:rPr>
        <w:t>第二标段：禽类水产类、蔬菜类（包含蛋类）采购清单</w:t>
      </w:r>
    </w:p>
    <w:tbl>
      <w:tblPr>
        <w:tblStyle w:val="5"/>
        <w:tblW w:w="10680" w:type="dxa"/>
        <w:tblInd w:w="0" w:type="dxa"/>
        <w:shd w:val="clear" w:color="auto" w:fill="auto"/>
        <w:tblLayout w:type="fixed"/>
        <w:tblCellMar>
          <w:top w:w="0" w:type="dxa"/>
          <w:left w:w="0" w:type="dxa"/>
          <w:bottom w:w="0" w:type="dxa"/>
          <w:right w:w="0" w:type="dxa"/>
        </w:tblCellMar>
      </w:tblPr>
      <w:tblGrid>
        <w:gridCol w:w="643"/>
        <w:gridCol w:w="143"/>
        <w:gridCol w:w="1747"/>
        <w:gridCol w:w="616"/>
        <w:gridCol w:w="194"/>
        <w:gridCol w:w="555"/>
        <w:gridCol w:w="435"/>
        <w:gridCol w:w="270"/>
        <w:gridCol w:w="420"/>
        <w:gridCol w:w="480"/>
        <w:gridCol w:w="495"/>
        <w:gridCol w:w="1140"/>
        <w:gridCol w:w="375"/>
        <w:gridCol w:w="450"/>
        <w:gridCol w:w="225"/>
        <w:gridCol w:w="1020"/>
        <w:gridCol w:w="375"/>
        <w:gridCol w:w="1052"/>
        <w:gridCol w:w="45"/>
      </w:tblGrid>
      <w:tr>
        <w:tblPrEx>
          <w:tblCellMar>
            <w:top w:w="0" w:type="dxa"/>
            <w:left w:w="0" w:type="dxa"/>
            <w:bottom w:w="0" w:type="dxa"/>
            <w:right w:w="0" w:type="dxa"/>
          </w:tblCellMar>
        </w:tblPrEx>
        <w:trPr>
          <w:gridAfter w:val="1"/>
          <w:wAfter w:w="45" w:type="dxa"/>
          <w:trHeight w:val="450" w:hRule="atLeast"/>
        </w:trPr>
        <w:tc>
          <w:tcPr>
            <w:tcW w:w="10635"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禽类水产类采购明细表</w:t>
            </w:r>
          </w:p>
        </w:tc>
      </w:tr>
      <w:tr>
        <w:tblPrEx>
          <w:tblCellMar>
            <w:top w:w="0" w:type="dxa"/>
            <w:left w:w="0" w:type="dxa"/>
            <w:bottom w:w="0" w:type="dxa"/>
            <w:right w:w="0" w:type="dxa"/>
          </w:tblCellMar>
        </w:tblPrEx>
        <w:trPr>
          <w:gridAfter w:val="1"/>
          <w:wAfter w:w="45" w:type="dxa"/>
          <w:trHeight w:val="370" w:hRule="atLeast"/>
        </w:trPr>
        <w:tc>
          <w:tcPr>
            <w:tcW w:w="4603"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禽类明细表（包含水产）</w:t>
            </w:r>
          </w:p>
        </w:tc>
        <w:tc>
          <w:tcPr>
            <w:tcW w:w="6032"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禽类明细表（包含水产）</w:t>
            </w:r>
          </w:p>
        </w:tc>
      </w:tr>
      <w:tr>
        <w:tblPrEx>
          <w:tblCellMar>
            <w:top w:w="0" w:type="dxa"/>
            <w:left w:w="0" w:type="dxa"/>
            <w:bottom w:w="0" w:type="dxa"/>
            <w:right w:w="0" w:type="dxa"/>
          </w:tblCellMar>
        </w:tblPrEx>
        <w:trPr>
          <w:gridAfter w:val="1"/>
          <w:wAfter w:w="45" w:type="dxa"/>
          <w:trHeight w:val="42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类别</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商品名称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年用量</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类别</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商品名称</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年用量</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报价</w:t>
            </w: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三黄光鸡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26569</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剑鱼/砍好</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13418</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光鸭</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7948</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禾花鱼/杀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3188</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土鸭/砍好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草鱼/砍</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2676</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白鸭/整只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2681</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黄鲶鱼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1873</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老母鸡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2311</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黄鲶鱼/杀好</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土鸭/整只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1654</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罗非鱼/杀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老母鸡/整只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剑鱼/活</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土鸡/整只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黑鲶鱼/砍</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鸡腿/鲜</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车螺/中</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老母鸡/砍好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六头鲍</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鸡肾</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斑鱼/砍好</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脆皮土鸡/整只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牛蛙/杀好</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鸡胗/加工</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十头鲍</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鸡胗</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中虾</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老水鸭/砍好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大明虾</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乌鸡/砍好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罗非鱼/活</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乳鸽子</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黄蜂鱼/杀好</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白鸭/砍好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泥鳅/小</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脆皮土鸡/砍好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脆皮皖鱼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鲶鱼/砍</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土鸡/砍好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埃及塘角鱼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青头公鸭/整只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土塘角鱼/活</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花鸡/整只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石斑鱼/杀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鸭肠</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鱿鱼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胶鸭/砍好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大虾</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青头公鸭/砍好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鱿鱼须</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土鸡/A级/整只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石螺大/杀</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乌鸡/整只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鲈鱼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酸鸭血酱</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象鼻螺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大老鸭</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黄鳝/杀好</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鸭脚/鲜</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塘角鱼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土鸡/A级/砍好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大斑鱼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光鹅/砍好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青头母鸭/砍好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青头母鸭/整只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光鹅/整只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斑节虾</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鸡全翅/鲜</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大头鱼身</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三防香鸭/整只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脆皮土鸡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多宝鱼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果园土鸡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桂鱼/杀好</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鸭肾</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红鱼/活</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花鸡/砍好</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黄鳝/活</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本地土鸭</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鲢鱼</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鸡块</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鸭块</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牛蛙/活</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鹌鹑</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扇贝/处理好</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水鱼/活</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象牙蚌</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鱿鱼/处理好</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指甲螺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竹节螺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足角螺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44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带子螺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28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白鳝/杀好</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28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花蟹</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45" w:type="dxa"/>
          <w:trHeight w:val="28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禽类</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鲳鱼/杀好</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1068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蔬菜类采购明细表</w:t>
            </w:r>
          </w:p>
        </w:tc>
      </w:tr>
      <w:tr>
        <w:tblPrEx>
          <w:shd w:val="clear" w:color="auto" w:fill="auto"/>
          <w:tblCellMar>
            <w:top w:w="0" w:type="dxa"/>
            <w:left w:w="0" w:type="dxa"/>
            <w:bottom w:w="0" w:type="dxa"/>
            <w:right w:w="0" w:type="dxa"/>
          </w:tblCellMar>
        </w:tblPrEx>
        <w:trPr>
          <w:trHeight w:val="570" w:hRule="atLeast"/>
        </w:trPr>
        <w:tc>
          <w:tcPr>
            <w:tcW w:w="502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果蔬明细表</w:t>
            </w:r>
          </w:p>
        </w:tc>
        <w:tc>
          <w:tcPr>
            <w:tcW w:w="565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果蔬明细表</w:t>
            </w:r>
          </w:p>
        </w:tc>
      </w:tr>
      <w:tr>
        <w:tblPrEx>
          <w:shd w:val="clear" w:color="auto" w:fill="auto"/>
          <w:tblCellMar>
            <w:top w:w="0" w:type="dxa"/>
            <w:left w:w="0" w:type="dxa"/>
            <w:bottom w:w="0" w:type="dxa"/>
            <w:right w:w="0" w:type="dxa"/>
          </w:tblCellMar>
        </w:tblPrEx>
        <w:trPr>
          <w:trHeight w:val="54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商品名称</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年用量</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商品名称</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年用量</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酒糟酸菜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小白口</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61735</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酸豆角</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小白菜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水豆腐</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冬瓜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26480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酸笋</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莴笋</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23249</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甜笋（腌制）</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油麦菜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20593</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豆腐干</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丝瓜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20155</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红泡椒</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茄子</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大白菜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17366</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酸芋檬</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大芥菜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17270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风干萝卜干</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17072</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日本豆腐80g/根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苦瓜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16009</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油豆腐块</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老南瓜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花椰菜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雪菜王</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黄瓜/青皮</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豆腐皮</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竹芥菜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千叶豆腐400g/盒</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7867</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豆腐丝</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洋葱</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7786</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豆腐泡</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甜玉米</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7707</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圆形榨菜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青豆角</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酸茭头</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菜花</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酸柠檬</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青椒</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泡米椒/白</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葱花</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5859</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荆香麻辣萝卜干</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小南瓜/圆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5628</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豆腐条</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白萝卜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5007</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白泡椒</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绿豆芽</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老豆腐</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西芹</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腌制品</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榨菜丝</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蒜米</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菠萝</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芋头</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4217</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苹果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鲜香菇</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3889</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哈密瓜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白蒜苔</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3605</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上海青</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3453</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圣女果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红美人椒</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3435</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香蕉</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空心菜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红圆椒</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2786</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榴莲</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蒜苗</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2434</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木菠萝</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黄豆芽</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2382</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香梨</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青线椒</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芭蕉</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西兰花</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2064</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荔枝</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青牛角椒</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1812</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芒果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空心菜梗</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柚子</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甜笋</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樱桃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西葫芦</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1687</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龙眼</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铁棍淮山</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1663</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柑子</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仔姜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1422</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马蹄</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韭菜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韭黄</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1018</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猕猴桃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水发海带丝</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甘蔗</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米椒/红</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火龙果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荷兰豆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939</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百香果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773</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柠檬</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芹蒜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牛油果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白豆角</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金橘</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娃娃菜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水果</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大枣</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杏鲍菇</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蛋类</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鸡蛋/30/板/12板/件</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淮山</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6"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甜豆</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茶树菇</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豌豆苗</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大葱</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红薯</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芥子</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小南瓜/长</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南瓜苗</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生沙姜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南瓜花</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茭白</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木耳菜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红牛角椒</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菊花菜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金针菇</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扶手瓜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筒篙菜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韭菜花</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西洋菜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枸杞菜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凉薯</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草菇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香菜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花生芽</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鸡腿菇</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豌豆芽</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茨菇</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青圆椒</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紫薯</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白椒</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四季豆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薄荷</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水发海带结</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生芋檬</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包菜</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芥兰菜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扶手瓜苗</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油菜花</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冬笋</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芦笋</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鱼腥草</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紫苏</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白蘑菇</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胡子瓜</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生木耳</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秋葵</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红薯苗</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青豆粒</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糯玉米</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蛋类</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鹌鹑蛋</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豌豆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蛋类</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皮蛋</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百合</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蛋类</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咸蛋黄</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trPr>
        <w:tc>
          <w:tcPr>
            <w:tcW w:w="7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蛋类</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咸蛋</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果蔬</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numPr>
          <w:ilvl w:val="0"/>
          <w:numId w:val="3"/>
        </w:numPr>
        <w:spacing w:line="560" w:lineRule="exact"/>
        <w:ind w:left="0" w:leftChars="0" w:firstLine="0" w:firstLineChars="0"/>
        <w:rPr>
          <w:rFonts w:hint="eastAsia" w:ascii="仿宋" w:hAnsi="仿宋" w:eastAsia="仿宋" w:cs="宋体"/>
          <w:b/>
          <w:bCs/>
          <w:sz w:val="30"/>
          <w:szCs w:val="30"/>
          <w:lang w:val="en-US" w:eastAsia="zh-CN"/>
        </w:rPr>
      </w:pPr>
      <w:r>
        <w:rPr>
          <w:rFonts w:hint="eastAsia" w:ascii="仿宋" w:hAnsi="仿宋" w:eastAsia="仿宋" w:cs="宋体"/>
          <w:b/>
          <w:bCs/>
          <w:sz w:val="30"/>
          <w:szCs w:val="30"/>
          <w:lang w:val="en-US" w:eastAsia="zh-CN"/>
        </w:rPr>
        <w:t>第三标段：米面油类、干杂类（干货、饮料、调味品）采购清单</w:t>
      </w:r>
    </w:p>
    <w:tbl>
      <w:tblPr>
        <w:tblStyle w:val="5"/>
        <w:tblW w:w="9840" w:type="dxa"/>
        <w:tblInd w:w="0" w:type="dxa"/>
        <w:shd w:val="clear" w:color="auto" w:fill="auto"/>
        <w:tblLayout w:type="fixed"/>
        <w:tblCellMar>
          <w:top w:w="0" w:type="dxa"/>
          <w:left w:w="0" w:type="dxa"/>
          <w:bottom w:w="0" w:type="dxa"/>
          <w:right w:w="0" w:type="dxa"/>
        </w:tblCellMar>
      </w:tblPr>
      <w:tblGrid>
        <w:gridCol w:w="568"/>
        <w:gridCol w:w="36"/>
        <w:gridCol w:w="1757"/>
        <w:gridCol w:w="4"/>
        <w:gridCol w:w="566"/>
        <w:gridCol w:w="145"/>
        <w:gridCol w:w="560"/>
        <w:gridCol w:w="309"/>
        <w:gridCol w:w="246"/>
        <w:gridCol w:w="475"/>
        <w:gridCol w:w="110"/>
        <w:gridCol w:w="577"/>
        <w:gridCol w:w="1823"/>
        <w:gridCol w:w="180"/>
        <w:gridCol w:w="615"/>
        <w:gridCol w:w="109"/>
        <w:gridCol w:w="746"/>
        <w:gridCol w:w="122"/>
        <w:gridCol w:w="712"/>
        <w:gridCol w:w="180"/>
      </w:tblGrid>
      <w:tr>
        <w:tblPrEx>
          <w:tblCellMar>
            <w:top w:w="0" w:type="dxa"/>
            <w:left w:w="0" w:type="dxa"/>
            <w:bottom w:w="0" w:type="dxa"/>
            <w:right w:w="0" w:type="dxa"/>
          </w:tblCellMar>
        </w:tblPrEx>
        <w:trPr>
          <w:trHeight w:val="734" w:hRule="atLeast"/>
        </w:trPr>
        <w:tc>
          <w:tcPr>
            <w:tcW w:w="9840" w:type="dxa"/>
            <w:gridSpan w:val="2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cs="宋体"/>
                <w:i w:val="0"/>
                <w:color w:val="000000"/>
                <w:kern w:val="0"/>
                <w:sz w:val="36"/>
                <w:szCs w:val="36"/>
                <w:u w:val="none"/>
                <w:lang w:val="en-US" w:eastAsia="zh-CN" w:bidi="ar"/>
              </w:rPr>
              <w:t>米面油采购</w:t>
            </w:r>
            <w:r>
              <w:rPr>
                <w:rFonts w:hint="eastAsia" w:ascii="宋体" w:hAnsi="宋体" w:eastAsia="宋体" w:cs="宋体"/>
                <w:i w:val="0"/>
                <w:color w:val="000000"/>
                <w:kern w:val="0"/>
                <w:sz w:val="36"/>
                <w:szCs w:val="36"/>
                <w:u w:val="none"/>
                <w:lang w:val="en-US" w:eastAsia="zh-CN" w:bidi="ar"/>
              </w:rPr>
              <w:t>明细表</w:t>
            </w:r>
          </w:p>
        </w:tc>
      </w:tr>
      <w:tr>
        <w:tblPrEx>
          <w:shd w:val="clear" w:color="auto" w:fill="auto"/>
          <w:tblCellMar>
            <w:top w:w="0" w:type="dxa"/>
            <w:left w:w="0" w:type="dxa"/>
            <w:bottom w:w="0" w:type="dxa"/>
            <w:right w:w="0" w:type="dxa"/>
          </w:tblCellMar>
        </w:tblPrEx>
        <w:trPr>
          <w:trHeight w:val="488" w:hRule="atLeast"/>
        </w:trPr>
        <w:tc>
          <w:tcPr>
            <w:tcW w:w="4191" w:type="dxa"/>
            <w:gridSpan w:val="9"/>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米、面、油食材明细表</w:t>
            </w:r>
          </w:p>
        </w:tc>
        <w:tc>
          <w:tcPr>
            <w:tcW w:w="5649" w:type="dxa"/>
            <w:gridSpan w:val="11"/>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米、面、油食材明细表</w:t>
            </w:r>
          </w:p>
        </w:tc>
      </w:tr>
      <w:tr>
        <w:tblPrEx>
          <w:tblCellMar>
            <w:top w:w="0" w:type="dxa"/>
            <w:left w:w="0" w:type="dxa"/>
            <w:bottom w:w="0" w:type="dxa"/>
            <w:right w:w="0" w:type="dxa"/>
          </w:tblCellMar>
        </w:tblPrEx>
        <w:trPr>
          <w:trHeight w:val="557"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商品名称</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月用量</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商品名称</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月用量</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r>
      <w:tr>
        <w:tblPrEx>
          <w:shd w:val="clear" w:color="auto" w:fill="auto"/>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力源两优香米25kg/袋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大富氏食用植物调和油非转基因20L</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2141</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瑶山银丝香米25kg/袋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1259</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烹饪家非转基因调和油10L</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金元宝东北珍珠米25kg/袋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大富氏花生油5L</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8号油粘/25kg/袋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香满园物理压榨花生油/5L/瓶</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9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东北白米/25kg/袋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元宝非转基因调和油/10L/桶</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国泰香米/25kg/袋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金龙鱼非转基因大豆油/10L/桶</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9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金丝苗25kg/袋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力源非转基因调和油10L/桶</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力源金丝苗大米/25kg/袋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香满园非转基因调和油10L/桶</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力源一碗大米/25kg/袋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大富氏转基因大豆油20L//桶</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力源油粘米3号/25kg/袋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大富氏转基因大豆油10L/桶</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9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靓虾王米/10KG/袋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大富氏转基因大豆油5L/桶</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9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糯米/大</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月神超级特精面粉25kg/袋</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1645</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糯米/小</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木薯生粉</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松花江珍珠米/25kg/袋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五得利油条专用粉25kg/包</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9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泰香软米/25kg/袋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双狮面条900g</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9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万家香米/25kg/袋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陈克明绿豆风味挂面1kg/把</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9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仙湖香米/5kg/袋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白麦片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仙桃香粘米/25kg/袋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苦荞麦</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享美稻五星丝苗米/5kg/袋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玉米生粉</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瑶寨丝香米/25kg/袋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五得利特精小麦粉25kg/包</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9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长寿米/25kg/袋</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日强粘米粉/25kg/袋</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9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大米</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紫米</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香满园面粉/25kg/袋</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C00000"/>
                <w:sz w:val="22"/>
                <w:szCs w:val="22"/>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C00000"/>
                <w:sz w:val="22"/>
                <w:szCs w:val="22"/>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C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C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陈克明高筋圆挂面/1kg/把</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米加工</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米粉/机切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118608</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57"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米加工</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米粉/榨粉</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37992</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758" w:hRule="atLeast"/>
        </w:trPr>
        <w:tc>
          <w:tcPr>
            <w:tcW w:w="9660"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干杂采购明细表</w:t>
            </w:r>
          </w:p>
        </w:tc>
      </w:tr>
      <w:tr>
        <w:tblPrEx>
          <w:tblCellMar>
            <w:top w:w="0" w:type="dxa"/>
            <w:left w:w="0" w:type="dxa"/>
            <w:bottom w:w="0" w:type="dxa"/>
            <w:right w:w="0" w:type="dxa"/>
          </w:tblCellMar>
        </w:tblPrEx>
        <w:trPr>
          <w:gridAfter w:val="1"/>
          <w:wAfter w:w="180" w:type="dxa"/>
          <w:trHeight w:val="615" w:hRule="atLeast"/>
        </w:trPr>
        <w:tc>
          <w:tcPr>
            <w:tcW w:w="4666" w:type="dxa"/>
            <w:gridSpan w:val="10"/>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干货、饮品明细表</w:t>
            </w:r>
          </w:p>
        </w:tc>
        <w:tc>
          <w:tcPr>
            <w:tcW w:w="4994" w:type="dxa"/>
            <w:gridSpan w:val="9"/>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干货、饮品明细表</w:t>
            </w:r>
          </w:p>
        </w:tc>
      </w:tr>
      <w:tr>
        <w:tblPrEx>
          <w:shd w:val="clear" w:color="auto" w:fill="auto"/>
          <w:tblCellMar>
            <w:top w:w="0" w:type="dxa"/>
            <w:left w:w="0" w:type="dxa"/>
            <w:bottom w:w="0" w:type="dxa"/>
            <w:right w:w="0" w:type="dxa"/>
          </w:tblCellMar>
        </w:tblPrEx>
        <w:trPr>
          <w:gridAfter w:val="1"/>
          <w:wAfter w:w="180" w:type="dxa"/>
          <w:trHeight w:val="61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商品名称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年用量</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商品名称</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年用量</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r>
      <w:tr>
        <w:tblPrEx>
          <w:tblCellMar>
            <w:top w:w="0" w:type="dxa"/>
            <w:left w:w="0" w:type="dxa"/>
            <w:bottom w:w="0" w:type="dxa"/>
            <w:right w:w="0" w:type="dxa"/>
          </w:tblCellMar>
        </w:tblPrEx>
        <w:trPr>
          <w:gridAfter w:val="1"/>
          <w:wAfter w:w="180" w:type="dxa"/>
          <w:trHeight w:val="81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九阳冷热醇香精磨专用豆浆粉700g/包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干黄豆/大/50斤/件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去核红枣片/切圈</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134.4</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花生米/白皮*大/25kg/袋</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龙口粉丝/30斤/袋</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花生米/红皮/25kg/袋</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雪菜王/头菜/14斤/件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珍珠粒红豆</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8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草果</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干红豆/小</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8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干木耳/优质</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薏米</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8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白芝麻</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白麦片</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467"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白扣</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绿豆/带皮/50kg/袋</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13"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白胡椒粉</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小米</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孟柳黄金豆2.5kg/包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赤小豆</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444"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红枣/大</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黑豆</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444"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孜然粉</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红米</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大麦</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党参</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干虾仁</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564"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干木耳/切丝</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白芷</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枸杞子</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莲子</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金田腐竹/条竹</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红薯粉</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罗汉果整个</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龙眼肉</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干椒段/有籽</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小茴香</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糯米/大</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桂圆干</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干香菇/优质</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桂皮</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糙米</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干花椒</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虫草花</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干八角</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黄芪</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丁香</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当归</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腐竹/片斤</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芝麻/黑</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竹荪/100g/袋</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641"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黄玉米粉</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净白果/250g/包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干百合</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辣椒粉/细</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梅菜干</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辣椒粉/一般辣</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甘草</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辣椒粉/中辣</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干沙姜</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辣椒粉/特辣</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干银耳</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魔鬼干椒</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干云耳/优质</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长干椒</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沙姜粉</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红油粉/中辣</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芝麻仁/白</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辣椒粉*粗</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21"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紫菜25g</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胡椒粉</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胡椒粉*黑/机磨</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黑胡椒籽</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花椒子/红</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花椒粉</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莲米（整个）</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里雍头菜</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50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176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黑米</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砂仁</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14"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三元天爱豆奶250ml/盒</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黄杞芷</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622"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桶装水18L</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黄飞鸿脆椒</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767"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三元豆奶/250ml/盒</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锅巴</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漓泉啤酒1998小度特酿啤酒500ml/瓶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草扣</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91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漓泉啤酒/500ml/瓶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干货</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肉扣</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漓泉啤酒/听装/330ml/听</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伊利纯牛奶/250ml*24盒/件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1022"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蒙牛特仑苏纯牛奶12瓶/1件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伊利无糖舒化奶/205ml/瓶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农夫山泉矿泉水/550ml/瓶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蒙牛纯牛奶250ml</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冰露矿泉水/500ml/瓶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椰汁/1.25L/瓶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康师傅矿泉水/550ml/瓶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果粒橙/1.8L/瓶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1124"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娃哈哈矿泉水/596ml/瓶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王老吉凉茶/1.5L/瓶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444"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1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44"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615" w:hRule="atLeast"/>
        </w:trPr>
        <w:tc>
          <w:tcPr>
            <w:tcW w:w="4666" w:type="dxa"/>
            <w:gridSpan w:val="10"/>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调味品明细表</w:t>
            </w:r>
          </w:p>
        </w:tc>
        <w:tc>
          <w:tcPr>
            <w:tcW w:w="4994" w:type="dxa"/>
            <w:gridSpan w:val="9"/>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调味品明细表</w:t>
            </w:r>
          </w:p>
        </w:tc>
      </w:tr>
      <w:tr>
        <w:tblPrEx>
          <w:shd w:val="clear" w:color="auto" w:fill="auto"/>
          <w:tblCellMar>
            <w:top w:w="0" w:type="dxa"/>
            <w:left w:w="0" w:type="dxa"/>
            <w:bottom w:w="0" w:type="dxa"/>
            <w:right w:w="0" w:type="dxa"/>
          </w:tblCellMar>
        </w:tblPrEx>
        <w:trPr>
          <w:gridAfter w:val="1"/>
          <w:wAfter w:w="180" w:type="dxa"/>
          <w:trHeight w:val="691"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商品名称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年用量</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商品名称</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年用量</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r>
      <w:tr>
        <w:tblPrEx>
          <w:shd w:val="clear" w:color="auto" w:fill="auto"/>
          <w:tblCellMar>
            <w:top w:w="0" w:type="dxa"/>
            <w:left w:w="0" w:type="dxa"/>
            <w:bottom w:w="0" w:type="dxa"/>
            <w:right w:w="0" w:type="dxa"/>
          </w:tblCellMar>
        </w:tblPrEx>
        <w:trPr>
          <w:gridAfter w:val="1"/>
          <w:wAfter w:w="180" w:type="dxa"/>
          <w:trHeight w:val="91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白砂糖</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6704</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趣味佳胡椒粉/25g/瓶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桂山精制食盐500g/包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生粉</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7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一品江南蒸肉米粉100g/包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圣塔花雕酒/600ml/瓶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柳江竹神米醋400ml</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小麦淀粉/200g/包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674"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柳州三花酒400ml（33度）瓶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食用碱</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厨邦鸡精/900g/包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食用小苏打/188g/包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四方井豆腐乳590g/桶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蜀龙酸菜鱼全料/300g/包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97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奥尔良百味佳香脆粉/1.2kg/袋</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双合豆瓣酱/2.8kg/桶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广东腊肠500g/1包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腊肉</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86"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老才臣料酒500ml/瓶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双合油辣酱/2.8kg/瓶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5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椰茸白色/斤</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双汇餐饮料理香肠/380g/根</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1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龙逸高汤米粉料500g/包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双桥麦芽糖/20kg/桶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105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潘泰家乐甜辣酱750g/罐</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家乐辣鲜露调味料/448g/瓶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1047"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嘉华莲蓉1.75kg/瓶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锦上鲜蒜蓉辣椒酱/230g/瓶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9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嘉华豆沙1.75kg/瓶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老干妈风味豆豉/280g/瓶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1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柳冰冰糖/15kg/袋</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玉米淀粉</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柳冰碎冰糖/瓶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蜂蜜/580g/瓶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2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安琪干酵母500g/瓶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柳醋牌米醋/400ml/包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44"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黑砂糖</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顿可纯芝麻油/210ml/瓶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胖子麻辣酱3.6kg</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顿可辣椒油/5L/瓶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71"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蜀兴牌郫县红油豆瓣酱6kg/桶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顿可辣椒油/750ml/瓶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02"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阳江豆豉1kg/包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多利宝加倍鲜/425g/包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燕旗番茄酱850g/包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剁椒/1.2kg/瓶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川溪村红油豆瓣酱6kg/桶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福斧牌食粉/454g/盒</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1032"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盐当家精制盐/500g/包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福隆浙绍南乳/260g/瓶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双合糟辣酱2.8kg/瓶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桂林三花酒52%/480ml/瓶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双鹤玫瑰露酒480g/瓶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桂山牌水麦芽糖/230g/瓶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73"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通顺花生酱/175g/桶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太太乐鸡粉/454g/包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通顺芝麻酱/175g/桶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太太乐鸡汁/1kg/瓶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44"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味佳厨嫩肉粉250g/瓶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太太乐鲜味宝/500g/包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97"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湘彩虹乡里剁辣椒1kg/瓶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太太乐鲜味宝调味料/1kg/袋</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101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军杰乡里剁辣椒1.1kg/瓶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军杰乡里剁辣椒1.2kg/瓶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幺麻子藤椒油/250ml/瓶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泰国鱼露/725ml/瓶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王守义十三香45g/瓶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陶味园味椒盐/454g/瓶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柳冰冰红糖10kg/箱</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天等指天椒酱/170g/瓶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意大利面/6斤1包/5包1件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甜面酱/300g/瓶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顿可芝麻调味油5L/桶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王守义麻辣鲜/46g/包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海天陈醋/450ml/瓶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王守义孜然粉/20g/包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海天米醋金标米醋450ml/瓶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新泉陈醋/420ml/瓶</w:t>
            </w:r>
          </w:p>
        </w:tc>
        <w:tc>
          <w:tcPr>
            <w:tcW w:w="72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海天白米醋/450ml/瓶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新双桥味精/1kg/包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海天黑米醋/450ml/瓶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李锦记香辣酱/205g/瓶</w:t>
            </w:r>
          </w:p>
        </w:tc>
        <w:tc>
          <w:tcPr>
            <w:tcW w:w="72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海天草菇老抽/4.9L/瓶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莲花味精/1000g/包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海天草菇老抽/1900ml/瓶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徐胖子风干萝卜丁/10斤/件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91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海天叉烧酱/280g/瓶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龙逸螺蛳粉专用汤料/500g/包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海天番茄沙司/茄汁/250g/瓶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卤留香桂林米粉汁/4L/瓶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海天盐焗鸡粉30g/盒</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太太乐鸡精/100g/包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海天海鲜酱/250g/瓶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美乐香辣酱/4.5kg/桶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海天海鲜酱/7kg/桶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美味明记大红浙醋/620ml/瓶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海天排骨酱/260g/瓶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面包糠/1kg/包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海天辣黄豆酱/800g/瓶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双斧牌食粉454g/盒</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海天黄豆酱/6kg/瓶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花桥豆腐590g/瓶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海天姜葱料酒/450ml/瓶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红星二锅头</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海天柱候酱/240g/瓶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红砂糖/50kg/袋</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海天柱候酱6.5kg/瓶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湖南易牙蒸肉粉/100g/包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海天金标生抽/1.9L/瓶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五香粉/13g/包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76"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海天金标生抽/4.9L/瓶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胖子麻辣鱼/150g/包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海天蒸鱼豉油450ml/瓶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郫县豆瓣酱/500g/瓶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海天生抽豉油/1.9L/瓶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郫县豆瓣酱/6kg/桶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海天蒸鱼豉油/1.75L/瓶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美味明记冰花酸梅酱12kg/包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海天上等蚝油/6kg/桶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新奥尔良美味佳腌料1kg/瓶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34"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海天烧烤汁/230ml/瓶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广味源五香粉454g/瓶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海天芝麻香油/150ml/瓶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金锣火腿肠/400g/*10根</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1022"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海天特级金标生抽/1.75L/瓶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美味佳面包糠</w:t>
            </w:r>
          </w:p>
        </w:tc>
        <w:tc>
          <w:tcPr>
            <w:tcW w:w="72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91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海天特级金标生抽/500ml/瓶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军杰乡里剁辣椒5kg/瓶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6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海天味极鲜特级酱油/1.9L/瓶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黄片糖</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北京二锅头500ml</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小苏打（散装）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菠萝包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家乐黑胡椒汁/2.8kg/瓶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49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黄飞鸿香脆椒</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双汇火腿肠100g/根</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调味品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师球牌吉士粉/300G/罐</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666" w:hRule="atLeast"/>
        </w:trPr>
        <w:tc>
          <w:tcPr>
            <w:tcW w:w="4666" w:type="dxa"/>
            <w:gridSpan w:val="10"/>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包材明细表</w:t>
            </w:r>
          </w:p>
        </w:tc>
        <w:tc>
          <w:tcPr>
            <w:tcW w:w="4994" w:type="dxa"/>
            <w:gridSpan w:val="9"/>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包材明细表</w:t>
            </w:r>
          </w:p>
        </w:tc>
      </w:tr>
      <w:tr>
        <w:tblPrEx>
          <w:shd w:val="clear" w:color="auto" w:fill="auto"/>
          <w:tblCellMar>
            <w:top w:w="0" w:type="dxa"/>
            <w:left w:w="0" w:type="dxa"/>
            <w:bottom w:w="0" w:type="dxa"/>
            <w:right w:w="0" w:type="dxa"/>
          </w:tblCellMar>
        </w:tblPrEx>
        <w:trPr>
          <w:gridAfter w:val="1"/>
          <w:wAfter w:w="180" w:type="dxa"/>
          <w:trHeight w:val="641"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商品名称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年用量</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商品名称</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年用量</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左江三格饭盒/200个/件（泡沫）</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1000方盒/300个/件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鑫佳洁塑料圆碗750ml/300个/件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精品450圆碗/1000个/件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90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独立包装吸管/350支/包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400碗/塑料圆碗/450个/件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1"/>
          <w:wAfter w:w="180" w:type="dxa"/>
          <w:trHeight w:val="77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鼎冠三格饭盒（泡沫）</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500W方盒/300个/件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鑫佳洁塑料圆碗1000ml/300个/件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744</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500透明碗/450个/件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698"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15A大羹50个/包</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煲鱼袋/沙布袋/12个/扎</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精圆筷/100双*20包/件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保鲜膜/300mm*45/卷</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一次性筷子/38双*100包/件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打包袋/25#/500扎/件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富强豆浆杯带盖12A</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中天降解饭盒600ml/465个/件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鑫佳洁塑料圆碗500ml/450个/件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方盒/750#/300个/件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食品打包袋17公分/28个/扎</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津田大羹/15A/50个/包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食品打包袋28公分/25个/扎</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一次性竹筷独立包装（50对）/包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打包袋/30号/170个/扎</w:t>
            </w:r>
          </w:p>
        </w:tc>
        <w:tc>
          <w:tcPr>
            <w:tcW w:w="7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w:t>
            </w:r>
          </w:p>
        </w:tc>
        <w:tc>
          <w:tcPr>
            <w:tcW w:w="86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九阳豆浆杯/10安/2000套/件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1"/>
          <w:wAfter w:w="180" w:type="dxa"/>
          <w:trHeight w:val="491"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长筷子</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泡沫饭盒/200个/件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1"/>
          <w:wAfter w:w="180" w:type="dxa"/>
          <w:trHeight w:val="462"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糯米纸</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勺子/1000个/件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方形饭盒750ml/300个/件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食品袋/17#/30个/扎</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9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广东四格饭盒150套/件（黑）</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食品袋/30号/加厚/27个/扎</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食品打包袋15公分/36个/扎</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食品袋/40号/加厚/28个/扎</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食品打包袋20公分/30个/扎</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透明水果叉/400个/包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精品750方盒/1000个/件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牙签/200根/包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精品930方盒/1000个/件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牙签盒</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佳洁500圆碗/450个/件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一次性手套/100个/包</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0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黑色四格方盒/150套/件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圆碗/750#/300个/件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910"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张略三格饭盒/200个/件</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中天降解大饭盒/465个/件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786"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浅三格饭盒/1000套/件</w:t>
            </w:r>
          </w:p>
        </w:tc>
        <w:tc>
          <w:tcPr>
            <w:tcW w:w="71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佳洁三格透明饭盒/150套/件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80" w:type="dxa"/>
          <w:trHeight w:val="975"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48号红色食品打包袋</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煲仔饭锡纸碗650*380*380mm/1000个/件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59" w:hRule="atLeast"/>
        </w:trPr>
        <w:tc>
          <w:tcPr>
            <w:tcW w:w="6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包材</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鑫佳洁塑料圆450ML/450个/件</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80" w:type="dxa"/>
          <w:trHeight w:val="818" w:hRule="atLeast"/>
        </w:trPr>
        <w:tc>
          <w:tcPr>
            <w:tcW w:w="966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pStyle w:val="7"/>
              <w:spacing w:before="2"/>
              <w:ind w:left="0" w:leftChars="0" w:firstLine="0" w:firstLineChars="0"/>
              <w:rPr>
                <w:sz w:val="20"/>
              </w:rPr>
            </w:pPr>
            <w:r>
              <w:rPr>
                <w:spacing w:val="-4"/>
                <w:w w:val="95"/>
                <w:sz w:val="20"/>
              </w:rPr>
              <w:t>备注：</w:t>
            </w:r>
          </w:p>
          <w:p>
            <w:pPr>
              <w:pStyle w:val="7"/>
              <w:numPr>
                <w:ilvl w:val="0"/>
                <w:numId w:val="4"/>
              </w:numPr>
              <w:tabs>
                <w:tab w:val="left" w:pos="310"/>
              </w:tabs>
              <w:spacing w:before="3" w:after="0" w:line="240" w:lineRule="auto"/>
              <w:ind w:left="108" w:right="99" w:firstLine="0"/>
              <w:jc w:val="left"/>
              <w:rPr>
                <w:rFonts w:hint="eastAsia" w:ascii="宋体" w:hAnsi="宋体" w:eastAsia="宋体" w:cs="宋体"/>
                <w:i w:val="0"/>
                <w:color w:val="000000"/>
                <w:sz w:val="22"/>
                <w:szCs w:val="22"/>
                <w:u w:val="none"/>
              </w:rPr>
            </w:pPr>
            <w:r>
              <w:rPr>
                <w:spacing w:val="-3"/>
                <w:w w:val="99"/>
                <w:sz w:val="20"/>
              </w:rPr>
              <w:t>以上商品如涉及品牌仅作为供货参考，中标人如选用其它品牌替代需征得招标人同意，所替代的品牌要实</w:t>
            </w:r>
            <w:r>
              <w:rPr>
                <w:spacing w:val="-1"/>
                <w:w w:val="99"/>
                <w:sz w:val="20"/>
              </w:rPr>
              <w:t>质上相当于或优于参考品牌。</w:t>
            </w:r>
          </w:p>
        </w:tc>
      </w:tr>
    </w:tbl>
    <w:p>
      <w:pPr>
        <w:pStyle w:val="2"/>
        <w:widowControl w:val="0"/>
        <w:numPr>
          <w:ilvl w:val="0"/>
          <w:numId w:val="0"/>
        </w:numPr>
        <w:spacing w:line="360" w:lineRule="auto"/>
        <w:jc w:val="both"/>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宋体"/>
          <w:b/>
          <w:bCs/>
          <w:sz w:val="30"/>
          <w:szCs w:val="30"/>
          <w:lang w:val="en-US" w:eastAsia="zh-CN"/>
        </w:rPr>
        <w:t>五、配送范围要</w:t>
      </w:r>
      <w:r>
        <w:rPr>
          <w:rFonts w:hint="eastAsia" w:ascii="仿宋" w:hAnsi="仿宋" w:eastAsia="仿宋" w:cs="仿宋"/>
          <w:b/>
          <w:bCs/>
          <w:color w:val="auto"/>
          <w:sz w:val="28"/>
          <w:szCs w:val="28"/>
          <w:lang w:val="en-US" w:eastAsia="zh-CN"/>
        </w:rPr>
        <w:t>求</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必须保证配送的食品取得食品生产许可证，未列入生产许可目录的应符合国家有关标准要求。</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必须保证配送的食材品质有保障，符合国家绿色环保有关标准要求。</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凡是《食品安全法》禁止经营的食品一律不得采购和使用，凡是不符合QS（QUALITYSAFETY）的包材（质量安全），一律不得采购和使用，严禁配送“三无”食品、有毒、有害、过期、变质、假冒伪劣等不合格食品。</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严格按采购人规定的时间、地点、要求配送。</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配送人组织专人负责对配送食材进行留样，每批次供货留样1份，配送人可请有资质的质量检测机构对配送食材进行抽样检查，并对检查情况建立档案；若抽样检查出现不合格产品或因配送食材质量不合格而发生食品安全事故的，配送人将承担由此造成的经济责任和法律责任。</w:t>
      </w:r>
    </w:p>
    <w:p>
      <w:pPr>
        <w:pStyle w:val="2"/>
        <w:ind w:left="0" w:leftChars="0" w:firstLine="0" w:firstLineChars="0"/>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六、管理服务要求</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具有“QS”或“SC”食品质量认证标志，符合国家食品卫生标准；</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调味品类要求正规知名厂商生产、品质良好，全部按标准规格包装；</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产品须在保质期内，且剩余保存期不少于原有质保期的三分之二；</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干货类要求色泽鲜艳、干燥有韧性，无破碎片、虫蛀、霉坏和泥土杂质；</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饮料类要求密封性好，无异味，无破损，在保质期内；</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质量符合国家对于包材类的要求；</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属于环保类包材；</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无明显的损坏或者破损；</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禽类水产类无残留内脏（碎肝、肺等）、毛根、碎腊、粪便、头发等内/外源异物，无血水、淤血、严重皮炎，个体破损、残缺等。品质形状饱满，表皮完整，无严重破嘴、脖皮断裂、翅根断裂、腿断裂等现象；</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必须当天宰杀当天送货，运输过程要求进行冷藏保鲜，交货时须提供动物检疫合格证明复印件；</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成活率100%，新鲜鱼类来源安全可靠，禁止采购来自受污染的海、江河、湖泊等水域的水产品；</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活体：鲜活，眼球明亮，无大腹，无畸形、无病毒、不含有害物质</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如需剖杀的鱼，要做到鱼鳞刮除干净，去内脏、鱼腮、腹内黑膜；</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去腹脏的鱼体气味正常，无血之外污物，弹性好，无离刺现象；</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要求必须是当天屠宰的生鲜放心肉，交货时须提供动物检疫合格证明、生猪定点屠宰证（猪肉类须提供）复印件，具有“QS”或“SC”食品质量认证标志。</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去除筋、杂物，肉质鲜嫩，不注水，符合食品卫生要求；对于鲜猪手脚等，必须去除一切杂毛污物，无异味，交货以干净、新鲜、大小适中为标准。</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蔬菜类：外形正常，叶梗光滑幼嫩，不干瘪凋萎，无过多黄叶，色泽正常；去除根须，不含土，无虫害，大白菜、卷心菜切开心不变黑，无腐烂情形，无明显浸水现象；</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根茎类（如香芋、土豆、莴笋）：无虫咬、发芽、发霉现象，新鲜，形态大小均匀；</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花果类（如西兰花、白菜花）：无虫害，成熟度良好，新鲜固有的色泽鲜明，无发霉发黄；</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瓜果类：外表光亮无斑点，有新鲜链接的秧，形状正常、大小均匀，无软榻，成熟度适度，无腐烂，无污染，清洁，新鲜，无异味、无病虫损害；</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25" w:firstLineChars="0"/>
        <w:textAlignment w:val="auto"/>
        <w:rPr>
          <w:rFonts w:hint="default" w:ascii="仿宋" w:hAnsi="仿宋" w:eastAsia="仿宋" w:cs="宋体"/>
          <w:b/>
          <w:bCs/>
          <w:sz w:val="30"/>
          <w:szCs w:val="30"/>
          <w:lang w:val="en-US" w:eastAsia="zh-CN"/>
        </w:rPr>
      </w:pPr>
      <w:r>
        <w:rPr>
          <w:rFonts w:hint="eastAsia" w:ascii="仿宋" w:hAnsi="仿宋" w:eastAsia="仿宋" w:cs="仿宋"/>
          <w:b w:val="0"/>
          <w:bCs w:val="0"/>
          <w:color w:val="auto"/>
          <w:sz w:val="28"/>
          <w:szCs w:val="28"/>
          <w:lang w:val="en-US" w:eastAsia="zh-CN"/>
        </w:rPr>
        <w:t>蔬果类农药残留不得超标，交货时需提供每批次蔬果类农药残留检测证明。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b/>
          <w:bCs/>
          <w:sz w:val="30"/>
          <w:szCs w:val="30"/>
          <w:lang w:val="en-US" w:eastAsia="zh-CN"/>
        </w:rPr>
      </w:pPr>
      <w:r>
        <w:rPr>
          <w:rFonts w:hint="eastAsia" w:ascii="仿宋" w:hAnsi="仿宋" w:eastAsia="仿宋" w:cs="宋体"/>
          <w:b/>
          <w:bCs/>
          <w:sz w:val="30"/>
          <w:szCs w:val="30"/>
          <w:lang w:val="en-US" w:eastAsia="zh-CN"/>
        </w:rPr>
        <w:t>七、报价要求</w:t>
      </w:r>
    </w:p>
    <w:p>
      <w:pPr>
        <w:keepNext w:val="0"/>
        <w:keepLines w:val="0"/>
        <w:pageBreakBefore w:val="0"/>
        <w:widowControl w:val="0"/>
        <w:numPr>
          <w:ilvl w:val="0"/>
          <w:numId w:val="7"/>
        </w:numPr>
        <w:kinsoku/>
        <w:wordWrap/>
        <w:overflowPunct/>
        <w:topLinePunct w:val="0"/>
        <w:autoSpaceDE/>
        <w:autoSpaceDN/>
        <w:bidi w:val="0"/>
        <w:adjustRightInd/>
        <w:snapToGrid/>
        <w:spacing w:after="120" w:line="500" w:lineRule="exact"/>
        <w:ind w:left="0" w:leftChars="0" w:right="0" w:rightChars="0" w:firstLine="562" w:firstLineChars="200"/>
        <w:jc w:val="both"/>
        <w:textAlignment w:val="auto"/>
        <w:outlineLvl w:val="9"/>
        <w:rPr>
          <w:rFonts w:hint="eastAsia" w:ascii="仿宋" w:hAnsi="仿宋" w:eastAsia="仿宋" w:cs="仿宋"/>
          <w:b/>
          <w:bCs/>
          <w:color w:val="FF0000"/>
          <w:kern w:val="2"/>
          <w:sz w:val="28"/>
          <w:szCs w:val="28"/>
          <w:highlight w:val="none"/>
          <w:lang w:val="en-US" w:eastAsia="zh-CN" w:bidi="ar-SA"/>
        </w:rPr>
      </w:pPr>
      <w:r>
        <w:rPr>
          <w:rFonts w:hint="eastAsia" w:ascii="仿宋" w:hAnsi="仿宋" w:eastAsia="仿宋" w:cs="仿宋"/>
          <w:b/>
          <w:bCs/>
          <w:color w:val="FF0000"/>
          <w:kern w:val="2"/>
          <w:sz w:val="28"/>
          <w:szCs w:val="28"/>
          <w:highlight w:val="none"/>
          <w:lang w:val="en-US" w:eastAsia="zh-CN" w:bidi="ar-SA"/>
        </w:rPr>
        <w:t>报价方式：</w:t>
      </w:r>
      <w:r>
        <w:rPr>
          <w:rFonts w:hint="eastAsia" w:ascii="仿宋" w:hAnsi="仿宋" w:eastAsia="仿宋" w:cs="仿宋"/>
          <w:b w:val="0"/>
          <w:bCs w:val="0"/>
          <w:color w:val="FF0000"/>
          <w:kern w:val="2"/>
          <w:sz w:val="28"/>
          <w:szCs w:val="28"/>
          <w:highlight w:val="none"/>
          <w:lang w:val="en-US" w:eastAsia="zh-CN" w:bidi="ar-SA"/>
        </w:rPr>
        <w:t>按项目需求第四点“采购清单”中三个标段分别进行报价；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val="0"/>
          <w:bCs w:val="0"/>
          <w:color w:val="FF0000"/>
          <w:kern w:val="2"/>
          <w:sz w:val="28"/>
          <w:szCs w:val="28"/>
          <w:highlight w:val="none"/>
          <w:lang w:val="en-US" w:eastAsia="zh-CN" w:bidi="ar-SA"/>
        </w:rPr>
      </w:pPr>
      <w:r>
        <w:rPr>
          <w:rFonts w:hint="eastAsia" w:ascii="仿宋" w:hAnsi="仿宋" w:eastAsia="仿宋" w:cs="仿宋"/>
          <w:b/>
          <w:bCs/>
          <w:color w:val="FF0000"/>
          <w:kern w:val="2"/>
          <w:sz w:val="28"/>
          <w:szCs w:val="28"/>
          <w:highlight w:val="none"/>
          <w:lang w:val="en-US" w:eastAsia="zh-CN" w:bidi="ar-SA"/>
        </w:rPr>
        <w:t>调价方式</w:t>
      </w:r>
      <w:r>
        <w:rPr>
          <w:rFonts w:hint="eastAsia" w:ascii="仿宋" w:hAnsi="仿宋" w:eastAsia="仿宋" w:cs="仿宋"/>
          <w:b w:val="0"/>
          <w:bCs w:val="0"/>
          <w:color w:val="FF0000"/>
          <w:kern w:val="2"/>
          <w:sz w:val="28"/>
          <w:szCs w:val="28"/>
          <w:highlight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FF0000"/>
          <w:kern w:val="2"/>
          <w:sz w:val="28"/>
          <w:szCs w:val="28"/>
          <w:highlight w:val="none"/>
          <w:lang w:val="en-US" w:eastAsia="zh-CN" w:bidi="ar-SA"/>
        </w:rPr>
      </w:pPr>
      <w:r>
        <w:rPr>
          <w:rFonts w:hint="eastAsia" w:ascii="仿宋" w:hAnsi="仿宋" w:eastAsia="仿宋" w:cs="仿宋"/>
          <w:b w:val="0"/>
          <w:bCs w:val="0"/>
          <w:color w:val="FF0000"/>
          <w:kern w:val="2"/>
          <w:sz w:val="28"/>
          <w:szCs w:val="28"/>
          <w:highlight w:val="none"/>
          <w:lang w:val="en-US" w:eastAsia="zh-CN" w:bidi="ar-SA"/>
        </w:rPr>
        <w:t>1、第一、二标段招标单位每半个月进行市场调查，在周边菜市场（磨滩、五菱、永前）进行询价，每个品种询价三家取均价，按招标的下浮率进行定价。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FF0000"/>
          <w:kern w:val="2"/>
          <w:sz w:val="28"/>
          <w:szCs w:val="28"/>
          <w:highlight w:val="none"/>
          <w:lang w:val="en-US" w:eastAsia="zh-CN" w:bidi="ar-SA"/>
        </w:rPr>
      </w:pPr>
      <w:r>
        <w:rPr>
          <w:rFonts w:hint="eastAsia" w:ascii="仿宋" w:hAnsi="仿宋" w:eastAsia="仿宋" w:cs="仿宋"/>
          <w:b w:val="0"/>
          <w:bCs w:val="0"/>
          <w:color w:val="FF0000"/>
          <w:kern w:val="2"/>
          <w:sz w:val="28"/>
          <w:szCs w:val="28"/>
          <w:highlight w:val="none"/>
          <w:lang w:val="en-US" w:eastAsia="zh-CN" w:bidi="ar-SA"/>
        </w:rPr>
        <w:t>2、第三标段双方约定按季度进行价格核定。如无特殊继续延续中标价。如遇特殊情况（市场价格上下波动20%以上），需进行市场调查（招标单位组织相关科室及供货方一同进行市场调查），调查结果经双方同意后再进行调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八、合同年限要求</w:t>
      </w:r>
    </w:p>
    <w:p>
      <w:pPr>
        <w:keepNext w:val="0"/>
        <w:keepLines w:val="0"/>
        <w:pageBreakBefore w:val="0"/>
        <w:widowControl w:val="0"/>
        <w:numPr>
          <w:ilvl w:val="0"/>
          <w:numId w:val="8"/>
        </w:numPr>
        <w:kinsoku/>
        <w:wordWrap/>
        <w:overflowPunct/>
        <w:topLinePunct w:val="0"/>
        <w:autoSpaceDE/>
        <w:autoSpaceDN/>
        <w:bidi w:val="0"/>
        <w:adjustRightInd/>
        <w:snapToGrid/>
        <w:spacing w:after="120" w:line="400" w:lineRule="exact"/>
        <w:ind w:left="0" w:leftChars="0"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本项目分3个标段，该项目不接受联合体；</w:t>
      </w:r>
    </w:p>
    <w:p>
      <w:pPr>
        <w:keepNext w:val="0"/>
        <w:keepLines w:val="0"/>
        <w:pageBreakBefore w:val="0"/>
        <w:widowControl w:val="0"/>
        <w:numPr>
          <w:ilvl w:val="0"/>
          <w:numId w:val="8"/>
        </w:numPr>
        <w:kinsoku/>
        <w:wordWrap/>
        <w:overflowPunct/>
        <w:topLinePunct w:val="0"/>
        <w:autoSpaceDE/>
        <w:autoSpaceDN/>
        <w:bidi w:val="0"/>
        <w:adjustRightInd/>
        <w:snapToGrid/>
        <w:spacing w:after="120" w:line="400" w:lineRule="exact"/>
        <w:ind w:left="0" w:leftChars="0"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合同期为：2年。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九、务商遴选方式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对服务商的服务质量、及时性及价格进行综合评价，遴选1家及1家以上总院、鱼峰院区</w:t>
      </w:r>
      <w:r>
        <w:rPr>
          <w:rFonts w:hint="eastAsia" w:ascii="仿宋" w:hAnsi="仿宋" w:eastAsia="仿宋" w:cs="仿宋"/>
          <w:b w:val="0"/>
          <w:bCs w:val="0"/>
          <w:color w:val="auto"/>
          <w:kern w:val="2"/>
          <w:sz w:val="28"/>
          <w:szCs w:val="28"/>
          <w:lang w:val="en-US" w:eastAsia="zh-CN" w:bidi="ar-SA"/>
        </w:rPr>
        <w:t>食堂原材料配送</w:t>
      </w:r>
      <w:r>
        <w:rPr>
          <w:rFonts w:hint="eastAsia" w:ascii="仿宋" w:hAnsi="仿宋" w:eastAsia="仿宋" w:cs="仿宋"/>
          <w:b w:val="0"/>
          <w:bCs w:val="0"/>
          <w:color w:val="auto"/>
          <w:kern w:val="2"/>
          <w:sz w:val="28"/>
          <w:szCs w:val="28"/>
          <w:highlight w:val="none"/>
          <w:lang w:val="en-US" w:eastAsia="zh-CN" w:bidi="ar-SA"/>
        </w:rPr>
        <w:t>服务商。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8"/>
          <w:szCs w:val="28"/>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bookmarkStart w:id="0" w:name="_GoBack"/>
      <w:bookmarkEnd w:id="0"/>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0D24A"/>
    <w:multiLevelType w:val="multilevel"/>
    <w:tmpl w:val="C4E0D24A"/>
    <w:lvl w:ilvl="0" w:tentative="0">
      <w:start w:val="1"/>
      <w:numFmt w:val="decimal"/>
      <w:lvlText w:val="%1."/>
      <w:lvlJc w:val="left"/>
      <w:pPr>
        <w:ind w:left="108" w:hanging="202"/>
        <w:jc w:val="left"/>
      </w:pPr>
      <w:rPr>
        <w:rFonts w:hint="default" w:ascii="宋体" w:hAnsi="宋体" w:eastAsia="宋体" w:cs="宋体"/>
        <w:b w:val="0"/>
        <w:bCs w:val="0"/>
        <w:i w:val="0"/>
        <w:iCs w:val="0"/>
        <w:spacing w:val="-2"/>
        <w:w w:val="99"/>
        <w:sz w:val="18"/>
        <w:szCs w:val="18"/>
        <w:lang w:val="en-US" w:eastAsia="zh-CN" w:bidi="ar-SA"/>
      </w:rPr>
    </w:lvl>
    <w:lvl w:ilvl="1" w:tentative="0">
      <w:start w:val="0"/>
      <w:numFmt w:val="bullet"/>
      <w:lvlText w:val="•"/>
      <w:lvlJc w:val="left"/>
      <w:pPr>
        <w:ind w:left="1045" w:hanging="202"/>
      </w:pPr>
      <w:rPr>
        <w:rFonts w:hint="default"/>
        <w:lang w:val="en-US" w:eastAsia="zh-CN" w:bidi="ar-SA"/>
      </w:rPr>
    </w:lvl>
    <w:lvl w:ilvl="2" w:tentative="0">
      <w:start w:val="0"/>
      <w:numFmt w:val="bullet"/>
      <w:lvlText w:val="•"/>
      <w:lvlJc w:val="left"/>
      <w:pPr>
        <w:ind w:left="1990" w:hanging="202"/>
      </w:pPr>
      <w:rPr>
        <w:rFonts w:hint="default"/>
        <w:lang w:val="en-US" w:eastAsia="zh-CN" w:bidi="ar-SA"/>
      </w:rPr>
    </w:lvl>
    <w:lvl w:ilvl="3" w:tentative="0">
      <w:start w:val="0"/>
      <w:numFmt w:val="bullet"/>
      <w:lvlText w:val="•"/>
      <w:lvlJc w:val="left"/>
      <w:pPr>
        <w:ind w:left="2935" w:hanging="202"/>
      </w:pPr>
      <w:rPr>
        <w:rFonts w:hint="default"/>
        <w:lang w:val="en-US" w:eastAsia="zh-CN" w:bidi="ar-SA"/>
      </w:rPr>
    </w:lvl>
    <w:lvl w:ilvl="4" w:tentative="0">
      <w:start w:val="0"/>
      <w:numFmt w:val="bullet"/>
      <w:lvlText w:val="•"/>
      <w:lvlJc w:val="left"/>
      <w:pPr>
        <w:ind w:left="3880" w:hanging="202"/>
      </w:pPr>
      <w:rPr>
        <w:rFonts w:hint="default"/>
        <w:lang w:val="en-US" w:eastAsia="zh-CN" w:bidi="ar-SA"/>
      </w:rPr>
    </w:lvl>
    <w:lvl w:ilvl="5" w:tentative="0">
      <w:start w:val="0"/>
      <w:numFmt w:val="bullet"/>
      <w:lvlText w:val="•"/>
      <w:lvlJc w:val="left"/>
      <w:pPr>
        <w:ind w:left="4825" w:hanging="202"/>
      </w:pPr>
      <w:rPr>
        <w:rFonts w:hint="default"/>
        <w:lang w:val="en-US" w:eastAsia="zh-CN" w:bidi="ar-SA"/>
      </w:rPr>
    </w:lvl>
    <w:lvl w:ilvl="6" w:tentative="0">
      <w:start w:val="0"/>
      <w:numFmt w:val="bullet"/>
      <w:lvlText w:val="•"/>
      <w:lvlJc w:val="left"/>
      <w:pPr>
        <w:ind w:left="5770" w:hanging="202"/>
      </w:pPr>
      <w:rPr>
        <w:rFonts w:hint="default"/>
        <w:lang w:val="en-US" w:eastAsia="zh-CN" w:bidi="ar-SA"/>
      </w:rPr>
    </w:lvl>
    <w:lvl w:ilvl="7" w:tentative="0">
      <w:start w:val="0"/>
      <w:numFmt w:val="bullet"/>
      <w:lvlText w:val="•"/>
      <w:lvlJc w:val="left"/>
      <w:pPr>
        <w:ind w:left="6715" w:hanging="202"/>
      </w:pPr>
      <w:rPr>
        <w:rFonts w:hint="default"/>
        <w:lang w:val="en-US" w:eastAsia="zh-CN" w:bidi="ar-SA"/>
      </w:rPr>
    </w:lvl>
    <w:lvl w:ilvl="8" w:tentative="0">
      <w:start w:val="0"/>
      <w:numFmt w:val="bullet"/>
      <w:lvlText w:val="•"/>
      <w:lvlJc w:val="left"/>
      <w:pPr>
        <w:ind w:left="7660" w:hanging="202"/>
      </w:pPr>
      <w:rPr>
        <w:rFonts w:hint="default"/>
        <w:lang w:val="en-US" w:eastAsia="zh-CN" w:bidi="ar-SA"/>
      </w:rPr>
    </w:lvl>
  </w:abstractNum>
  <w:abstractNum w:abstractNumId="1">
    <w:nsid w:val="CFDC08E8"/>
    <w:multiLevelType w:val="singleLevel"/>
    <w:tmpl w:val="CFDC08E8"/>
    <w:lvl w:ilvl="0" w:tentative="0">
      <w:start w:val="1"/>
      <w:numFmt w:val="decimal"/>
      <w:suff w:val="nothing"/>
      <w:lvlText w:val="%1．"/>
      <w:lvlJc w:val="left"/>
      <w:pPr>
        <w:ind w:left="0" w:firstLine="400"/>
      </w:pPr>
      <w:rPr>
        <w:rFonts w:hint="default"/>
      </w:rPr>
    </w:lvl>
  </w:abstractNum>
  <w:abstractNum w:abstractNumId="2">
    <w:nsid w:val="D0F9EF0D"/>
    <w:multiLevelType w:val="singleLevel"/>
    <w:tmpl w:val="D0F9EF0D"/>
    <w:lvl w:ilvl="0" w:tentative="0">
      <w:start w:val="1"/>
      <w:numFmt w:val="decimal"/>
      <w:lvlText w:val="%1)"/>
      <w:lvlJc w:val="left"/>
      <w:pPr>
        <w:ind w:left="425" w:hanging="425"/>
      </w:pPr>
      <w:rPr>
        <w:rFonts w:hint="default"/>
      </w:rPr>
    </w:lvl>
  </w:abstractNum>
  <w:abstractNum w:abstractNumId="3">
    <w:nsid w:val="D1740435"/>
    <w:multiLevelType w:val="singleLevel"/>
    <w:tmpl w:val="D1740435"/>
    <w:lvl w:ilvl="0" w:tentative="0">
      <w:start w:val="1"/>
      <w:numFmt w:val="chineseCounting"/>
      <w:suff w:val="nothing"/>
      <w:lvlText w:val="（%1）"/>
      <w:lvlJc w:val="left"/>
      <w:rPr>
        <w:rFonts w:hint="eastAsia"/>
      </w:rPr>
    </w:lvl>
  </w:abstractNum>
  <w:abstractNum w:abstractNumId="4">
    <w:nsid w:val="F8F769E1"/>
    <w:multiLevelType w:val="singleLevel"/>
    <w:tmpl w:val="F8F769E1"/>
    <w:lvl w:ilvl="0" w:tentative="0">
      <w:start w:val="4"/>
      <w:numFmt w:val="chineseCounting"/>
      <w:suff w:val="nothing"/>
      <w:lvlText w:val="%1、"/>
      <w:lvlJc w:val="left"/>
      <w:rPr>
        <w:rFonts w:hint="eastAsia"/>
      </w:rPr>
    </w:lvl>
  </w:abstractNum>
  <w:abstractNum w:abstractNumId="5">
    <w:nsid w:val="3D4D9036"/>
    <w:multiLevelType w:val="singleLevel"/>
    <w:tmpl w:val="3D4D9036"/>
    <w:lvl w:ilvl="0" w:tentative="0">
      <w:start w:val="1"/>
      <w:numFmt w:val="chineseCounting"/>
      <w:suff w:val="nothing"/>
      <w:lvlText w:val="%1、"/>
      <w:lvlJc w:val="left"/>
      <w:pPr>
        <w:ind w:left="0" w:firstLine="420"/>
      </w:pPr>
      <w:rPr>
        <w:rFonts w:hint="eastAsia"/>
      </w:rPr>
    </w:lvl>
  </w:abstractNum>
  <w:abstractNum w:abstractNumId="6">
    <w:nsid w:val="726C00C6"/>
    <w:multiLevelType w:val="singleLevel"/>
    <w:tmpl w:val="726C00C6"/>
    <w:lvl w:ilvl="0" w:tentative="0">
      <w:start w:val="1"/>
      <w:numFmt w:val="decimal"/>
      <w:lvlText w:val="%1)"/>
      <w:lvlJc w:val="left"/>
      <w:pPr>
        <w:ind w:left="425" w:hanging="425"/>
      </w:pPr>
      <w:rPr>
        <w:rFonts w:hint="default"/>
      </w:rPr>
    </w:lvl>
  </w:abstractNum>
  <w:abstractNum w:abstractNumId="7">
    <w:nsid w:val="7921782A"/>
    <w:multiLevelType w:val="singleLevel"/>
    <w:tmpl w:val="7921782A"/>
    <w:lvl w:ilvl="0" w:tentative="0">
      <w:start w:val="1"/>
      <w:numFmt w:val="decimal"/>
      <w:suff w:val="nothing"/>
      <w:lvlText w:val="%1．"/>
      <w:lvlJc w:val="left"/>
      <w:pPr>
        <w:ind w:left="0" w:firstLine="400"/>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00000000"/>
    <w:rsid w:val="08022C9A"/>
    <w:rsid w:val="08A67C34"/>
    <w:rsid w:val="0BED5164"/>
    <w:rsid w:val="0C572E20"/>
    <w:rsid w:val="0CC44B87"/>
    <w:rsid w:val="129D74FA"/>
    <w:rsid w:val="136E4252"/>
    <w:rsid w:val="284A1139"/>
    <w:rsid w:val="2E241367"/>
    <w:rsid w:val="34C92CC1"/>
    <w:rsid w:val="38A12694"/>
    <w:rsid w:val="39506FF7"/>
    <w:rsid w:val="3EDC401F"/>
    <w:rsid w:val="42352552"/>
    <w:rsid w:val="4B0973DE"/>
    <w:rsid w:val="52284422"/>
    <w:rsid w:val="5CF27572"/>
    <w:rsid w:val="618B58B6"/>
    <w:rsid w:val="61A977B9"/>
    <w:rsid w:val="716E1FFB"/>
    <w:rsid w:val="756927BF"/>
    <w:rsid w:val="77E24E95"/>
    <w:rsid w:val="78B43A2C"/>
    <w:rsid w:val="7A7429E4"/>
    <w:rsid w:val="7A881027"/>
    <w:rsid w:val="7AAC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szCs w:val="21"/>
    </w:rPr>
  </w:style>
  <w:style w:type="paragraph" w:styleId="3">
    <w:name w:val="Body Text"/>
    <w:basedOn w:val="1"/>
    <w:autoRedefine/>
    <w:qFormat/>
    <w:uiPriority w:val="0"/>
    <w:pPr>
      <w:spacing w:after="120"/>
    </w:pPr>
    <w:rPr>
      <w:rFonts w:ascii="Times New Roman" w:hAnsi="Times New Roman"/>
      <w:sz w:val="36"/>
      <w:szCs w:val="24"/>
    </w:rPr>
  </w:style>
  <w:style w:type="paragraph" w:styleId="4">
    <w:name w:val="Plain Text"/>
    <w:basedOn w:val="1"/>
    <w:autoRedefine/>
    <w:qFormat/>
    <w:uiPriority w:val="0"/>
    <w:rPr>
      <w:rFonts w:ascii="宋体" w:hAnsi="Courier New"/>
      <w:szCs w:val="20"/>
    </w:rPr>
  </w:style>
  <w:style w:type="paragraph" w:customStyle="1" w:styleId="7">
    <w:name w:val="Table Paragraph"/>
    <w:basedOn w:val="1"/>
    <w:qFormat/>
    <w:uiPriority w:val="1"/>
    <w:pPr>
      <w:spacing w:before="1"/>
      <w:ind w:left="108"/>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11282</Words>
  <Characters>13568</Characters>
  <Lines>0</Lines>
  <Paragraphs>0</Paragraphs>
  <TotalTime>6</TotalTime>
  <ScaleCrop>false</ScaleCrop>
  <LinksUpToDate>false</LinksUpToDate>
  <CharactersWithSpaces>13788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2022-11-18T02:59:00Z</dcterms:created>
  <dc:creator>Administrator</dc:creator>
  <cp:lastModifiedBy>加深</cp:lastModifiedBy>
  <dcterms:modified xsi:type="dcterms:W3CDTF">2024-03-01T09:00:25Z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C7C29E2A5FC74BE2BB80E816A4402F9C</vt:lpwstr>
  </property>
</Properties>
</file>