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Theme="minorHAnsi" w:hAnsiTheme="minorHAnsi" w:eastAsiaTheme="minorEastAsia" w:cstheme="minorBidi"/>
          <w:b/>
          <w:bCs/>
          <w:sz w:val="32"/>
          <w:szCs w:val="32"/>
        </w:rPr>
      </w:pPr>
      <w:r>
        <w:rPr>
          <w:rFonts w:hint="eastAsia" w:asciiTheme="minorHAnsi" w:hAnsiTheme="minorHAnsi" w:eastAsiaTheme="minorEastAsia" w:cstheme="minorBidi"/>
          <w:b/>
          <w:bCs/>
          <w:sz w:val="32"/>
          <w:szCs w:val="32"/>
        </w:rPr>
        <w:t>总院、西院、鱼峰院区建筑防雷装置</w:t>
      </w:r>
      <w:r>
        <w:rPr>
          <w:rFonts w:hint="eastAsia" w:cstheme="minorBidi"/>
          <w:b/>
          <w:bCs/>
          <w:sz w:val="32"/>
          <w:szCs w:val="32"/>
          <w:lang w:val="en-US" w:eastAsia="zh-CN"/>
        </w:rPr>
        <w:t>整改服务采购</w:t>
      </w:r>
      <w:r>
        <w:rPr>
          <w:rFonts w:hint="eastAsia" w:asciiTheme="minorHAnsi" w:hAnsiTheme="minorHAnsi" w:eastAsiaTheme="minorEastAsia" w:cstheme="minorBidi"/>
          <w:b/>
          <w:bCs/>
          <w:sz w:val="32"/>
          <w:szCs w:val="32"/>
        </w:rPr>
        <w:t>项目需求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宋体" w:hAnsi="宋体" w:eastAsia="宋体" w:cs="宋体"/>
          <w:b/>
          <w:bCs/>
          <w:color w:val="auto"/>
          <w:sz w:val="21"/>
          <w:szCs w:val="21"/>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rPr>
        <w:t>总院、西院、鱼峰院区建筑防雷装置</w:t>
      </w:r>
      <w:r>
        <w:rPr>
          <w:rFonts w:hint="eastAsia" w:ascii="宋体" w:hAnsi="宋体" w:eastAsia="宋体" w:cs="宋体"/>
          <w:b w:val="0"/>
          <w:bCs w:val="0"/>
          <w:sz w:val="21"/>
          <w:szCs w:val="21"/>
          <w:lang w:val="en-US" w:eastAsia="zh-CN"/>
        </w:rPr>
        <w:t>整改服务采购</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leftChars="0" w:right="0" w:rightChars="0" w:firstLine="420" w:firstLineChars="200"/>
        <w:rPr>
          <w:rFonts w:hint="eastAsia" w:asciiTheme="majorEastAsia" w:hAnsiTheme="majorEastAsia" w:eastAsiaTheme="majorEastAsia" w:cstheme="majorEastAsia"/>
          <w:b w:val="0"/>
          <w:bCs w:val="0"/>
          <w:i w:val="0"/>
          <w:caps w:val="0"/>
          <w:color w:val="auto"/>
          <w:spacing w:val="0"/>
          <w:sz w:val="21"/>
          <w:szCs w:val="21"/>
          <w:shd w:val="clear" w:fill="FFFFFF"/>
          <w:lang w:eastAsia="zh-CN"/>
        </w:rPr>
      </w:pPr>
      <w:r>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t>参与单位需为国内注册（指按国家有关规定要求注册的）具有从事本次招标采服务的准入资格及相关资质证件，具备法人资格的服务商；</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leftChars="0" w:right="0" w:rightChars="0" w:firstLine="420" w:firstLineChars="200"/>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pPr>
      <w:r>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t>未被列入失信被执行人、重大税收违法案件当事人名单</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leftChars="0" w:right="0" w:rightChars="0" w:firstLine="420" w:firstLineChars="200"/>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pPr>
      <w:r>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t>本项目不接受联合体投标、分包及转包。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整改内容及报价</w:t>
      </w:r>
    </w:p>
    <w:tbl>
      <w:tblPr>
        <w:tblStyle w:val="6"/>
        <w:tblpPr w:leftFromText="180" w:rightFromText="180" w:vertAnchor="text" w:horzAnchor="page" w:tblpXSpec="center" w:tblpY="333"/>
        <w:tblOverlap w:val="never"/>
        <w:tblW w:w="975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5"/>
        <w:gridCol w:w="4883"/>
        <w:gridCol w:w="1586"/>
        <w:gridCol w:w="1157"/>
        <w:gridCol w:w="11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jc w:val="center"/>
        </w:trPr>
        <w:tc>
          <w:tcPr>
            <w:tcW w:w="975" w:type="dxa"/>
          </w:tcPr>
          <w:p>
            <w:pPr>
              <w:pStyle w:val="9"/>
              <w:jc w:val="center"/>
              <w:rPr>
                <w:rFonts w:hint="eastAsia" w:ascii="宋体" w:hAnsi="宋体" w:eastAsia="宋体" w:cs="宋体"/>
                <w:sz w:val="21"/>
                <w:szCs w:val="21"/>
              </w:rPr>
            </w:pPr>
          </w:p>
          <w:p>
            <w:pPr>
              <w:pStyle w:val="9"/>
              <w:spacing w:before="123"/>
              <w:ind w:left="-1" w:leftChars="0" w:firstLine="0" w:firstLineChars="0"/>
              <w:jc w:val="center"/>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序号</w:t>
            </w:r>
          </w:p>
        </w:tc>
        <w:tc>
          <w:tcPr>
            <w:tcW w:w="4883" w:type="dxa"/>
          </w:tcPr>
          <w:p>
            <w:pPr>
              <w:pStyle w:val="9"/>
              <w:jc w:val="center"/>
              <w:rPr>
                <w:rFonts w:hint="eastAsia" w:ascii="宋体" w:hAnsi="宋体" w:eastAsia="宋体" w:cs="宋体"/>
                <w:sz w:val="21"/>
                <w:szCs w:val="21"/>
              </w:rPr>
            </w:pPr>
          </w:p>
          <w:p>
            <w:pPr>
              <w:pStyle w:val="2"/>
              <w:spacing w:before="2"/>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名称:柳州市工人医院防雷</w:t>
            </w:r>
            <w:r>
              <w:rPr>
                <w:rFonts w:hint="eastAsia" w:ascii="宋体" w:hAnsi="宋体" w:eastAsia="宋体" w:cs="宋体"/>
                <w:b/>
                <w:bCs/>
                <w:sz w:val="24"/>
                <w:szCs w:val="24"/>
                <w:lang w:val="en-US" w:eastAsia="zh-CN"/>
              </w:rPr>
              <w:t>装置</w:t>
            </w:r>
            <w:r>
              <w:rPr>
                <w:rFonts w:hint="eastAsia" w:ascii="宋体" w:hAnsi="宋体" w:eastAsia="宋体" w:cs="宋体"/>
                <w:b/>
                <w:bCs/>
                <w:sz w:val="24"/>
                <w:szCs w:val="24"/>
              </w:rPr>
              <w:t>整改</w:t>
            </w:r>
            <w:r>
              <w:rPr>
                <w:rFonts w:hint="eastAsia" w:ascii="宋体" w:hAnsi="宋体" w:eastAsia="宋体" w:cs="宋体"/>
                <w:b/>
                <w:bCs/>
                <w:sz w:val="24"/>
                <w:szCs w:val="24"/>
                <w:lang w:val="en-US" w:eastAsia="zh-CN"/>
              </w:rPr>
              <w:t>服务</w:t>
            </w:r>
          </w:p>
          <w:p>
            <w:pPr>
              <w:pStyle w:val="9"/>
              <w:spacing w:before="116"/>
              <w:ind w:left="1878" w:right="1845"/>
              <w:jc w:val="center"/>
              <w:rPr>
                <w:rFonts w:hint="eastAsia" w:ascii="宋体" w:hAnsi="宋体" w:eastAsia="宋体" w:cs="宋体"/>
                <w:b/>
                <w:sz w:val="21"/>
                <w:szCs w:val="21"/>
              </w:rPr>
            </w:pPr>
          </w:p>
        </w:tc>
        <w:tc>
          <w:tcPr>
            <w:tcW w:w="1586" w:type="dxa"/>
          </w:tcPr>
          <w:p>
            <w:pPr>
              <w:pStyle w:val="9"/>
              <w:jc w:val="center"/>
              <w:rPr>
                <w:rFonts w:hint="eastAsia" w:ascii="宋体" w:hAnsi="宋体" w:eastAsia="宋体" w:cs="宋体"/>
                <w:sz w:val="21"/>
                <w:szCs w:val="21"/>
              </w:rPr>
            </w:pPr>
          </w:p>
          <w:p>
            <w:pPr>
              <w:pStyle w:val="9"/>
              <w:spacing w:before="123"/>
              <w:ind w:left="19" w:leftChars="0" w:hanging="19" w:hangingChars="9"/>
              <w:jc w:val="center"/>
              <w:rPr>
                <w:rFonts w:hint="eastAsia" w:ascii="宋体" w:hAnsi="宋体" w:eastAsia="宋体" w:cs="宋体"/>
                <w:b/>
                <w:sz w:val="21"/>
                <w:szCs w:val="21"/>
              </w:rPr>
            </w:pPr>
            <w:r>
              <w:rPr>
                <w:rFonts w:hint="eastAsia" w:ascii="宋体" w:hAnsi="宋体" w:eastAsia="宋体" w:cs="宋体"/>
                <w:b/>
                <w:sz w:val="21"/>
                <w:szCs w:val="21"/>
              </w:rPr>
              <w:t>单</w:t>
            </w:r>
            <w:r>
              <w:rPr>
                <w:rFonts w:hint="eastAsia" w:ascii="宋体" w:hAnsi="宋体" w:eastAsia="宋体" w:cs="宋体"/>
                <w:b/>
                <w:spacing w:val="-12"/>
                <w:sz w:val="21"/>
                <w:szCs w:val="21"/>
              </w:rPr>
              <w:t>位</w:t>
            </w:r>
          </w:p>
        </w:tc>
        <w:tc>
          <w:tcPr>
            <w:tcW w:w="1157" w:type="dxa"/>
          </w:tcPr>
          <w:p>
            <w:pPr>
              <w:pStyle w:val="9"/>
              <w:jc w:val="center"/>
              <w:rPr>
                <w:rFonts w:hint="eastAsia" w:ascii="宋体" w:hAnsi="宋体" w:eastAsia="宋体" w:cs="宋体"/>
                <w:sz w:val="21"/>
                <w:szCs w:val="21"/>
              </w:rPr>
            </w:pPr>
          </w:p>
          <w:p>
            <w:pPr>
              <w:pStyle w:val="9"/>
              <w:spacing w:before="123"/>
              <w:ind w:left="0" w:leftChars="0" w:firstLine="0" w:firstLineChars="0"/>
              <w:jc w:val="center"/>
              <w:rPr>
                <w:rFonts w:hint="eastAsia" w:ascii="宋体" w:hAnsi="宋体" w:eastAsia="宋体" w:cs="宋体"/>
                <w:b/>
                <w:sz w:val="21"/>
                <w:szCs w:val="21"/>
                <w:lang w:eastAsia="zh-CN"/>
              </w:rPr>
            </w:pPr>
            <w:r>
              <w:rPr>
                <w:rFonts w:hint="eastAsia" w:cs="宋体"/>
                <w:b/>
                <w:sz w:val="21"/>
                <w:szCs w:val="21"/>
                <w:lang w:val="en-US" w:eastAsia="zh-CN"/>
              </w:rPr>
              <w:t>数量</w:t>
            </w:r>
          </w:p>
        </w:tc>
        <w:tc>
          <w:tcPr>
            <w:tcW w:w="1154" w:type="dxa"/>
          </w:tcPr>
          <w:p>
            <w:pPr>
              <w:pStyle w:val="9"/>
              <w:spacing w:before="123"/>
              <w:ind w:left="0" w:leftChars="0" w:firstLine="0" w:firstLineChars="0"/>
              <w:jc w:val="center"/>
              <w:rPr>
                <w:rFonts w:hint="eastAsia" w:cs="宋体"/>
                <w:b/>
                <w:sz w:val="21"/>
                <w:szCs w:val="21"/>
                <w:lang w:val="en-US" w:eastAsia="zh-CN"/>
              </w:rPr>
            </w:pPr>
          </w:p>
          <w:p>
            <w:pPr>
              <w:pStyle w:val="9"/>
              <w:spacing w:before="123"/>
              <w:ind w:left="0" w:leftChars="0" w:firstLine="211" w:firstLineChars="100"/>
              <w:jc w:val="both"/>
              <w:rPr>
                <w:rFonts w:hint="default" w:cs="宋体"/>
                <w:b/>
                <w:sz w:val="21"/>
                <w:szCs w:val="21"/>
                <w:lang w:val="en-US" w:eastAsia="zh-CN"/>
              </w:rPr>
            </w:pPr>
            <w:r>
              <w:rPr>
                <w:rFonts w:hint="eastAsia" w:cs="宋体"/>
                <w:b/>
                <w:sz w:val="21"/>
                <w:szCs w:val="21"/>
                <w:lang w:val="en-US" w:eastAsia="zh-CN"/>
              </w:rPr>
              <w:t>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jc w:val="center"/>
        </w:trPr>
        <w:tc>
          <w:tcPr>
            <w:tcW w:w="8601" w:type="dxa"/>
            <w:gridSpan w:val="4"/>
          </w:tcPr>
          <w:p>
            <w:pPr>
              <w:pStyle w:val="9"/>
              <w:jc w:val="center"/>
              <w:rPr>
                <w:rFonts w:hint="eastAsia" w:ascii="宋体" w:hAnsi="宋体" w:eastAsia="宋体" w:cs="宋体"/>
                <w:sz w:val="21"/>
                <w:szCs w:val="21"/>
              </w:rPr>
            </w:pPr>
            <w:r>
              <w:rPr>
                <w:rFonts w:hint="eastAsia" w:cs="宋体"/>
                <w:b/>
                <w:spacing w:val="-2"/>
                <w:sz w:val="21"/>
                <w:szCs w:val="21"/>
                <w:lang w:val="en-US" w:eastAsia="zh-CN"/>
              </w:rPr>
              <w:t>鱼峰院区</w:t>
            </w:r>
          </w:p>
        </w:tc>
        <w:tc>
          <w:tcPr>
            <w:tcW w:w="1154" w:type="dxa"/>
          </w:tcPr>
          <w:p>
            <w:pPr>
              <w:pStyle w:val="9"/>
              <w:jc w:val="center"/>
              <w:rPr>
                <w:rFonts w:hint="eastAsia" w:cs="宋体"/>
                <w:b/>
                <w:spacing w:val="-2"/>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7" w:hRule="atLeast"/>
          <w:jc w:val="center"/>
        </w:trPr>
        <w:tc>
          <w:tcPr>
            <w:tcW w:w="975" w:type="dxa"/>
            <w:vAlign w:val="center"/>
          </w:tcPr>
          <w:p>
            <w:pPr>
              <w:pStyle w:val="9"/>
              <w:jc w:val="both"/>
              <w:rPr>
                <w:rFonts w:hint="eastAsia" w:ascii="宋体" w:hAnsi="宋体" w:eastAsia="宋体" w:cs="宋体"/>
                <w:sz w:val="21"/>
                <w:szCs w:val="21"/>
              </w:rPr>
            </w:pPr>
          </w:p>
        </w:tc>
        <w:tc>
          <w:tcPr>
            <w:tcW w:w="7626" w:type="dxa"/>
            <w:gridSpan w:val="3"/>
            <w:vAlign w:val="center"/>
          </w:tcPr>
          <w:p>
            <w:pPr>
              <w:pStyle w:val="9"/>
              <w:spacing w:before="18" w:line="206" w:lineRule="exact"/>
              <w:ind w:left="33"/>
              <w:jc w:val="both"/>
              <w:rPr>
                <w:rFonts w:hint="eastAsia" w:ascii="宋体" w:hAnsi="宋体" w:eastAsia="宋体" w:cs="宋体"/>
                <w:b/>
                <w:sz w:val="21"/>
                <w:szCs w:val="21"/>
              </w:rPr>
            </w:pPr>
            <w:r>
              <w:rPr>
                <w:rFonts w:hint="eastAsia" w:ascii="宋体" w:hAnsi="宋体" w:eastAsia="宋体" w:cs="宋体"/>
                <w:b/>
                <w:spacing w:val="-2"/>
                <w:sz w:val="21"/>
                <w:szCs w:val="21"/>
              </w:rPr>
              <w:t>1、</w:t>
            </w:r>
            <w:r>
              <w:rPr>
                <w:rFonts w:hint="eastAsia" w:cs="宋体"/>
                <w:b/>
                <w:spacing w:val="-2"/>
                <w:sz w:val="21"/>
                <w:szCs w:val="21"/>
                <w:lang w:val="en-US" w:eastAsia="zh-CN"/>
              </w:rPr>
              <w:t>门诊</w:t>
            </w:r>
            <w:r>
              <w:rPr>
                <w:rFonts w:hint="eastAsia" w:ascii="宋体" w:hAnsi="宋体" w:eastAsia="宋体" w:cs="宋体"/>
                <w:b/>
                <w:spacing w:val="-2"/>
                <w:sz w:val="21"/>
                <w:szCs w:val="21"/>
              </w:rPr>
              <w:t>综合</w:t>
            </w:r>
            <w:r>
              <w:rPr>
                <w:rFonts w:hint="eastAsia" w:ascii="宋体" w:hAnsi="宋体" w:eastAsia="宋体" w:cs="宋体"/>
                <w:b/>
                <w:spacing w:val="-10"/>
                <w:sz w:val="21"/>
                <w:szCs w:val="21"/>
              </w:rPr>
              <w:t>楼</w:t>
            </w:r>
          </w:p>
        </w:tc>
        <w:tc>
          <w:tcPr>
            <w:tcW w:w="1154" w:type="dxa"/>
            <w:vAlign w:val="center"/>
          </w:tcPr>
          <w:p>
            <w:pPr>
              <w:pStyle w:val="9"/>
              <w:spacing w:before="18" w:line="206" w:lineRule="exact"/>
              <w:ind w:left="33"/>
              <w:jc w:val="both"/>
              <w:rPr>
                <w:rFonts w:hint="eastAsia" w:ascii="宋体" w:hAnsi="宋体" w:eastAsia="宋体" w:cs="宋体"/>
                <w:b/>
                <w:spacing w:val="-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0.10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户外接地母线敷设（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2.00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2"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钢铝等金属构件接地（天面金属棚接地，共2处）</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10处</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0.20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避雷带、避雷网格安装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36.00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避雷网支撑架安装（L型热镀锌角钢支架20×2×150mm）</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10套</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24.00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避雷带维护  倒伏、变形避雷带扶正调直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12.00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8"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避雷带混凝土支座（预制、搬运)</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12.00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tcPr>
          <w:p>
            <w:pPr>
              <w:pStyle w:val="9"/>
              <w:jc w:val="left"/>
              <w:rPr>
                <w:rFonts w:hint="eastAsia" w:ascii="宋体" w:hAnsi="宋体" w:eastAsia="宋体" w:cs="宋体"/>
                <w:sz w:val="21"/>
                <w:szCs w:val="21"/>
              </w:rPr>
            </w:pPr>
          </w:p>
        </w:tc>
        <w:tc>
          <w:tcPr>
            <w:tcW w:w="7626" w:type="dxa"/>
            <w:gridSpan w:val="3"/>
          </w:tcPr>
          <w:p>
            <w:pPr>
              <w:pStyle w:val="9"/>
              <w:spacing w:before="66"/>
              <w:ind w:left="33"/>
              <w:jc w:val="left"/>
              <w:rPr>
                <w:rFonts w:hint="eastAsia" w:ascii="宋体" w:hAnsi="宋体" w:eastAsia="宋体" w:cs="宋体"/>
                <w:b/>
                <w:sz w:val="21"/>
                <w:szCs w:val="21"/>
              </w:rPr>
            </w:pPr>
            <w:r>
              <w:rPr>
                <w:rFonts w:hint="eastAsia" w:ascii="宋体" w:hAnsi="宋体" w:eastAsia="宋体" w:cs="宋体"/>
                <w:b/>
                <w:sz w:val="21"/>
                <w:szCs w:val="21"/>
              </w:rPr>
              <w:t>2、1﹟</w:t>
            </w:r>
            <w:r>
              <w:rPr>
                <w:rFonts w:hint="eastAsia" w:ascii="宋体" w:hAnsi="宋体" w:eastAsia="宋体" w:cs="宋体"/>
                <w:b/>
                <w:spacing w:val="-10"/>
                <w:sz w:val="21"/>
                <w:szCs w:val="21"/>
              </w:rPr>
              <w:t>楼</w:t>
            </w:r>
          </w:p>
        </w:tc>
        <w:tc>
          <w:tcPr>
            <w:tcW w:w="1154" w:type="dxa"/>
          </w:tcPr>
          <w:p>
            <w:pPr>
              <w:pStyle w:val="9"/>
              <w:spacing w:before="66"/>
              <w:ind w:left="33"/>
              <w:jc w:val="left"/>
              <w:rPr>
                <w:rFonts w:hint="eastAsia" w:ascii="宋体" w:hAnsi="宋体" w:eastAsia="宋体" w:cs="宋体"/>
                <w:b/>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0.10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户外接地母线敷设（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7.00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8"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钢铝等金属构件接地（天面水箱、鼓风机、空气源热水机组、排烟管、钢丝网、不锈钢防护栏接地，共7处）</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10处</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0.70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避雷带、避雷网格安装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90.00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4883" w:type="dxa"/>
            <w:vAlign w:val="center"/>
          </w:tcPr>
          <w:p>
            <w:pPr>
              <w:widowControl/>
              <w:jc w:val="left"/>
              <w:rPr>
                <w:rFonts w:hint="eastAsia" w:ascii="宋体" w:hAnsi="宋体" w:eastAsia="宋体" w:cs="宋体"/>
                <w:sz w:val="21"/>
                <w:szCs w:val="21"/>
              </w:rPr>
            </w:pPr>
            <w:r>
              <w:rPr>
                <w:rFonts w:hint="eastAsia" w:ascii="宋体" w:hAnsi="宋体" w:eastAsia="宋体" w:cs="宋体"/>
                <w:kern w:val="0"/>
                <w:sz w:val="20"/>
                <w:szCs w:val="20"/>
              </w:rPr>
              <w:t>避雷网支撑架安装（L型热镀锌角钢支架20×2×150mm）</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10套</w:t>
            </w:r>
          </w:p>
        </w:tc>
        <w:tc>
          <w:tcPr>
            <w:tcW w:w="1157" w:type="dxa"/>
            <w:vAlign w:val="center"/>
          </w:tcPr>
          <w:p>
            <w:pPr>
              <w:widowControl/>
              <w:jc w:val="right"/>
              <w:rPr>
                <w:rFonts w:hint="eastAsia" w:ascii="宋体" w:hAnsi="宋体" w:eastAsia="宋体" w:cs="宋体"/>
                <w:sz w:val="21"/>
                <w:szCs w:val="21"/>
              </w:rPr>
            </w:pPr>
            <w:r>
              <w:rPr>
                <w:rFonts w:hint="eastAsia" w:ascii="宋体" w:hAnsi="宋体" w:eastAsia="宋体" w:cs="宋体"/>
                <w:kern w:val="0"/>
                <w:sz w:val="20"/>
                <w:szCs w:val="20"/>
              </w:rPr>
              <w:t xml:space="preserve">90.00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jc w:val="center"/>
        </w:trPr>
        <w:tc>
          <w:tcPr>
            <w:tcW w:w="975" w:type="dxa"/>
            <w:vAlign w:val="top"/>
          </w:tcPr>
          <w:p>
            <w:pPr>
              <w:pStyle w:val="9"/>
              <w:spacing w:before="115"/>
              <w:ind w:left="215" w:leftChars="0" w:right="184" w:rightChars="0"/>
              <w:jc w:val="center"/>
              <w:rPr>
                <w:rFonts w:hint="eastAsia" w:ascii="宋体" w:hAnsi="宋体" w:eastAsia="宋体" w:cs="宋体"/>
                <w:sz w:val="21"/>
                <w:szCs w:val="21"/>
                <w:lang w:val="en-US" w:eastAsia="zh-CN" w:bidi="ar-SA"/>
              </w:rPr>
            </w:pPr>
            <w:r>
              <w:rPr>
                <w:rFonts w:hint="eastAsia" w:ascii="宋体" w:hAnsi="宋体" w:eastAsia="宋体" w:cs="宋体"/>
                <w:spacing w:val="-5"/>
                <w:sz w:val="21"/>
                <w:szCs w:val="21"/>
                <w:lang w:val="en-US" w:eastAsia="zh-CN"/>
              </w:rPr>
              <w:t>10</w:t>
            </w:r>
          </w:p>
        </w:tc>
        <w:tc>
          <w:tcPr>
            <w:tcW w:w="4883" w:type="dxa"/>
            <w:vAlign w:val="center"/>
          </w:tcPr>
          <w:p>
            <w:pPr>
              <w:widowControl/>
              <w:jc w:val="left"/>
              <w:rPr>
                <w:rFonts w:hint="eastAsia" w:ascii="宋体" w:hAnsi="宋体" w:eastAsia="宋体" w:cs="宋体"/>
                <w:sz w:val="21"/>
                <w:szCs w:val="21"/>
                <w:lang w:val="en-US" w:eastAsia="zh-CN" w:bidi="ar-SA"/>
              </w:rPr>
            </w:pPr>
            <w:r>
              <w:rPr>
                <w:rFonts w:hint="eastAsia" w:ascii="宋体" w:hAnsi="宋体" w:eastAsia="宋体" w:cs="宋体"/>
                <w:kern w:val="0"/>
                <w:sz w:val="20"/>
                <w:szCs w:val="20"/>
              </w:rPr>
              <w:t>避雷带维护  倒伏、变形避雷带扶正调直</w:t>
            </w:r>
          </w:p>
        </w:tc>
        <w:tc>
          <w:tcPr>
            <w:tcW w:w="1586" w:type="dxa"/>
            <w:vAlign w:val="center"/>
          </w:tcPr>
          <w:p>
            <w:pPr>
              <w:widowControl/>
              <w:jc w:val="center"/>
              <w:rPr>
                <w:rFonts w:hint="eastAsia" w:ascii="宋体" w:hAnsi="宋体" w:eastAsia="宋体" w:cs="宋体"/>
                <w:sz w:val="21"/>
                <w:szCs w:val="21"/>
                <w:lang w:val="en-US" w:eastAsia="zh-CN" w:bidi="ar-SA"/>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z w:val="21"/>
                <w:szCs w:val="21"/>
                <w:lang w:val="en-US" w:eastAsia="zh-CN" w:bidi="ar-SA"/>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top"/>
          </w:tcPr>
          <w:p>
            <w:pPr>
              <w:pStyle w:val="9"/>
              <w:spacing w:before="114"/>
              <w:ind w:left="215" w:leftChars="0" w:right="184" w:rightChars="0"/>
              <w:jc w:val="center"/>
              <w:rPr>
                <w:rFonts w:hint="eastAsia" w:ascii="宋体" w:hAnsi="宋体" w:eastAsia="宋体" w:cs="宋体"/>
                <w:sz w:val="21"/>
                <w:szCs w:val="21"/>
                <w:lang w:val="en-US" w:eastAsia="zh-CN" w:bidi="ar-SA"/>
              </w:rPr>
            </w:pPr>
            <w:r>
              <w:rPr>
                <w:rFonts w:hint="eastAsia" w:ascii="宋体" w:hAnsi="宋体" w:eastAsia="宋体" w:cs="宋体"/>
                <w:spacing w:val="-5"/>
                <w:sz w:val="21"/>
                <w:szCs w:val="21"/>
                <w:lang w:val="en-US" w:eastAsia="zh-CN"/>
              </w:rPr>
              <w:t>11</w:t>
            </w:r>
          </w:p>
        </w:tc>
        <w:tc>
          <w:tcPr>
            <w:tcW w:w="4883" w:type="dxa"/>
            <w:vAlign w:val="center"/>
          </w:tcPr>
          <w:p>
            <w:pPr>
              <w:widowControl/>
              <w:jc w:val="left"/>
              <w:rPr>
                <w:rFonts w:hint="eastAsia" w:ascii="宋体" w:hAnsi="宋体" w:eastAsia="宋体" w:cs="宋体"/>
                <w:sz w:val="21"/>
                <w:szCs w:val="21"/>
                <w:lang w:val="en-US" w:eastAsia="zh-CN" w:bidi="ar-SA"/>
              </w:rPr>
            </w:pPr>
            <w:r>
              <w:rPr>
                <w:rFonts w:hint="eastAsia" w:ascii="宋体" w:hAnsi="宋体" w:eastAsia="宋体" w:cs="宋体"/>
                <w:kern w:val="0"/>
                <w:sz w:val="20"/>
                <w:szCs w:val="20"/>
              </w:rPr>
              <w:t>避雷带混凝土支座（预制、搬运)</w:t>
            </w:r>
          </w:p>
        </w:tc>
        <w:tc>
          <w:tcPr>
            <w:tcW w:w="1586" w:type="dxa"/>
            <w:vAlign w:val="center"/>
          </w:tcPr>
          <w:p>
            <w:pPr>
              <w:widowControl/>
              <w:jc w:val="center"/>
              <w:rPr>
                <w:rFonts w:hint="eastAsia" w:ascii="宋体" w:hAnsi="宋体" w:eastAsia="宋体" w:cs="宋体"/>
                <w:sz w:val="21"/>
                <w:szCs w:val="21"/>
                <w:lang w:val="en-US" w:eastAsia="zh-CN" w:bidi="ar-SA"/>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z w:val="21"/>
                <w:szCs w:val="21"/>
                <w:lang w:val="en-US" w:eastAsia="zh-CN" w:bidi="ar-SA"/>
              </w:rPr>
            </w:pPr>
            <w:r>
              <w:rPr>
                <w:rFonts w:hint="eastAsia" w:ascii="宋体" w:hAnsi="宋体" w:eastAsia="宋体" w:cs="宋体"/>
                <w:kern w:val="0"/>
                <w:sz w:val="20"/>
                <w:szCs w:val="20"/>
              </w:rPr>
              <w:t xml:space="preserve">6.00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top"/>
          </w:tcPr>
          <w:p>
            <w:pPr>
              <w:pStyle w:val="9"/>
              <w:spacing w:before="114"/>
              <w:ind w:left="215" w:leftChars="0" w:right="184" w:rightChars="0"/>
              <w:jc w:val="center"/>
              <w:rPr>
                <w:rFonts w:hint="eastAsia" w:ascii="宋体" w:hAnsi="宋体" w:eastAsia="宋体" w:cs="宋体"/>
                <w:spacing w:val="-5"/>
                <w:sz w:val="21"/>
                <w:szCs w:val="21"/>
                <w:lang w:val="en-US" w:eastAsia="zh-CN"/>
              </w:rPr>
            </w:pPr>
          </w:p>
        </w:tc>
        <w:tc>
          <w:tcPr>
            <w:tcW w:w="4883" w:type="dxa"/>
            <w:vAlign w:val="top"/>
          </w:tcPr>
          <w:p>
            <w:pPr>
              <w:pStyle w:val="9"/>
              <w:spacing w:before="114"/>
              <w:ind w:left="33" w:leftChars="0" w:right="0" w:rightChars="0"/>
              <w:jc w:val="left"/>
              <w:rPr>
                <w:rFonts w:hint="eastAsia" w:ascii="宋体" w:hAnsi="宋体" w:eastAsia="宋体" w:cs="宋体"/>
                <w:spacing w:val="-2"/>
                <w:sz w:val="21"/>
                <w:szCs w:val="21"/>
              </w:rPr>
            </w:pPr>
            <w:r>
              <w:rPr>
                <w:rFonts w:hint="eastAsia" w:ascii="宋体" w:hAnsi="宋体" w:eastAsia="宋体" w:cs="宋体"/>
                <w:b/>
                <w:sz w:val="21"/>
                <w:szCs w:val="21"/>
              </w:rPr>
              <w:t>3、2﹟</w:t>
            </w:r>
            <w:r>
              <w:rPr>
                <w:rFonts w:hint="eastAsia" w:ascii="宋体" w:hAnsi="宋体" w:eastAsia="宋体" w:cs="宋体"/>
                <w:b/>
                <w:spacing w:val="-10"/>
                <w:sz w:val="21"/>
                <w:szCs w:val="21"/>
              </w:rPr>
              <w:t>楼</w:t>
            </w:r>
          </w:p>
        </w:tc>
        <w:tc>
          <w:tcPr>
            <w:tcW w:w="1586" w:type="dxa"/>
            <w:vAlign w:val="top"/>
          </w:tcPr>
          <w:p>
            <w:pPr>
              <w:pStyle w:val="9"/>
              <w:spacing w:before="114"/>
              <w:ind w:left="50" w:leftChars="0" w:right="19" w:rightChars="0"/>
              <w:jc w:val="center"/>
              <w:rPr>
                <w:rFonts w:hint="eastAsia" w:ascii="宋体" w:hAnsi="宋体" w:eastAsia="宋体" w:cs="宋体"/>
                <w:sz w:val="21"/>
                <w:szCs w:val="21"/>
              </w:rPr>
            </w:pPr>
          </w:p>
        </w:tc>
        <w:tc>
          <w:tcPr>
            <w:tcW w:w="1157" w:type="dxa"/>
            <w:vAlign w:val="top"/>
          </w:tcPr>
          <w:p>
            <w:pPr>
              <w:pStyle w:val="9"/>
              <w:spacing w:before="114"/>
              <w:ind w:left="0" w:leftChars="0" w:right="93" w:rightChars="0"/>
              <w:jc w:val="center"/>
              <w:rPr>
                <w:rFonts w:hint="eastAsia" w:ascii="宋体" w:hAnsi="宋体" w:eastAsia="宋体" w:cs="宋体"/>
                <w:spacing w:val="-4"/>
                <w:sz w:val="21"/>
                <w:szCs w:val="21"/>
              </w:rPr>
            </w:pPr>
          </w:p>
        </w:tc>
        <w:tc>
          <w:tcPr>
            <w:tcW w:w="1154" w:type="dxa"/>
            <w:vAlign w:val="top"/>
          </w:tcPr>
          <w:p>
            <w:pPr>
              <w:pStyle w:val="9"/>
              <w:spacing w:before="114"/>
              <w:ind w:left="0" w:leftChars="0" w:right="93" w:rightChars="0"/>
              <w:jc w:val="center"/>
              <w:rPr>
                <w:rFonts w:hint="eastAsia" w:ascii="宋体" w:hAnsi="宋体" w:eastAsia="宋体" w:cs="宋体"/>
                <w:spacing w:val="-4"/>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0.10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0.50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避雷针制作  φ25mm镀锌钢管（7米内）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根</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避雷针安装  墙面固定安装（7米内）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根</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避雷网安装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8.50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避雷网支撑架安装（L型热镀锌角钢支架20×2×150mm）</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10套</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8.50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top"/>
          </w:tcPr>
          <w:p>
            <w:pPr>
              <w:pStyle w:val="9"/>
              <w:spacing w:before="114"/>
              <w:ind w:left="215" w:leftChars="0" w:right="184" w:rightChars="0"/>
              <w:jc w:val="center"/>
              <w:rPr>
                <w:rFonts w:hint="eastAsia" w:ascii="宋体" w:hAnsi="宋体" w:eastAsia="宋体" w:cs="宋体"/>
                <w:spacing w:val="-5"/>
                <w:sz w:val="21"/>
                <w:szCs w:val="21"/>
                <w:lang w:val="en-US" w:eastAsia="zh-CN"/>
              </w:rPr>
            </w:pPr>
          </w:p>
        </w:tc>
        <w:tc>
          <w:tcPr>
            <w:tcW w:w="4883" w:type="dxa"/>
            <w:vAlign w:val="top"/>
          </w:tcPr>
          <w:p>
            <w:pPr>
              <w:pStyle w:val="9"/>
              <w:spacing w:before="114"/>
              <w:ind w:left="33" w:leftChars="0" w:right="0" w:rightChars="0"/>
              <w:jc w:val="left"/>
              <w:rPr>
                <w:rFonts w:hint="eastAsia" w:ascii="宋体" w:hAnsi="宋体" w:eastAsia="宋体" w:cs="宋体"/>
                <w:spacing w:val="-2"/>
                <w:sz w:val="21"/>
                <w:szCs w:val="21"/>
              </w:rPr>
            </w:pPr>
            <w:r>
              <w:rPr>
                <w:rFonts w:hint="eastAsia" w:ascii="宋体" w:hAnsi="宋体" w:eastAsia="宋体" w:cs="宋体"/>
                <w:b/>
                <w:sz w:val="21"/>
                <w:szCs w:val="21"/>
              </w:rPr>
              <w:t>4、3﹟</w:t>
            </w:r>
            <w:r>
              <w:rPr>
                <w:rFonts w:hint="eastAsia" w:ascii="宋体" w:hAnsi="宋体" w:eastAsia="宋体" w:cs="宋体"/>
                <w:b/>
                <w:spacing w:val="-10"/>
                <w:sz w:val="21"/>
                <w:szCs w:val="21"/>
              </w:rPr>
              <w:t>楼</w:t>
            </w:r>
          </w:p>
        </w:tc>
        <w:tc>
          <w:tcPr>
            <w:tcW w:w="1586" w:type="dxa"/>
            <w:vAlign w:val="top"/>
          </w:tcPr>
          <w:p>
            <w:pPr>
              <w:pStyle w:val="9"/>
              <w:spacing w:before="114"/>
              <w:ind w:left="50" w:leftChars="0" w:right="19" w:rightChars="0"/>
              <w:jc w:val="center"/>
              <w:rPr>
                <w:rFonts w:hint="eastAsia" w:ascii="宋体" w:hAnsi="宋体" w:eastAsia="宋体" w:cs="宋体"/>
                <w:sz w:val="21"/>
                <w:szCs w:val="21"/>
              </w:rPr>
            </w:pPr>
          </w:p>
        </w:tc>
        <w:tc>
          <w:tcPr>
            <w:tcW w:w="1157" w:type="dxa"/>
            <w:vAlign w:val="top"/>
          </w:tcPr>
          <w:p>
            <w:pPr>
              <w:pStyle w:val="9"/>
              <w:spacing w:before="114"/>
              <w:ind w:left="0" w:leftChars="0" w:right="93" w:rightChars="0"/>
              <w:jc w:val="center"/>
              <w:rPr>
                <w:rFonts w:hint="eastAsia" w:ascii="宋体" w:hAnsi="宋体" w:eastAsia="宋体" w:cs="宋体"/>
                <w:spacing w:val="-4"/>
                <w:sz w:val="21"/>
                <w:szCs w:val="21"/>
              </w:rPr>
            </w:pPr>
          </w:p>
        </w:tc>
        <w:tc>
          <w:tcPr>
            <w:tcW w:w="1154" w:type="dxa"/>
            <w:vAlign w:val="top"/>
          </w:tcPr>
          <w:p>
            <w:pPr>
              <w:pStyle w:val="9"/>
              <w:spacing w:before="114"/>
              <w:ind w:left="0" w:leftChars="0" w:right="93" w:rightChars="0"/>
              <w:jc w:val="center"/>
              <w:rPr>
                <w:rFonts w:hint="eastAsia" w:ascii="宋体" w:hAnsi="宋体" w:eastAsia="宋体" w:cs="宋体"/>
                <w:spacing w:val="-4"/>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0.08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0.40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钢铝等金属构件接地（爬梯、步梯、空调机组接地，共6处）</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10处</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0.60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户外接地母线敷设（ φ10mm热镀锌圆钢）</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4883" w:type="dxa"/>
            <w:vAlign w:val="center"/>
          </w:tcPr>
          <w:p>
            <w:pPr>
              <w:widowControl/>
              <w:jc w:val="left"/>
              <w:rPr>
                <w:rFonts w:hint="eastAsia" w:ascii="宋体" w:hAnsi="宋体" w:eastAsia="宋体" w:cs="宋体"/>
                <w:spacing w:val="-2"/>
                <w:sz w:val="21"/>
                <w:szCs w:val="21"/>
              </w:rPr>
            </w:pPr>
            <w:r>
              <w:rPr>
                <w:rFonts w:hint="eastAsia" w:ascii="宋体" w:hAnsi="宋体" w:eastAsia="宋体" w:cs="宋体"/>
                <w:kern w:val="0"/>
                <w:sz w:val="20"/>
                <w:szCs w:val="20"/>
              </w:rPr>
              <w:t>避雷带维护  倒伏、变形避雷带扶正调直</w:t>
            </w:r>
          </w:p>
        </w:tc>
        <w:tc>
          <w:tcPr>
            <w:tcW w:w="1586" w:type="dxa"/>
            <w:vAlign w:val="center"/>
          </w:tcPr>
          <w:p>
            <w:pPr>
              <w:widowControl/>
              <w:jc w:val="center"/>
              <w:rPr>
                <w:rFonts w:hint="eastAsia" w:ascii="宋体" w:hAnsi="宋体" w:eastAsia="宋体" w:cs="宋体"/>
                <w:sz w:val="21"/>
                <w:szCs w:val="21"/>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spacing w:val="-4"/>
                <w:sz w:val="21"/>
                <w:szCs w:val="21"/>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b/>
                <w:sz w:val="21"/>
                <w:szCs w:val="21"/>
              </w:rPr>
              <w:t>5、5﹟</w:t>
            </w:r>
            <w:r>
              <w:rPr>
                <w:rFonts w:hint="eastAsia" w:ascii="宋体" w:hAnsi="宋体" w:eastAsia="宋体" w:cs="宋体"/>
                <w:b/>
                <w:spacing w:val="-10"/>
                <w:sz w:val="21"/>
                <w:szCs w:val="21"/>
              </w:rPr>
              <w:t>楼</w:t>
            </w:r>
          </w:p>
        </w:tc>
        <w:tc>
          <w:tcPr>
            <w:tcW w:w="1586" w:type="dxa"/>
            <w:vAlign w:val="center"/>
          </w:tcPr>
          <w:p>
            <w:pPr>
              <w:widowControl/>
              <w:jc w:val="center"/>
              <w:rPr>
                <w:rFonts w:hint="eastAsia" w:ascii="宋体" w:hAnsi="宋体" w:eastAsia="宋体" w:cs="宋体"/>
                <w:kern w:val="0"/>
                <w:sz w:val="20"/>
                <w:szCs w:val="20"/>
              </w:rPr>
            </w:pPr>
          </w:p>
        </w:tc>
        <w:tc>
          <w:tcPr>
            <w:tcW w:w="1157" w:type="dxa"/>
            <w:vAlign w:val="center"/>
          </w:tcPr>
          <w:p>
            <w:pPr>
              <w:widowControl/>
              <w:jc w:val="right"/>
              <w:rPr>
                <w:rFonts w:hint="eastAsia" w:ascii="宋体" w:hAnsi="宋体" w:eastAsia="宋体" w:cs="宋体"/>
                <w:kern w:val="0"/>
                <w:sz w:val="20"/>
                <w:szCs w:val="20"/>
              </w:rPr>
            </w:pP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0.10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钢铝等金属构件接地（天面水箱、金属棚接地，共3处）</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10处</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0.30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户外接地母线敷设（ φ10mm热镀锌圆钢）</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避雷带维护  倒伏、变形避雷带扶正调直</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b/>
                <w:sz w:val="21"/>
                <w:szCs w:val="21"/>
              </w:rPr>
              <w:t>6、8﹟</w:t>
            </w:r>
            <w:r>
              <w:rPr>
                <w:rFonts w:hint="eastAsia" w:ascii="宋体" w:hAnsi="宋体" w:eastAsia="宋体" w:cs="宋体"/>
                <w:b/>
                <w:spacing w:val="-10"/>
                <w:sz w:val="21"/>
                <w:szCs w:val="21"/>
              </w:rPr>
              <w:t>楼</w:t>
            </w:r>
          </w:p>
        </w:tc>
        <w:tc>
          <w:tcPr>
            <w:tcW w:w="1586" w:type="dxa"/>
            <w:vAlign w:val="center"/>
          </w:tcPr>
          <w:p>
            <w:pPr>
              <w:widowControl/>
              <w:jc w:val="center"/>
              <w:rPr>
                <w:rFonts w:hint="eastAsia" w:ascii="宋体" w:hAnsi="宋体" w:eastAsia="宋体" w:cs="宋体"/>
                <w:kern w:val="0"/>
                <w:sz w:val="20"/>
                <w:szCs w:val="20"/>
              </w:rPr>
            </w:pPr>
          </w:p>
        </w:tc>
        <w:tc>
          <w:tcPr>
            <w:tcW w:w="1157" w:type="dxa"/>
            <w:vAlign w:val="center"/>
          </w:tcPr>
          <w:p>
            <w:pPr>
              <w:widowControl/>
              <w:jc w:val="right"/>
              <w:rPr>
                <w:rFonts w:hint="eastAsia" w:ascii="宋体" w:hAnsi="宋体" w:eastAsia="宋体" w:cs="宋体"/>
                <w:kern w:val="0"/>
                <w:sz w:val="20"/>
                <w:szCs w:val="20"/>
              </w:rPr>
            </w:pP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避雷器安装 1KV以下Ⅰ级试验避雷器Iimp≥15KA Up≤2.5KV</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组/三相</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避雷器调试（1KV以下）</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组</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小型空气漏电保护开关 三极  德力西3P/100A</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管内穿线   16m㎡多股铜芯线  （桂林国际）</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100m</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0.10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压铜接线端子  16m㎡多股铜芯线接头</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10个</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避雷带维护  倒伏、变形避雷带扶正调直</w:t>
            </w:r>
          </w:p>
        </w:tc>
        <w:tc>
          <w:tcPr>
            <w:tcW w:w="1586"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10m</w:t>
            </w:r>
          </w:p>
        </w:tc>
        <w:tc>
          <w:tcPr>
            <w:tcW w:w="1157" w:type="dxa"/>
            <w:vAlign w:val="center"/>
          </w:tcPr>
          <w:p>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 xml:space="preserve">3.00 </w:t>
            </w: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83" w:type="dxa"/>
            <w:vAlign w:val="center"/>
          </w:tcPr>
          <w:p>
            <w:pPr>
              <w:widowControl/>
              <w:jc w:val="left"/>
              <w:rPr>
                <w:rFonts w:hint="eastAsia" w:ascii="宋体" w:hAnsi="宋体" w:eastAsia="宋体" w:cs="宋体"/>
                <w:kern w:val="0"/>
                <w:sz w:val="20"/>
                <w:szCs w:val="20"/>
              </w:rPr>
            </w:pPr>
            <w:r>
              <w:rPr>
                <w:rFonts w:hint="eastAsia" w:ascii="宋体" w:hAnsi="宋体" w:eastAsia="宋体" w:cs="宋体"/>
                <w:b/>
                <w:sz w:val="21"/>
                <w:szCs w:val="21"/>
                <w:lang w:val="en-US" w:eastAsia="zh-CN"/>
              </w:rPr>
              <w:t>西院</w:t>
            </w:r>
          </w:p>
        </w:tc>
        <w:tc>
          <w:tcPr>
            <w:tcW w:w="1586" w:type="dxa"/>
            <w:vAlign w:val="center"/>
          </w:tcPr>
          <w:p>
            <w:pPr>
              <w:widowControl/>
              <w:jc w:val="center"/>
              <w:rPr>
                <w:rFonts w:hint="eastAsia" w:ascii="宋体" w:hAnsi="宋体" w:eastAsia="宋体" w:cs="宋体"/>
                <w:kern w:val="0"/>
                <w:sz w:val="20"/>
                <w:szCs w:val="20"/>
              </w:rPr>
            </w:pPr>
          </w:p>
        </w:tc>
        <w:tc>
          <w:tcPr>
            <w:tcW w:w="1157" w:type="dxa"/>
            <w:vAlign w:val="center"/>
          </w:tcPr>
          <w:p>
            <w:pPr>
              <w:widowControl/>
              <w:jc w:val="right"/>
              <w:rPr>
                <w:rFonts w:hint="eastAsia" w:ascii="宋体" w:hAnsi="宋体" w:eastAsia="宋体" w:cs="宋体"/>
                <w:kern w:val="0"/>
                <w:sz w:val="20"/>
                <w:szCs w:val="20"/>
              </w:rPr>
            </w:pPr>
          </w:p>
        </w:tc>
        <w:tc>
          <w:tcPr>
            <w:tcW w:w="1154" w:type="dxa"/>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975" w:type="dxa"/>
            <w:vAlign w:val="top"/>
          </w:tcPr>
          <w:p>
            <w:pPr>
              <w:pStyle w:val="9"/>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1</w:t>
            </w:r>
          </w:p>
        </w:tc>
        <w:tc>
          <w:tcPr>
            <w:tcW w:w="4883" w:type="dxa"/>
            <w:vAlign w:val="top"/>
          </w:tcPr>
          <w:p>
            <w:pPr>
              <w:pStyle w:val="9"/>
              <w:tabs>
                <w:tab w:val="left" w:pos="4620"/>
                <w:tab w:val="left" w:pos="5040"/>
              </w:tabs>
              <w:spacing w:before="110"/>
              <w:ind w:left="848" w:right="775" w:rightChars="0" w:hanging="848" w:hangingChars="400"/>
              <w:jc w:val="left"/>
              <w:rPr>
                <w:rFonts w:hint="default" w:ascii="宋体" w:hAnsi="宋体" w:eastAsia="宋体" w:cs="宋体"/>
                <w:kern w:val="0"/>
                <w:sz w:val="20"/>
                <w:szCs w:val="20"/>
                <w:lang w:val="en-US"/>
              </w:rPr>
            </w:pPr>
            <w:r>
              <w:rPr>
                <w:rFonts w:hint="eastAsia" w:ascii="宋体" w:hAnsi="宋体" w:eastAsia="宋体" w:cs="宋体"/>
                <w:b w:val="0"/>
                <w:bCs/>
                <w:spacing w:val="1"/>
                <w:sz w:val="21"/>
                <w:szCs w:val="21"/>
                <w:lang w:val="en-US" w:eastAsia="zh-CN"/>
              </w:rPr>
              <w:t>门诊楼、连廊防雷装置闭环连接整改</w:t>
            </w:r>
          </w:p>
        </w:tc>
        <w:tc>
          <w:tcPr>
            <w:tcW w:w="1586" w:type="dxa"/>
            <w:vAlign w:val="top"/>
          </w:tcPr>
          <w:p>
            <w:pPr>
              <w:pStyle w:val="9"/>
              <w:jc w:val="center"/>
              <w:rPr>
                <w:rFonts w:hint="eastAsia" w:ascii="宋体" w:hAnsi="宋体" w:eastAsia="宋体" w:cs="宋体"/>
                <w:kern w:val="0"/>
                <w:sz w:val="20"/>
                <w:szCs w:val="20"/>
              </w:rPr>
            </w:pPr>
            <w:r>
              <w:rPr>
                <w:rFonts w:hint="eastAsia" w:ascii="宋体" w:hAnsi="宋体" w:eastAsia="宋体" w:cs="宋体"/>
                <w:sz w:val="21"/>
                <w:szCs w:val="21"/>
                <w:lang w:val="en-US" w:eastAsia="zh-CN"/>
              </w:rPr>
              <w:t>2</w:t>
            </w:r>
            <w:r>
              <w:rPr>
                <w:rFonts w:hint="eastAsia" w:ascii="宋体" w:hAnsi="宋体" w:eastAsia="宋体" w:cs="宋体"/>
                <w:sz w:val="21"/>
                <w:szCs w:val="21"/>
              </w:rPr>
              <w:t>组</w:t>
            </w:r>
          </w:p>
        </w:tc>
        <w:tc>
          <w:tcPr>
            <w:tcW w:w="1157" w:type="dxa"/>
            <w:vAlign w:val="top"/>
          </w:tcPr>
          <w:p>
            <w:pPr>
              <w:pStyle w:val="9"/>
              <w:jc w:val="center"/>
              <w:rPr>
                <w:rFonts w:hint="eastAsia" w:ascii="宋体" w:hAnsi="宋体" w:eastAsia="宋体" w:cs="宋体"/>
                <w:kern w:val="0"/>
                <w:sz w:val="20"/>
                <w:szCs w:val="20"/>
              </w:rPr>
            </w:pPr>
            <w:r>
              <w:rPr>
                <w:rFonts w:hint="eastAsia" w:ascii="宋体" w:hAnsi="宋体" w:eastAsia="宋体" w:cs="宋体"/>
                <w:sz w:val="21"/>
                <w:szCs w:val="21"/>
                <w:lang w:val="en-US" w:eastAsia="zh-CN"/>
              </w:rPr>
              <w:t>1</w:t>
            </w:r>
          </w:p>
        </w:tc>
        <w:tc>
          <w:tcPr>
            <w:tcW w:w="1154" w:type="dxa"/>
            <w:vAlign w:val="top"/>
          </w:tcPr>
          <w:p>
            <w:pPr>
              <w:pStyle w:val="9"/>
              <w:jc w:val="center"/>
              <w:rPr>
                <w:rFonts w:hint="eastAsia" w:ascii="宋体" w:hAnsi="宋体" w:eastAsia="宋体" w:cs="宋体"/>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9" w:hRule="atLeast"/>
          <w:jc w:val="center"/>
        </w:trPr>
        <w:tc>
          <w:tcPr>
            <w:tcW w:w="7444" w:type="dxa"/>
            <w:gridSpan w:val="3"/>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合计金额（元）：</w:t>
            </w:r>
          </w:p>
        </w:tc>
        <w:tc>
          <w:tcPr>
            <w:tcW w:w="2311" w:type="dxa"/>
            <w:gridSpan w:val="2"/>
            <w:vAlign w:val="center"/>
          </w:tcPr>
          <w:p>
            <w:pPr>
              <w:widowControl/>
              <w:jc w:val="right"/>
              <w:rPr>
                <w:rFonts w:hint="eastAsia" w:ascii="宋体" w:hAnsi="宋体" w:eastAsia="宋体" w:cs="宋体"/>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5" w:hRule="atLeast"/>
          <w:jc w:val="center"/>
        </w:trPr>
        <w:tc>
          <w:tcPr>
            <w:tcW w:w="9755" w:type="dxa"/>
            <w:gridSpan w:val="5"/>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报价含：报价包含材料费、人工费、检测费、安装费、运输费、装卸车费、管理费、保险、维护、利润、税金等为完成本项目所需的所有费用。</w:t>
            </w:r>
          </w:p>
          <w:p>
            <w:pPr>
              <w:widowControl/>
              <w:jc w:val="right"/>
              <w:rPr>
                <w:rFonts w:hint="default" w:ascii="宋体" w:hAnsi="宋体" w:eastAsia="宋体" w:cs="宋体"/>
                <w:kern w:val="0"/>
                <w:sz w:val="20"/>
                <w:szCs w:val="20"/>
                <w:lang w:val="en-US" w:eastAsia="zh-CN"/>
              </w:rPr>
            </w:pPr>
          </w:p>
        </w:tc>
      </w:tr>
    </w:tbl>
    <w:p>
      <w:pPr>
        <w:spacing w:after="0"/>
        <w:jc w:val="left"/>
        <w:rPr>
          <w:rFonts w:hint="eastAsia" w:ascii="宋体" w:hAnsi="宋体" w:eastAsia="宋体" w:cs="宋体"/>
          <w:sz w:val="21"/>
          <w:szCs w:val="21"/>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ajorEastAsia" w:hAnsiTheme="majorEastAsia" w:eastAsiaTheme="majorEastAsia" w:cstheme="majorEastAsia"/>
          <w:b w:val="0"/>
          <w:bCs w:val="0"/>
          <w:i w:val="0"/>
          <w:caps w:val="0"/>
          <w:color w:val="auto"/>
          <w:spacing w:val="0"/>
          <w:sz w:val="21"/>
          <w:szCs w:val="21"/>
          <w:shd w:val="clear" w:fill="FFFFFF"/>
          <w:lang w:val="en-US" w:eastAsia="zh-CN"/>
        </w:rPr>
      </w:pPr>
      <w:r>
        <w:rPr>
          <w:rFonts w:hint="eastAsia" w:ascii="宋体" w:hAnsi="宋体" w:eastAsia="宋体" w:cs="宋体"/>
          <w:b/>
          <w:bCs/>
          <w:color w:val="auto"/>
          <w:sz w:val="21"/>
          <w:szCs w:val="21"/>
          <w:lang w:val="en-US" w:eastAsia="zh-CN"/>
        </w:rPr>
        <w:t>项目要求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按《建筑物防雷设计规范》、《建筑物电子信息系统防雷技术规范》要求整改。</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与整改项目相关的主要材料，如避雷器、镀锌圆钢、镀锌角钢、接地装置材料等必须是全新的、未使用过的并且符合国家标准或行业标准。</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避雷器需经过专业生产厂家授权销售的避雷产品，具有正规合法的销售渠道及产品质量保证。</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安全文明施工，施工过程必须遵守国家法律法规，遵守甲方相关规章制度，不得影响甲方正常的工作生产秩序。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项目整改工程质量标准必须符合现行国家工程施工质量验收规范和标准要求；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完工后，由乙方委托第三方具有甲级防雷检测资质单位对整改项目进行防雷检测验收，并出具符合防雷规范标准的检测报告。如未能达到规范标准，由乙方承担一切责任并负责整改达到符合规范标准，后期整改产生的所有费用由乙方承担。</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b/>
          <w:bCs/>
          <w:color w:val="auto"/>
          <w:sz w:val="21"/>
          <w:szCs w:val="21"/>
          <w:lang w:val="en-US" w:eastAsia="zh-CN"/>
        </w:rPr>
      </w:pPr>
      <w:r>
        <w:rPr>
          <w:rFonts w:hint="eastAsia" w:asciiTheme="majorEastAsia" w:hAnsiTheme="majorEastAsia" w:eastAsiaTheme="majorEastAsia" w:cstheme="majorEastAsia"/>
          <w:b w:val="0"/>
          <w:bCs w:val="0"/>
          <w:color w:val="auto"/>
          <w:sz w:val="21"/>
          <w:szCs w:val="21"/>
          <w:lang w:val="en-US" w:eastAsia="zh-CN"/>
        </w:rPr>
        <w:t>售后服务：提供避雷器安装图、项目竣工图纸及结算书；本防雷整改项目质保一年，质保期内免费维修，质保期后终身维护，维护费按合同约定执行。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服务商遴选方式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对</w:t>
      </w:r>
      <w:r>
        <w:rPr>
          <w:rFonts w:hint="eastAsia" w:asciiTheme="majorEastAsia" w:hAnsiTheme="majorEastAsia" w:eastAsiaTheme="majorEastAsia" w:cstheme="majorEastAsia"/>
          <w:b w:val="0"/>
          <w:bCs w:val="0"/>
          <w:color w:val="auto"/>
          <w:sz w:val="21"/>
          <w:szCs w:val="21"/>
          <w:lang w:val="en-US" w:eastAsia="zh-CN"/>
        </w:rPr>
        <w:t>乙方</w:t>
      </w:r>
      <w:r>
        <w:rPr>
          <w:rFonts w:hint="eastAsia" w:ascii="宋体" w:hAnsi="宋体" w:eastAsia="宋体" w:cs="宋体"/>
          <w:sz w:val="21"/>
          <w:szCs w:val="21"/>
        </w:rPr>
        <w:t>商品质量、服务及时性及价格进行综合评价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遴选1家服务商</w:t>
      </w:r>
      <w:r>
        <w:rPr>
          <w:rFonts w:hint="eastAsia" w:ascii="宋体" w:hAnsi="宋体" w:eastAsia="宋体" w:cs="宋体"/>
          <w:sz w:val="21"/>
          <w:szCs w:val="21"/>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检测依据及要求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GB50057-2010《建筑物防雷设计规范》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GB50343-2015《建筑物电子信息系统防雷技术规范》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GB50343-2012《建筑物电子信息系统防雷技术规范》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乙方整改期间，应遵守甲方的安全管理要求，甲方应指派专人协助乙方进行整改。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甲方提出的有关检测结果的疑问，乙方应及时进行解释、复核。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对整改项目测试不合格，后续整改费用由乙方承担。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33" w:rightChars="-349"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本项目无预付款，完成项目检测并出具检测报告，双方核对无误验收后，</w:t>
      </w:r>
      <w:r>
        <w:rPr>
          <w:rFonts w:hint="eastAsia" w:ascii="宋体" w:hAnsi="宋体" w:eastAsia="宋体" w:cs="宋体"/>
          <w:sz w:val="21"/>
          <w:szCs w:val="21"/>
          <w:lang w:val="en-US" w:eastAsia="zh-CN"/>
        </w:rPr>
        <w:t>乙方开具全额发票，甲方收到发票后按甲方财务流程向乙方支付本次采购款的全款。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733" w:rightChars="-349"/>
        <w:textAlignment w:val="auto"/>
        <w:rPr>
          <w:rFonts w:hint="eastAsia" w:ascii="宋体" w:hAnsi="宋体" w:eastAsia="宋体" w:cs="宋体"/>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733" w:rightChars="-349" w:firstLine="420" w:firstLineChars="200"/>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ascii="宋体" w:hAnsi="宋体" w:eastAsia="宋体" w:cs="宋体"/>
          <w:b/>
          <w:bCs/>
          <w:sz w:val="21"/>
          <w:szCs w:val="21"/>
        </w:rPr>
      </w:pPr>
    </w:p>
    <w:p>
      <w:pPr>
        <w:rPr>
          <w:rFonts w:hint="eastAsia" w:ascii="宋体" w:hAnsi="宋体" w:eastAsia="宋体" w:cs="宋体"/>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A04F"/>
    <w:multiLevelType w:val="singleLevel"/>
    <w:tmpl w:val="1090A04F"/>
    <w:lvl w:ilvl="0" w:tentative="0">
      <w:start w:val="1"/>
      <w:numFmt w:val="decimal"/>
      <w:suff w:val="nothing"/>
      <w:lvlText w:val="%1．"/>
      <w:lvlJc w:val="left"/>
      <w:pPr>
        <w:ind w:left="0" w:firstLine="400"/>
      </w:pPr>
      <w:rPr>
        <w:rFonts w:hint="default"/>
      </w:rPr>
    </w:lvl>
  </w:abstractNum>
  <w:abstractNum w:abstractNumId="1">
    <w:nsid w:val="1A941764"/>
    <w:multiLevelType w:val="singleLevel"/>
    <w:tmpl w:val="1A941764"/>
    <w:lvl w:ilvl="0" w:tentative="0">
      <w:start w:val="1"/>
      <w:numFmt w:val="decimal"/>
      <w:suff w:val="nothing"/>
      <w:lvlText w:val="%1．"/>
      <w:lvlJc w:val="left"/>
      <w:pPr>
        <w:ind w:left="0" w:firstLine="400"/>
      </w:pPr>
      <w:rPr>
        <w:rFonts w:hint="default"/>
      </w:rPr>
    </w:lvl>
  </w:abstractNum>
  <w:abstractNum w:abstractNumId="2">
    <w:nsid w:val="1FEF6C44"/>
    <w:multiLevelType w:val="singleLevel"/>
    <w:tmpl w:val="1FEF6C44"/>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OWViMmU4MjcyYTE0YTFjNDI3MGUxNWE5YzAzYTEifQ=="/>
    <w:docVar w:name="KSO_WPS_MARK_KEY" w:val="8349e7a7-0c9c-4682-a15e-b3b2cfdcffdc"/>
  </w:docVars>
  <w:rsids>
    <w:rsidRoot w:val="00000000"/>
    <w:rsid w:val="0B1D358D"/>
    <w:rsid w:val="1CC95D30"/>
    <w:rsid w:val="29162788"/>
    <w:rsid w:val="34A061E6"/>
    <w:rsid w:val="3F681E0E"/>
    <w:rsid w:val="43EF2F4A"/>
    <w:rsid w:val="5AD21008"/>
    <w:rsid w:val="5C385E56"/>
    <w:rsid w:val="67006A07"/>
    <w:rsid w:val="6E5742DB"/>
    <w:rsid w:val="727B3600"/>
    <w:rsid w:val="74C05EA1"/>
    <w:rsid w:val="7F4760AA"/>
    <w:rsid w:val="7F73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6"/>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pPr>
      <w:jc w:val="right"/>
    </w:pPr>
    <w:rPr>
      <w:rFonts w:ascii="宋体" w:hAnsi="宋体" w:eastAsia="宋体" w:cs="宋体"/>
      <w:lang w:val="en-US" w:eastAsia="zh-CN" w:bidi="ar-SA"/>
    </w:rPr>
  </w:style>
  <w:style w:type="paragraph" w:styleId="10">
    <w:name w:val="List Paragraph"/>
    <w:unhideWhenUsed/>
    <w:qFormat/>
    <w:uiPriority w:val="0"/>
    <w:pPr>
      <w:widowControl w:val="0"/>
      <w:ind w:firstLine="420" w:firstLineChars="200"/>
      <w:jc w:val="both"/>
    </w:pPr>
    <w:rPr>
      <w:rFonts w:ascii="宋体" w:hAnsi="Courier New"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2166</Words>
  <Characters>2622</Characters>
  <Lines>0</Lines>
  <Paragraphs>0</Paragraphs>
  <TotalTime>6</TotalTime>
  <ScaleCrop>false</ScaleCrop>
  <LinksUpToDate>false</LinksUpToDate>
  <CharactersWithSpaces>2865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2023-09-28T03:49:00Z</dcterms:created>
  <dc:creator>Administrator</dc:creator>
  <cp:lastModifiedBy>Administrator</cp:lastModifiedBy>
  <cp:lastPrinted>2024-01-04T08:49:00Z</cp:lastPrinted>
  <dcterms:modified xsi:type="dcterms:W3CDTF">2024-01-04T09:06:55Z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82300422E2AC40BEAF1B08AFC2E4AC25_12</vt:lpwstr>
  </property>
</Properties>
</file>