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rPr>
          <w:rFonts w:hint="eastAsia" w:ascii="宋体" w:hAnsi="宋体" w:eastAsia="宋体" w:cs="微软雅黑"/>
          <w:b/>
          <w:bCs/>
          <w:kern w:val="44"/>
          <w:sz w:val="30"/>
          <w:szCs w:val="30"/>
          <w:lang w:val="en-US" w:eastAsia="zh-CN"/>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lang w:val="en-US" w:eastAsia="zh-CN"/>
        </w:rPr>
        <w:t>医疗集团第一阶段信息化建设</w:t>
      </w:r>
    </w:p>
    <w:p>
      <w:pPr>
        <w:keepNext/>
        <w:keepLines/>
        <w:jc w:val="center"/>
        <w:rPr>
          <w:rFonts w:hint="eastAsia" w:ascii="宋体" w:hAnsi="宋体" w:eastAsia="宋体" w:cs="微软雅黑"/>
          <w:b/>
          <w:bCs/>
          <w:kern w:val="44"/>
          <w:sz w:val="30"/>
          <w:szCs w:val="30"/>
          <w:lang w:val="en-US" w:eastAsia="zh-CN"/>
        </w:rPr>
      </w:pPr>
      <w:r>
        <w:rPr>
          <w:rFonts w:hint="eastAsia" w:ascii="宋体" w:hAnsi="宋体" w:eastAsia="宋体" w:cs="微软雅黑"/>
          <w:b/>
          <w:bCs/>
          <w:kern w:val="44"/>
          <w:sz w:val="30"/>
          <w:szCs w:val="30"/>
          <w:lang w:val="en-US" w:eastAsia="zh-CN"/>
        </w:rPr>
        <w:t>检验系统数据互联互通接口</w:t>
      </w:r>
      <w:r>
        <w:rPr>
          <w:rFonts w:hint="eastAsia" w:ascii="宋体" w:hAnsi="宋体" w:eastAsia="宋体" w:cs="微软雅黑"/>
          <w:b/>
          <w:bCs/>
          <w:kern w:val="44"/>
          <w:sz w:val="30"/>
          <w:szCs w:val="30"/>
        </w:rPr>
        <w:t>技术参数</w:t>
      </w:r>
      <w:r>
        <w:rPr>
          <w:rFonts w:hint="eastAsia" w:ascii="宋体" w:hAnsi="宋体" w:eastAsia="宋体" w:cs="微软雅黑"/>
          <w:b/>
          <w:bCs/>
          <w:kern w:val="44"/>
          <w:sz w:val="30"/>
          <w:szCs w:val="30"/>
          <w:lang w:val="en-US" w:eastAsia="zh-CN"/>
        </w:rPr>
        <w:t>要求</w:t>
      </w:r>
    </w:p>
    <w:p>
      <w:pPr>
        <w:keepNext/>
        <w:keepLines/>
        <w:ind w:left="420" w:leftChars="200"/>
        <w:jc w:val="left"/>
        <w:rPr>
          <w:rFonts w:ascii="宋体" w:hAnsi="宋体" w:eastAsia="宋体" w:cs="微软雅黑"/>
          <w:b/>
          <w:bCs/>
          <w:kern w:val="44"/>
          <w:sz w:val="24"/>
          <w:szCs w:val="24"/>
        </w:rPr>
      </w:pPr>
    </w:p>
    <w:bookmarkEnd w:id="0"/>
    <w:p>
      <w:pPr>
        <w:pStyle w:val="8"/>
        <w:numPr>
          <w:ilvl w:val="0"/>
          <w:numId w:val="1"/>
        </w:numPr>
        <w:ind w:left="0" w:leftChars="0" w:firstLine="562" w:firstLineChars="200"/>
        <w:rPr>
          <w:rFonts w:ascii="宋体" w:hAnsi="宋体" w:eastAsia="宋体"/>
          <w:b/>
          <w:sz w:val="28"/>
          <w:szCs w:val="28"/>
        </w:rPr>
      </w:pPr>
      <w:r>
        <w:rPr>
          <w:rFonts w:hint="eastAsia" w:ascii="宋体" w:hAnsi="宋体" w:eastAsia="宋体"/>
          <w:b/>
          <w:sz w:val="28"/>
          <w:szCs w:val="28"/>
        </w:rPr>
        <w:t>项目背景</w:t>
      </w:r>
    </w:p>
    <w:p>
      <w:pPr>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2023年11月17日在柳州市工人医院新总院召开的柳州市工人医院医疗集团建设推进会要求，实现集团眼科医院因设备技术受限不能开展的检验、影像、病理检查，转到总院检查的信息互联互通要求，经过总院信息科与红会医院信息科进行交流讨论，初步形成对检验、影像、病理检查的信息互联互通建设方案。根据目前医疗集体建设进度情况，红会医院继续使用原有信息系统，检验数据无法与总院检验系统对接，故需要总院检验系统的供应商瑞美科技有限公司提供数据接口，供红会医院信息系统调用，实现数据互联互通。</w:t>
      </w:r>
    </w:p>
    <w:p>
      <w:pPr>
        <w:pStyle w:val="8"/>
        <w:numPr>
          <w:ilvl w:val="0"/>
          <w:numId w:val="1"/>
        </w:numPr>
        <w:spacing w:line="480" w:lineRule="auto"/>
        <w:ind w:left="0" w:leftChars="0" w:firstLine="562" w:firstLineChars="200"/>
        <w:rPr>
          <w:rFonts w:ascii="宋体" w:hAnsi="宋体" w:eastAsia="宋体"/>
          <w:sz w:val="24"/>
          <w:szCs w:val="24"/>
        </w:rPr>
      </w:pPr>
      <w:r>
        <w:rPr>
          <w:rFonts w:hint="eastAsia" w:ascii="宋体" w:hAnsi="宋体" w:eastAsia="宋体"/>
          <w:b/>
          <w:sz w:val="28"/>
          <w:szCs w:val="28"/>
        </w:rPr>
        <w:t>项目建设内容及要求</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607"/>
        <w:gridCol w:w="1276"/>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jc w:val="center"/>
        </w:trPr>
        <w:tc>
          <w:tcPr>
            <w:tcW w:w="656" w:type="dxa"/>
            <w:vMerge w:val="restart"/>
            <w:vAlign w:val="center"/>
          </w:tcPr>
          <w:p>
            <w:pPr>
              <w:keepNext w:val="0"/>
              <w:keepLines w:val="0"/>
              <w:suppressLineNumbers w:val="0"/>
              <w:spacing w:before="156" w:beforeLines="5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07" w:type="dxa"/>
            <w:vMerge w:val="restart"/>
            <w:vAlign w:val="center"/>
          </w:tcPr>
          <w:p>
            <w:pPr>
              <w:keepNext w:val="0"/>
              <w:keepLines w:val="0"/>
              <w:suppressLineNumbers w:val="0"/>
              <w:spacing w:before="156" w:beforeLines="5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项目要求</w:t>
            </w:r>
          </w:p>
        </w:tc>
        <w:tc>
          <w:tcPr>
            <w:tcW w:w="1276" w:type="dxa"/>
            <w:vAlign w:val="center"/>
          </w:tcPr>
          <w:p>
            <w:pPr>
              <w:keepNext w:val="0"/>
              <w:keepLines w:val="0"/>
              <w:suppressLineNumbers w:val="0"/>
              <w:spacing w:before="156" w:beforeLines="5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条码打印</w:t>
            </w:r>
          </w:p>
        </w:tc>
        <w:tc>
          <w:tcPr>
            <w:tcW w:w="4757" w:type="dxa"/>
            <w:shd w:val="clear" w:color="auto" w:fill="auto"/>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156" w:beforeLines="50" w:beforeAutospacing="0" w:after="0" w:afterAutospacing="0" w:line="240" w:lineRule="auto"/>
              <w:ind w:left="0" w:right="0" w:rightChars="0"/>
              <w:jc w:val="left"/>
              <w:textAlignment w:val="auto"/>
              <w:rPr>
                <w:rFonts w:hint="default"/>
                <w:lang w:val="en-US" w:eastAsia="zh-CN"/>
              </w:rPr>
            </w:pPr>
            <w:r>
              <w:rPr>
                <w:rFonts w:hint="eastAsia" w:ascii="Times New Roman" w:hAnsi="Times New Roman" w:eastAsiaTheme="minorEastAsia" w:cstheme="minorBidi"/>
                <w:kern w:val="0"/>
                <w:sz w:val="20"/>
                <w:szCs w:val="24"/>
                <w:lang w:val="en-US" w:eastAsia="zh-CN" w:bidi="ar-SA"/>
              </w:rPr>
              <w:t>瑞美提供DLL或者WEBSERVICE等方式供第三方调用，实现第三方打印条码，条码信息实时写入瑞美主程序，同时可以与检验科分拣机实现自动接收分拣</w:t>
            </w:r>
            <w:r>
              <w:rPr>
                <w:rFonts w:hint="eastAsia" w:ascii="Times New Roman" w:hAnsi="Times New Roman" w:cstheme="minorBidi"/>
                <w:kern w:val="0"/>
                <w:sz w:val="20"/>
                <w:szCs w:val="24"/>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56" w:beforeLines="50" w:beforeAutospacing="0" w:after="0" w:afterAutospacing="0" w:line="240" w:lineRule="auto"/>
              <w:ind w:left="0" w:right="0" w:rightChars="0"/>
              <w:jc w:val="left"/>
              <w:textAlignment w:val="auto"/>
              <w:rPr>
                <w:rFonts w:hint="default"/>
                <w:lang w:val="en-US" w:eastAsia="zh-CN"/>
              </w:rPr>
            </w:pPr>
            <w:r>
              <w:rPr>
                <w:rFonts w:hint="eastAsia"/>
                <w:lang w:val="en-US" w:eastAsia="zh-CN"/>
              </w:rPr>
              <w:t>2、第三方的申请、采样、送出、作废等状态可以同时更改在瑞美生成的条码状态，实现状态共享。3、瑞美踢回的条码，可以提示第三方；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656" w:type="dxa"/>
            <w:vMerge w:val="continue"/>
            <w:vAlign w:val="center"/>
          </w:tcPr>
          <w:p>
            <w:pPr>
              <w:keepNext w:val="0"/>
              <w:keepLines w:val="0"/>
              <w:suppressLineNumbers w:val="0"/>
              <w:spacing w:before="156" w:beforeLines="50" w:beforeAutospacing="0" w:after="0" w:afterAutospacing="0" w:line="360" w:lineRule="auto"/>
              <w:ind w:left="0" w:right="0"/>
              <w:jc w:val="center"/>
              <w:rPr>
                <w:rFonts w:hint="eastAsia" w:ascii="宋体" w:hAnsi="宋体" w:eastAsia="宋体" w:cs="宋体"/>
                <w:color w:val="000000" w:themeColor="text1"/>
                <w:kern w:val="0"/>
                <w:sz w:val="24"/>
                <w:szCs w:val="24"/>
                <w14:textFill>
                  <w14:solidFill>
                    <w14:schemeClr w14:val="tx1"/>
                  </w14:solidFill>
                </w14:textFill>
              </w:rPr>
            </w:pPr>
          </w:p>
        </w:tc>
        <w:tc>
          <w:tcPr>
            <w:tcW w:w="1607" w:type="dxa"/>
            <w:vMerge w:val="continue"/>
            <w:vAlign w:val="center"/>
          </w:tcPr>
          <w:p>
            <w:pPr>
              <w:keepNext w:val="0"/>
              <w:keepLines w:val="0"/>
              <w:suppressLineNumbers w:val="0"/>
              <w:spacing w:before="156" w:beforeLines="50" w:beforeAutospacing="0" w:after="0" w:afterAutospacing="0" w:line="360" w:lineRule="auto"/>
              <w:ind w:left="0" w:right="0"/>
              <w:jc w:val="center"/>
              <w:rPr>
                <w:rFonts w:hint="eastAsia" w:ascii="宋体" w:hAnsi="宋体" w:eastAsia="宋体" w:cs="宋体"/>
                <w:color w:val="000000" w:themeColor="text1"/>
                <w:kern w:val="0"/>
                <w:sz w:val="24"/>
                <w:szCs w:val="24"/>
                <w14:textFill>
                  <w14:solidFill>
                    <w14:schemeClr w14:val="tx1"/>
                  </w14:solidFill>
                </w14:textFill>
              </w:rPr>
            </w:pPr>
          </w:p>
        </w:tc>
        <w:tc>
          <w:tcPr>
            <w:tcW w:w="1276" w:type="dxa"/>
            <w:vAlign w:val="center"/>
          </w:tcPr>
          <w:p>
            <w:pPr>
              <w:keepNext w:val="0"/>
              <w:keepLines w:val="0"/>
              <w:suppressLineNumbers w:val="0"/>
              <w:spacing w:before="156" w:beforeLines="50" w:beforeAutospacing="0" w:after="0" w:afterAutospacing="0" w:line="360" w:lineRule="auto"/>
              <w:ind w:left="0" w:right="0"/>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报告查看</w:t>
            </w:r>
          </w:p>
        </w:tc>
        <w:tc>
          <w:tcPr>
            <w:tcW w:w="4757" w:type="dxa"/>
            <w:shd w:val="clear" w:color="auto" w:fill="auto"/>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156" w:beforeLines="50" w:beforeAutospacing="0" w:after="0" w:afterAutospacing="0" w:line="240" w:lineRule="auto"/>
              <w:ind w:left="0" w:right="0"/>
              <w:jc w:val="left"/>
              <w:textAlignment w:val="auto"/>
              <w:rPr>
                <w:rFonts w:hint="eastAsia"/>
                <w:lang w:val="en-US" w:eastAsia="zh-CN"/>
              </w:rPr>
            </w:pPr>
            <w:r>
              <w:rPr>
                <w:rFonts w:hint="eastAsia"/>
                <w:lang w:val="en-US" w:eastAsia="zh-CN"/>
              </w:rPr>
              <w:t>瑞美实现将第三方报告回传集成平台；</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156" w:beforeLines="50" w:beforeAutospacing="0" w:after="0" w:afterAutospacing="0" w:line="240" w:lineRule="auto"/>
              <w:ind w:left="0" w:right="0"/>
              <w:jc w:val="left"/>
              <w:textAlignment w:val="auto"/>
              <w:rPr>
                <w:rFonts w:hint="default"/>
                <w:lang w:val="en-US" w:eastAsia="zh-CN"/>
              </w:rPr>
            </w:pPr>
            <w:r>
              <w:rPr>
                <w:rFonts w:hint="eastAsia"/>
                <w:lang w:val="en-US" w:eastAsia="zh-CN"/>
              </w:rPr>
              <w:t>瑞美提供相应接口，供第三方调用，实现第三方实时查看患者检验报告；</w:t>
            </w:r>
          </w:p>
          <w:p>
            <w:pPr>
              <w:pStyle w:val="2"/>
              <w:keepNext w:val="0"/>
              <w:keepLines w:val="0"/>
              <w:suppressLineNumbers w:val="0"/>
              <w:spacing w:before="0" w:beforeAutospacing="0" w:afterAutospacing="0"/>
              <w:ind w:left="0" w:right="0"/>
              <w:rPr>
                <w:rFonts w:hint="default"/>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3、报告回传第三方系统；</w:t>
            </w:r>
          </w:p>
        </w:tc>
      </w:tr>
    </w:tbl>
    <w:p>
      <w:pPr>
        <w:pStyle w:val="2"/>
        <w:rPr>
          <w:lang w:val="en-US"/>
        </w:rPr>
      </w:pPr>
    </w:p>
    <w:p>
      <w:pPr>
        <w:pStyle w:val="2"/>
        <w:numPr>
          <w:ilvl w:val="0"/>
          <w:numId w:val="1"/>
        </w:numPr>
        <w:ind w:left="0" w:leftChars="0" w:firstLine="562" w:firstLineChars="200"/>
        <w:rPr>
          <w:rFonts w:ascii="宋体" w:hAnsi="宋体" w:eastAsia="宋体" w:cs="宋体"/>
          <w:b/>
          <w:bCs/>
          <w:color w:val="auto"/>
          <w:sz w:val="28"/>
          <w:lang w:val="en-US"/>
        </w:rPr>
      </w:pPr>
      <w:r>
        <w:rPr>
          <w:rFonts w:hint="eastAsia" w:ascii="宋体" w:hAnsi="宋体" w:eastAsia="宋体" w:cs="宋体"/>
          <w:b/>
          <w:bCs/>
          <w:color w:val="auto"/>
          <w:sz w:val="28"/>
          <w:lang w:val="en-US"/>
        </w:rPr>
        <w:t>对接口及系统改造的要求</w:t>
      </w:r>
    </w:p>
    <w:p>
      <w:pPr>
        <w:rPr>
          <w:rFonts w:ascii="宋体" w:hAnsi="宋体" w:eastAsia="宋体" w:cs="宋体"/>
          <w:b/>
          <w:bCs/>
          <w:color w:val="auto"/>
          <w:sz w:val="24"/>
          <w:szCs w:val="24"/>
        </w:rPr>
      </w:pP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维保期和续保期内免费实现以下要求：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3.1提供接口技术</w:t>
      </w:r>
      <w:r>
        <w:rPr>
          <w:rFonts w:hint="eastAsia" w:ascii="宋体" w:hAnsi="宋体" w:eastAsia="宋体" w:cs="宋体"/>
          <w:color w:val="auto"/>
          <w:sz w:val="24"/>
          <w:szCs w:val="24"/>
          <w:lang w:val="en-US" w:eastAsia="zh-CN"/>
        </w:rPr>
        <w:t>技术说明文档，源代码（不做强制要求</w:t>
      </w:r>
      <w:bookmarkStart w:id="4" w:name="_GoBack"/>
      <w:bookmarkEnd w:id="4"/>
      <w:r>
        <w:rPr>
          <w:rFonts w:hint="eastAsia" w:ascii="宋体" w:hAnsi="宋体" w:eastAsia="宋体" w:cs="宋体"/>
          <w:color w:val="auto"/>
          <w:sz w:val="24"/>
          <w:szCs w:val="24"/>
          <w:lang w:val="en-US" w:eastAsia="zh-CN"/>
        </w:rPr>
        <w:t>），部署说明等技术文档</w:t>
      </w:r>
      <w:r>
        <w:rPr>
          <w:rFonts w:hint="eastAsia" w:ascii="宋体" w:hAnsi="宋体" w:eastAsia="宋体" w:cs="宋体"/>
          <w:color w:val="auto"/>
          <w:sz w:val="24"/>
          <w:szCs w:val="24"/>
          <w:lang w:val="en-US"/>
        </w:rPr>
        <w:t>。</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3.2院方在原接口的基础上，有新的需求，乙方必须满足。</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接口使用方不受限制，相同接口第三方可以复用。</w:t>
      </w:r>
    </w:p>
    <w:p>
      <w:pPr>
        <w:ind w:firstLine="640" w:firstLineChars="200"/>
        <w:jc w:val="left"/>
        <w:rPr>
          <w:rFonts w:ascii="宋体" w:hAnsi="宋体"/>
          <w:bCs w:val="0"/>
          <w:sz w:val="32"/>
          <w:szCs w:val="32"/>
        </w:rPr>
      </w:pPr>
      <w:r>
        <w:rPr>
          <w:rFonts w:hint="eastAsia" w:ascii="宋体" w:hAnsi="宋体"/>
          <w:bCs w:val="0"/>
          <w:sz w:val="32"/>
          <w:szCs w:val="32"/>
        </w:rPr>
        <w:t>项目实施要求</w:t>
      </w:r>
    </w:p>
    <w:p>
      <w:pPr>
        <w:pStyle w:val="2"/>
        <w:ind w:firstLine="420"/>
        <w:rPr>
          <w:rFonts w:hint="eastAsia" w:ascii="宋体" w:hAnsi="宋体" w:eastAsia="宋体" w:cs="宋体"/>
          <w:color w:val="auto"/>
          <w:sz w:val="24"/>
          <w:lang w:val="en-US"/>
        </w:rPr>
      </w:pPr>
      <w:r>
        <w:rPr>
          <w:rFonts w:hint="eastAsia" w:ascii="宋体" w:hAnsi="宋体" w:eastAsia="宋体" w:cs="宋体"/>
          <w:color w:val="auto"/>
          <w:sz w:val="24"/>
          <w:lang w:val="en-US"/>
        </w:rPr>
        <w:t>4.1驻场、实施工期要求：合同签订后，7个工作日内项目实施人员必须进场</w:t>
      </w:r>
      <w:r>
        <w:rPr>
          <w:rFonts w:hint="eastAsia" w:ascii="宋体" w:hAnsi="宋体" w:eastAsia="宋体" w:cs="宋体"/>
          <w:color w:val="auto"/>
          <w:sz w:val="24"/>
          <w:lang w:val="en-US" w:eastAsia="zh-CN"/>
        </w:rPr>
        <w:t>，系统需在</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auto"/>
          <w:sz w:val="24"/>
          <w:lang w:val="en-US"/>
        </w:rPr>
        <w:t>个月内完成项目实施上线</w:t>
      </w:r>
      <w:r>
        <w:rPr>
          <w:rFonts w:hint="eastAsia" w:ascii="宋体" w:hAnsi="宋体" w:eastAsia="宋体" w:cs="宋体"/>
          <w:color w:val="auto"/>
          <w:sz w:val="24"/>
          <w:lang w:val="en-US" w:eastAsia="zh-CN"/>
        </w:rPr>
        <w:t>，请分别列出每个接口模块实施的工作计划及周期</w:t>
      </w:r>
      <w:r>
        <w:rPr>
          <w:rFonts w:hint="eastAsia" w:ascii="宋体" w:hAnsi="宋体" w:eastAsia="宋体" w:cs="宋体"/>
          <w:color w:val="auto"/>
          <w:sz w:val="24"/>
          <w:lang w:val="en-US"/>
        </w:rPr>
        <w:t>。</w:t>
      </w:r>
    </w:p>
    <w:p>
      <w:pPr>
        <w:pStyle w:val="2"/>
        <w:ind w:firstLine="420"/>
        <w:rPr>
          <w:rFonts w:hint="eastAsia" w:ascii="宋体" w:hAnsi="宋体" w:eastAsia="宋体" w:cs="宋体"/>
          <w:color w:val="auto"/>
          <w:sz w:val="24"/>
          <w:lang w:val="en-US"/>
        </w:rPr>
      </w:pPr>
      <w:r>
        <w:rPr>
          <w:rFonts w:hint="eastAsia" w:ascii="宋体" w:hAnsi="宋体" w:eastAsia="宋体" w:cs="宋体"/>
          <w:color w:val="auto"/>
          <w:sz w:val="24"/>
          <w:lang w:val="en-US"/>
        </w:rPr>
        <w:t>4.2</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人员要求：</w:t>
      </w:r>
    </w:p>
    <w:p>
      <w:pPr>
        <w:ind w:firstLine="480" w:firstLineChars="200"/>
        <w:jc w:val="left"/>
        <w:rPr>
          <w:rFonts w:hint="default"/>
          <w:lang w:val="en-US" w:eastAsia="zh-CN"/>
        </w:rPr>
      </w:pPr>
      <w:r>
        <w:rPr>
          <w:rFonts w:hint="eastAsia" w:ascii="宋体" w:hAnsi="宋体" w:eastAsia="宋体" w:cs="微软雅黑"/>
          <w:sz w:val="24"/>
          <w:szCs w:val="24"/>
          <w:lang w:val="en-US" w:eastAsia="zh-CN"/>
        </w:rPr>
        <w:t>实施工程师：</w:t>
      </w:r>
      <w:r>
        <w:rPr>
          <w:rFonts w:hint="eastAsia" w:ascii="宋体" w:hAnsi="宋体" w:eastAsia="宋体" w:cs="微软雅黑"/>
          <w:sz w:val="24"/>
          <w:szCs w:val="24"/>
          <w:lang w:val="en-US"/>
        </w:rPr>
        <w:t>项目驻场实施</w:t>
      </w:r>
      <w:r>
        <w:rPr>
          <w:rFonts w:hint="eastAsia" w:ascii="宋体" w:hAnsi="宋体" w:eastAsia="宋体" w:cs="微软雅黑"/>
          <w:sz w:val="24"/>
          <w:szCs w:val="24"/>
          <w:lang w:val="en-US" w:eastAsia="zh-CN"/>
        </w:rPr>
        <w:t>工程师</w:t>
      </w:r>
      <w:r>
        <w:rPr>
          <w:rFonts w:hint="eastAsia" w:ascii="宋体" w:hAnsi="宋体" w:eastAsia="宋体" w:cs="微软雅黑"/>
          <w:sz w:val="24"/>
          <w:szCs w:val="24"/>
          <w:lang w:val="en-US"/>
        </w:rPr>
        <w:t>需有</w:t>
      </w:r>
      <w:r>
        <w:rPr>
          <w:rFonts w:hint="eastAsia" w:ascii="宋体" w:hAnsi="宋体" w:eastAsia="宋体" w:cs="微软雅黑"/>
          <w:sz w:val="24"/>
          <w:szCs w:val="24"/>
          <w:lang w:val="en-US" w:eastAsia="zh-CN"/>
        </w:rPr>
        <w:t>1</w:t>
      </w:r>
      <w:r>
        <w:rPr>
          <w:rFonts w:hint="eastAsia" w:ascii="宋体" w:hAnsi="宋体" w:eastAsia="宋体" w:cs="微软雅黑"/>
          <w:sz w:val="24"/>
          <w:szCs w:val="24"/>
          <w:lang w:val="en-US"/>
        </w:rPr>
        <w:t>年以上</w:t>
      </w:r>
      <w:r>
        <w:rPr>
          <w:rFonts w:hint="eastAsia" w:ascii="宋体" w:hAnsi="宋体" w:eastAsia="宋体" w:cs="微软雅黑"/>
          <w:sz w:val="24"/>
          <w:szCs w:val="24"/>
          <w:lang w:val="en-US" w:eastAsia="zh-CN"/>
        </w:rPr>
        <w:t>本厂商</w:t>
      </w:r>
      <w:r>
        <w:rPr>
          <w:rFonts w:hint="eastAsia" w:ascii="宋体" w:hAnsi="宋体" w:eastAsia="宋体" w:cs="微软雅黑"/>
          <w:sz w:val="24"/>
          <w:szCs w:val="24"/>
          <w:lang w:val="en-US"/>
        </w:rPr>
        <w:t>同等项目实施经验</w:t>
      </w:r>
      <w:r>
        <w:rPr>
          <w:rFonts w:hint="eastAsia" w:ascii="宋体" w:hAnsi="宋体" w:eastAsia="宋体" w:cs="微软雅黑"/>
          <w:sz w:val="24"/>
          <w:szCs w:val="24"/>
          <w:lang w:val="en-US" w:eastAsia="zh-CN"/>
        </w:rPr>
        <w:t>。</w:t>
      </w:r>
      <w:r>
        <w:rPr>
          <w:rFonts w:hint="eastAsia" w:ascii="宋体" w:hAnsi="宋体" w:eastAsia="宋体" w:cs="微软雅黑"/>
          <w:sz w:val="24"/>
          <w:szCs w:val="24"/>
          <w:lang w:val="en-US"/>
        </w:rPr>
        <w:t>项目实施</w:t>
      </w:r>
      <w:r>
        <w:rPr>
          <w:rFonts w:hint="eastAsia" w:ascii="宋体" w:hAnsi="宋体" w:eastAsia="宋体" w:cs="微软雅黑"/>
          <w:sz w:val="24"/>
          <w:szCs w:val="24"/>
          <w:lang w:val="en-US" w:eastAsia="zh-CN"/>
        </w:rPr>
        <w:t>阶段</w:t>
      </w:r>
      <w:r>
        <w:rPr>
          <w:rFonts w:hint="eastAsia" w:ascii="宋体" w:hAnsi="宋体" w:eastAsia="宋体" w:cs="微软雅黑"/>
          <w:sz w:val="24"/>
          <w:szCs w:val="24"/>
          <w:lang w:val="en-US"/>
        </w:rPr>
        <w:t>，</w:t>
      </w:r>
      <w:r>
        <w:rPr>
          <w:rFonts w:hint="eastAsia" w:ascii="宋体" w:hAnsi="宋体" w:eastAsia="宋体" w:cs="微软雅黑"/>
          <w:sz w:val="24"/>
          <w:szCs w:val="24"/>
          <w:lang w:val="en-US" w:eastAsia="zh-CN"/>
        </w:rPr>
        <w:t>驻场</w:t>
      </w:r>
      <w:r>
        <w:rPr>
          <w:rFonts w:hint="eastAsia" w:ascii="宋体" w:hAnsi="宋体" w:eastAsia="宋体" w:cs="微软雅黑"/>
          <w:sz w:val="24"/>
          <w:szCs w:val="24"/>
          <w:lang w:val="en-US"/>
        </w:rPr>
        <w:t>实施</w:t>
      </w:r>
      <w:r>
        <w:rPr>
          <w:rFonts w:hint="eastAsia" w:ascii="宋体" w:hAnsi="宋体" w:eastAsia="宋体" w:cs="微软雅黑"/>
          <w:sz w:val="24"/>
          <w:szCs w:val="24"/>
          <w:lang w:val="en-US" w:eastAsia="zh-CN"/>
        </w:rPr>
        <w:t>工程师</w:t>
      </w:r>
      <w:r>
        <w:rPr>
          <w:rFonts w:hint="eastAsia" w:ascii="宋体" w:hAnsi="宋体" w:eastAsia="宋体" w:cs="微软雅黑"/>
          <w:sz w:val="24"/>
          <w:szCs w:val="24"/>
          <w:lang w:val="en-US"/>
        </w:rPr>
        <w:t>不得少于</w:t>
      </w:r>
      <w:r>
        <w:rPr>
          <w:rFonts w:hint="eastAsia" w:ascii="宋体" w:hAnsi="宋体" w:eastAsia="宋体" w:cs="微软雅黑"/>
          <w:sz w:val="24"/>
          <w:szCs w:val="24"/>
          <w:lang w:val="en-US" w:eastAsia="zh-CN"/>
        </w:rPr>
        <w:t>1</w:t>
      </w:r>
      <w:r>
        <w:rPr>
          <w:rFonts w:hint="eastAsia" w:ascii="宋体" w:hAnsi="宋体" w:eastAsia="宋体" w:cs="微软雅黑"/>
          <w:sz w:val="24"/>
          <w:szCs w:val="24"/>
          <w:lang w:val="en-US"/>
        </w:rPr>
        <w:t>名</w:t>
      </w:r>
      <w:r>
        <w:rPr>
          <w:rFonts w:hint="eastAsia" w:ascii="宋体" w:hAnsi="宋体" w:eastAsia="宋体" w:cs="微软雅黑"/>
          <w:sz w:val="24"/>
          <w:szCs w:val="24"/>
          <w:lang w:val="en-US" w:eastAsia="zh-CN"/>
        </w:rPr>
        <w:t>。</w:t>
      </w:r>
    </w:p>
    <w:p>
      <w:pPr>
        <w:ind w:firstLine="480" w:firstLineChars="200"/>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rPr>
        <w:t>如需更换</w:t>
      </w:r>
      <w:r>
        <w:rPr>
          <w:rFonts w:hint="eastAsia" w:ascii="宋体" w:hAnsi="宋体" w:eastAsia="宋体" w:cs="微软雅黑"/>
          <w:sz w:val="24"/>
          <w:szCs w:val="24"/>
          <w:lang w:val="en-US" w:eastAsia="zh-CN"/>
        </w:rPr>
        <w:t>实施工程师</w:t>
      </w:r>
      <w:r>
        <w:rPr>
          <w:rFonts w:hint="eastAsia" w:ascii="宋体" w:hAnsi="宋体" w:eastAsia="宋体" w:cs="微软雅黑"/>
          <w:sz w:val="24"/>
          <w:szCs w:val="24"/>
          <w:lang w:val="en-US"/>
        </w:rPr>
        <w:t>，</w:t>
      </w:r>
      <w:r>
        <w:rPr>
          <w:rFonts w:hint="eastAsia" w:ascii="宋体" w:hAnsi="宋体" w:eastAsia="宋体" w:cs="微软雅黑"/>
          <w:sz w:val="24"/>
          <w:szCs w:val="24"/>
          <w:lang w:val="en-US" w:eastAsia="zh-CN"/>
        </w:rPr>
        <w:t>厂商</w:t>
      </w:r>
      <w:r>
        <w:rPr>
          <w:rFonts w:hint="eastAsia" w:ascii="宋体" w:hAnsi="宋体" w:eastAsia="宋体" w:cs="微软雅黑"/>
          <w:sz w:val="24"/>
          <w:szCs w:val="24"/>
          <w:lang w:val="en-US"/>
        </w:rPr>
        <w:t>需提交书面申请，经院方同意才可更换。</w:t>
      </w:r>
    </w:p>
    <w:p>
      <w:pPr>
        <w:ind w:firstLine="480" w:firstLineChars="200"/>
        <w:jc w:val="left"/>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竞标文件中需提供软件提供商项目驻场人员清单（含项目开发和项目实施人员），清单中标明驻场人员详细信息，如姓名、联系方式、技术职称、社保证明等。</w:t>
      </w:r>
    </w:p>
    <w:p>
      <w:pPr>
        <w:ind w:firstLine="480" w:firstLineChars="200"/>
        <w:jc w:val="left"/>
        <w:rPr>
          <w:lang w:val="en-US"/>
        </w:rPr>
      </w:pPr>
      <w:r>
        <w:rPr>
          <w:rFonts w:hint="eastAsia" w:ascii="宋体" w:hAnsi="宋体" w:eastAsia="宋体" w:cs="微软雅黑"/>
          <w:sz w:val="24"/>
          <w:szCs w:val="24"/>
          <w:lang w:val="en-US" w:eastAsia="zh-CN"/>
        </w:rPr>
        <w:t>4.3</w:t>
      </w:r>
      <w:r>
        <w:rPr>
          <w:rFonts w:hint="eastAsia" w:ascii="宋体" w:hAnsi="宋体" w:eastAsia="宋体" w:cs="微软雅黑"/>
          <w:sz w:val="24"/>
          <w:szCs w:val="24"/>
        </w:rPr>
        <w:t>因厂商与院方存在对需求理解有差异的可能性，要求所有软件功能需求的响应以院方意见为准</w:t>
      </w:r>
      <w:r>
        <w:rPr>
          <w:rFonts w:hint="eastAsia" w:ascii="宋体" w:hAnsi="宋体" w:eastAsia="宋体" w:cs="微软雅黑"/>
          <w:sz w:val="24"/>
          <w:szCs w:val="24"/>
          <w:lang w:eastAsia="zh-CN"/>
        </w:rPr>
        <w:t>。</w:t>
      </w:r>
    </w:p>
    <w:p>
      <w:pPr>
        <w:pStyle w:val="3"/>
        <w:numPr>
          <w:ilvl w:val="0"/>
          <w:numId w:val="1"/>
        </w:numPr>
        <w:spacing w:before="312" w:beforeLines="100" w:line="360" w:lineRule="auto"/>
        <w:ind w:left="0" w:leftChars="0" w:firstLine="643" w:firstLineChars="200"/>
        <w:rPr>
          <w:rFonts w:ascii="宋体" w:hAnsi="宋体"/>
          <w:bCs w:val="0"/>
          <w:sz w:val="32"/>
          <w:szCs w:val="32"/>
        </w:rPr>
      </w:pPr>
      <w:r>
        <w:rPr>
          <w:rFonts w:hint="eastAsia" w:ascii="宋体" w:hAnsi="宋体"/>
          <w:bCs w:val="0"/>
          <w:sz w:val="32"/>
          <w:szCs w:val="32"/>
        </w:rPr>
        <w:t>售后服务及其他要求</w:t>
      </w:r>
    </w:p>
    <w:p>
      <w:pPr>
        <w:ind w:firstLine="480" w:firstLineChars="200"/>
        <w:jc w:val="left"/>
        <w:rPr>
          <w:rFonts w:ascii="宋体" w:hAnsi="宋体" w:cs="宋体"/>
          <w:sz w:val="24"/>
          <w:szCs w:val="24"/>
        </w:rPr>
      </w:pPr>
      <w:r>
        <w:rPr>
          <w:rFonts w:hint="eastAsia" w:ascii="宋体" w:hAnsi="宋体" w:eastAsia="宋体" w:cs="微软雅黑"/>
          <w:sz w:val="24"/>
          <w:szCs w:val="24"/>
        </w:rPr>
        <w:t>5.1自本项目整体最终验收之日起，所有产品要求提供三年的免费维保服务。</w:t>
      </w:r>
      <w:r>
        <w:rPr>
          <w:rFonts w:hint="eastAsia" w:ascii="宋体" w:hAnsi="宋体" w:cs="宋体"/>
          <w:sz w:val="24"/>
          <w:szCs w:val="24"/>
        </w:rPr>
        <w:t>含软硬件维护和系统软件升级、技术支持服务、</w:t>
      </w:r>
      <w:r>
        <w:rPr>
          <w:rFonts w:hint="eastAsia" w:ascii="宋体" w:hAnsi="宋体" w:eastAsia="宋体" w:cs="微软雅黑"/>
          <w:sz w:val="24"/>
          <w:szCs w:val="24"/>
        </w:rPr>
        <w:t>系统管理及操作培训</w:t>
      </w:r>
      <w:r>
        <w:rPr>
          <w:rFonts w:hint="eastAsia" w:ascii="宋体" w:hAnsi="宋体" w:cs="宋体"/>
          <w:sz w:val="24"/>
          <w:szCs w:val="24"/>
        </w:rPr>
        <w:t>，</w:t>
      </w:r>
      <w:r>
        <w:rPr>
          <w:rFonts w:hint="eastAsia" w:ascii="宋体" w:hAnsi="宋体" w:eastAsia="宋体" w:cs="微软雅黑"/>
          <w:sz w:val="24"/>
          <w:szCs w:val="24"/>
        </w:rPr>
        <w:t>免费提供系统个性化修改需求。</w:t>
      </w:r>
      <w:r>
        <w:rPr>
          <w:rFonts w:hint="eastAsia" w:ascii="宋体" w:hAnsi="宋体" w:cs="宋体"/>
          <w:sz w:val="24"/>
          <w:szCs w:val="24"/>
        </w:rPr>
        <w:t>请详细说明售后服务的内容和维保方案以及维保期后续保方案及费用。</w:t>
      </w:r>
    </w:p>
    <w:p>
      <w:pPr>
        <w:pStyle w:val="9"/>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宋体" w:hAnsi="宋体" w:cs="宋体" w:eastAsiaTheme="minorEastAsia"/>
          <w:kern w:val="2"/>
          <w:sz w:val="24"/>
          <w:szCs w:val="24"/>
          <w:lang w:eastAsia="zh-CN"/>
        </w:rPr>
      </w:pPr>
      <w:r>
        <w:rPr>
          <w:rFonts w:hint="eastAsia" w:ascii="宋体" w:hAnsi="宋体" w:cs="宋体"/>
          <w:kern w:val="2"/>
          <w:sz w:val="24"/>
          <w:szCs w:val="24"/>
        </w:rPr>
        <w:t>5.</w:t>
      </w:r>
      <w:r>
        <w:rPr>
          <w:rFonts w:hint="eastAsia" w:ascii="宋体" w:hAnsi="宋体" w:cs="宋体"/>
          <w:kern w:val="2"/>
          <w:sz w:val="24"/>
          <w:szCs w:val="24"/>
          <w:lang w:val="en-US" w:eastAsia="zh-CN"/>
        </w:rPr>
        <w:t>2</w:t>
      </w:r>
      <w:r>
        <w:rPr>
          <w:rFonts w:hint="eastAsia" w:ascii="宋体" w:hAnsi="宋体" w:cs="宋体"/>
          <w:kern w:val="2"/>
          <w:sz w:val="24"/>
          <w:szCs w:val="24"/>
        </w:rPr>
        <w:t>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cs="宋体"/>
          <w:kern w:val="2"/>
          <w:sz w:val="24"/>
          <w:szCs w:val="24"/>
        </w:rPr>
        <w:t>当出现故障时，接到故障通知后，原厂技术人员应在30分钟内响应，远程技术支持无法解决的，6小时内需到达现场处理修复，并调查分析事故原因</w:t>
      </w:r>
      <w:r>
        <w:rPr>
          <w:rFonts w:hint="eastAsia" w:ascii="宋体" w:hAnsi="宋体" w:cs="宋体"/>
          <w:kern w:val="2"/>
          <w:sz w:val="24"/>
          <w:szCs w:val="24"/>
          <w:lang w:eastAsia="zh-CN"/>
        </w:rPr>
        <w:t>。</w:t>
      </w:r>
    </w:p>
    <w:p>
      <w:pPr>
        <w:pStyle w:val="2"/>
        <w:rPr>
          <w:rFonts w:hint="eastAsia" w:ascii="宋体" w:hAnsi="宋体" w:cs="宋体"/>
          <w:kern w:val="2"/>
          <w:sz w:val="24"/>
          <w:lang w:val="en-US"/>
        </w:rPr>
      </w:pPr>
      <w:r>
        <w:rPr>
          <w:rFonts w:ascii="宋体" w:hAnsi="宋体" w:cs="宋体"/>
          <w:kern w:val="2"/>
          <w:sz w:val="24"/>
          <w:lang w:val="en-US"/>
        </w:rPr>
        <w:tab/>
      </w:r>
      <w:r>
        <w:rPr>
          <w:rFonts w:ascii="宋体" w:hAnsi="宋体" w:cs="宋体"/>
          <w:kern w:val="2"/>
          <w:sz w:val="24"/>
          <w:lang w:val="en-US"/>
        </w:rPr>
        <w:t>5.</w:t>
      </w:r>
      <w:r>
        <w:rPr>
          <w:rFonts w:hint="eastAsia" w:ascii="宋体" w:hAnsi="宋体" w:cs="宋体"/>
          <w:kern w:val="2"/>
          <w:sz w:val="24"/>
          <w:lang w:val="en-US" w:eastAsia="zh-CN"/>
        </w:rPr>
        <w:t>3</w:t>
      </w:r>
      <w:r>
        <w:rPr>
          <w:rFonts w:hint="eastAsia" w:ascii="宋体" w:hAnsi="宋体" w:cs="宋体"/>
          <w:kern w:val="2"/>
          <w:sz w:val="24"/>
          <w:lang w:val="en-US"/>
        </w:rPr>
        <w:t>供应商提供的</w:t>
      </w:r>
      <w:r>
        <w:rPr>
          <w:rFonts w:hint="eastAsia" w:ascii="宋体" w:hAnsi="宋体" w:cs="宋体"/>
          <w:kern w:val="2"/>
          <w:sz w:val="24"/>
          <w:lang w:val="en-US" w:eastAsia="zh-CN"/>
        </w:rPr>
        <w:t>接口服务</w:t>
      </w:r>
      <w:r>
        <w:rPr>
          <w:rFonts w:ascii="宋体" w:hAnsi="宋体" w:cs="宋体"/>
          <w:kern w:val="2"/>
          <w:sz w:val="24"/>
          <w:lang w:val="en-US"/>
        </w:rPr>
        <w:t>都不能设置</w:t>
      </w:r>
      <w:r>
        <w:rPr>
          <w:rFonts w:hint="eastAsia" w:ascii="宋体" w:hAnsi="宋体" w:cs="宋体"/>
          <w:kern w:val="2"/>
          <w:sz w:val="24"/>
          <w:lang w:val="en-US"/>
        </w:rPr>
        <w:t>任何</w:t>
      </w:r>
      <w:r>
        <w:rPr>
          <w:rFonts w:ascii="宋体" w:hAnsi="宋体" w:cs="宋体"/>
          <w:kern w:val="2"/>
          <w:sz w:val="24"/>
          <w:lang w:val="en-US"/>
        </w:rPr>
        <w:t>形式的加密狗</w:t>
      </w:r>
      <w:r>
        <w:rPr>
          <w:rFonts w:hint="eastAsia" w:ascii="宋体" w:hAnsi="宋体" w:cs="宋体"/>
          <w:kern w:val="2"/>
          <w:sz w:val="24"/>
          <w:lang w:val="en-US"/>
        </w:rPr>
        <w:t>、</w:t>
      </w:r>
      <w:r>
        <w:rPr>
          <w:rFonts w:ascii="宋体" w:hAnsi="宋体" w:cs="宋体"/>
          <w:kern w:val="2"/>
          <w:sz w:val="24"/>
          <w:lang w:val="en-US"/>
        </w:rPr>
        <w:t>加密软件</w:t>
      </w:r>
      <w:r>
        <w:rPr>
          <w:rFonts w:hint="eastAsia" w:ascii="宋体" w:hAnsi="宋体" w:cs="宋体"/>
          <w:kern w:val="2"/>
          <w:sz w:val="24"/>
          <w:lang w:val="en-US"/>
        </w:rPr>
        <w:t>，</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rPr>
        <w:t>。</w:t>
      </w:r>
    </w:p>
    <w:p>
      <w:pPr>
        <w:pStyle w:val="2"/>
        <w:numPr>
          <w:ilvl w:val="0"/>
          <w:numId w:val="1"/>
        </w:numPr>
        <w:spacing w:after="0"/>
        <w:ind w:left="0" w:leftChars="0" w:firstLine="562" w:firstLineChars="200"/>
        <w:rPr>
          <w:rFonts w:ascii="宋体" w:hAnsi="宋体" w:eastAsia="宋体" w:cs="宋体"/>
          <w:b/>
          <w:bCs/>
          <w:color w:val="auto"/>
          <w:sz w:val="28"/>
          <w:lang w:val="en-US"/>
        </w:rPr>
      </w:pPr>
      <w:r>
        <w:rPr>
          <w:rFonts w:hint="eastAsia" w:ascii="宋体" w:hAnsi="宋体" w:eastAsia="宋体" w:cs="宋体"/>
          <w:b/>
          <w:bCs/>
          <w:color w:val="auto"/>
          <w:sz w:val="28"/>
          <w:lang w:val="en-US"/>
        </w:rPr>
        <w:t>违约责任</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6.1投标方所提供的</w:t>
      </w:r>
      <w:r>
        <w:rPr>
          <w:rFonts w:hint="eastAsia" w:ascii="宋体" w:hAnsi="宋体" w:eastAsia="宋体" w:cs="宋体"/>
          <w:color w:val="auto"/>
          <w:sz w:val="24"/>
          <w:szCs w:val="24"/>
          <w:lang w:val="en-US" w:eastAsia="zh-CN"/>
        </w:rPr>
        <w:t>接口服务与我们提供的技术参数不符时</w:t>
      </w:r>
      <w:r>
        <w:rPr>
          <w:rFonts w:hint="eastAsia" w:ascii="宋体" w:hAnsi="宋体" w:eastAsia="宋体" w:cs="宋体"/>
          <w:color w:val="auto"/>
          <w:sz w:val="24"/>
          <w:szCs w:val="24"/>
        </w:rPr>
        <w:t>，应及时更换，更换不及时的按逾期交</w:t>
      </w:r>
      <w:r>
        <w:rPr>
          <w:rFonts w:hint="eastAsia" w:ascii="宋体" w:hAnsi="宋体" w:eastAsia="宋体" w:cs="宋体"/>
          <w:color w:val="auto"/>
          <w:sz w:val="24"/>
          <w:szCs w:val="24"/>
          <w:lang w:val="en-US" w:eastAsia="zh-CN"/>
        </w:rPr>
        <w:t>付产品</w:t>
      </w:r>
      <w:r>
        <w:rPr>
          <w:rFonts w:hint="eastAsia" w:ascii="宋体" w:hAnsi="宋体" w:eastAsia="宋体" w:cs="宋体"/>
          <w:color w:val="auto"/>
          <w:sz w:val="24"/>
          <w:szCs w:val="24"/>
        </w:rPr>
        <w:t>处罚；因</w:t>
      </w:r>
      <w:r>
        <w:rPr>
          <w:rFonts w:hint="eastAsia" w:ascii="宋体" w:hAnsi="宋体" w:eastAsia="宋体" w:cs="宋体"/>
          <w:color w:val="auto"/>
          <w:sz w:val="24"/>
          <w:szCs w:val="24"/>
          <w:lang w:val="en-US" w:eastAsia="zh-CN"/>
        </w:rPr>
        <w:t>接口服务</w:t>
      </w:r>
      <w:r>
        <w:rPr>
          <w:rFonts w:hint="eastAsia" w:ascii="宋体" w:hAnsi="宋体" w:eastAsia="宋体" w:cs="宋体"/>
          <w:color w:val="auto"/>
          <w:sz w:val="24"/>
          <w:szCs w:val="24"/>
        </w:rPr>
        <w:t>质量问题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如运行缓慢、容易宕机等问题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我院不同意接收，投标方应向我院支付违约货款额5%违约金并赔偿我院经济损失。</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6.2投标方提供的系统如侵犯了第三方合法权益而引发的任何纠纷或诉讼，均由投标方负责交涉并承担全部责任。</w:t>
      </w:r>
    </w:p>
    <w:p>
      <w:pPr>
        <w:pStyle w:val="2"/>
        <w:ind w:firstLine="420"/>
        <w:rPr>
          <w:rFonts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3</w:t>
      </w:r>
      <w:r>
        <w:rPr>
          <w:rFonts w:hint="eastAsia" w:ascii="宋体" w:hAnsi="宋体" w:eastAsia="宋体" w:cs="宋体"/>
          <w:color w:val="auto"/>
          <w:sz w:val="24"/>
        </w:rPr>
        <w:t> 投标方逾期交</w:t>
      </w:r>
      <w:r>
        <w:rPr>
          <w:rFonts w:hint="eastAsia" w:ascii="宋体" w:hAnsi="宋体" w:eastAsia="宋体" w:cs="宋体"/>
          <w:color w:val="auto"/>
          <w:sz w:val="24"/>
          <w:lang w:val="en-US" w:eastAsia="zh-CN"/>
        </w:rPr>
        <w:t>付产品</w:t>
      </w:r>
      <w:r>
        <w:rPr>
          <w:rFonts w:hint="eastAsia" w:ascii="宋体" w:hAnsi="宋体" w:eastAsia="宋体" w:cs="宋体"/>
          <w:color w:val="auto"/>
          <w:sz w:val="24"/>
        </w:rPr>
        <w:t>的，每天向</w:t>
      </w:r>
      <w:r>
        <w:rPr>
          <w:rFonts w:hint="eastAsia" w:ascii="宋体" w:hAnsi="宋体" w:eastAsia="宋体" w:cs="宋体"/>
          <w:color w:val="auto"/>
          <w:sz w:val="24"/>
          <w:lang w:eastAsia="zh-CN"/>
        </w:rPr>
        <w:t>甲方</w:t>
      </w:r>
      <w:r>
        <w:rPr>
          <w:rFonts w:hint="eastAsia" w:ascii="宋体" w:hAnsi="宋体" w:eastAsia="宋体" w:cs="宋体"/>
          <w:color w:val="auto"/>
          <w:sz w:val="24"/>
        </w:rPr>
        <w:t>偿付违约货款额3‰违约金，但违约金累计不得超过违约货款额 5% ，超过30天对方有权解除合同，违约方承担因此给对方造成的经济损失；</w:t>
      </w:r>
    </w:p>
    <w:p>
      <w:pPr>
        <w:pStyle w:val="2"/>
        <w:ind w:firstLine="420"/>
        <w:rPr>
          <w:rFonts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4</w:t>
      </w:r>
      <w:r>
        <w:rPr>
          <w:rFonts w:hint="eastAsia" w:ascii="宋体" w:hAnsi="宋体" w:eastAsia="宋体" w:cs="宋体"/>
          <w:color w:val="auto"/>
          <w:sz w:val="24"/>
          <w:lang w:val="en-US"/>
        </w:rPr>
        <w:t>售后服务违约</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投标方未按本技术要求和响应文件中规定的其他服务承诺提供售后服务的，每次投标方应按合同合计金额的5% 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p>
    <w:p>
      <w:pPr>
        <w:pStyle w:val="2"/>
        <w:ind w:firstLine="420"/>
        <w:rPr>
          <w:rFonts w:hint="eastAsia" w:ascii="宋体" w:hAnsi="宋体" w:eastAsia="宋体" w:cs="宋体"/>
          <w:color w:val="auto"/>
          <w:sz w:val="24"/>
          <w:lang w:val="en-US"/>
        </w:rPr>
      </w:pPr>
      <w:r>
        <w:rPr>
          <w:rFonts w:hint="eastAsia" w:ascii="宋体" w:hAnsi="宋体" w:eastAsia="宋体" w:cs="宋体"/>
          <w:color w:val="auto"/>
          <w:sz w:val="24"/>
        </w:rPr>
        <w:t>6.</w:t>
      </w:r>
      <w:r>
        <w:rPr>
          <w:rFonts w:hint="eastAsia" w:ascii="宋体" w:hAnsi="宋体" w:eastAsia="宋体" w:cs="宋体"/>
          <w:color w:val="auto"/>
          <w:sz w:val="24"/>
          <w:lang w:val="en-US" w:eastAsia="zh-CN"/>
        </w:rPr>
        <w:t>5</w:t>
      </w:r>
      <w:r>
        <w:rPr>
          <w:rFonts w:hint="eastAsia" w:ascii="宋体" w:hAnsi="宋体" w:eastAsia="宋体" w:cs="宋体"/>
          <w:color w:val="auto"/>
          <w:sz w:val="24"/>
        </w:rPr>
        <w:t>合同签订后7个工作日内进场实施，每个模块计划实施周期需在合同内写明。因</w:t>
      </w:r>
      <w:r>
        <w:rPr>
          <w:rFonts w:hint="eastAsia" w:ascii="宋体" w:hAnsi="宋体" w:eastAsia="宋体" w:cs="宋体"/>
          <w:color w:val="auto"/>
          <w:sz w:val="24"/>
          <w:lang w:eastAsia="zh-CN"/>
        </w:rPr>
        <w:t>软件提供商</w:t>
      </w:r>
      <w:r>
        <w:rPr>
          <w:rFonts w:hint="eastAsia" w:ascii="宋体" w:hAnsi="宋体" w:eastAsia="宋体" w:cs="宋体"/>
          <w:color w:val="auto"/>
          <w:sz w:val="24"/>
        </w:rPr>
        <w:t>原因逾期不进场实施的，需按每天向院方支付合同款金额3‰作为违约金</w:t>
      </w:r>
      <w:r>
        <w:rPr>
          <w:rFonts w:hint="eastAsia" w:ascii="宋体" w:hAnsi="宋体" w:eastAsia="宋体" w:cs="宋体"/>
          <w:color w:val="auto"/>
          <w:sz w:val="24"/>
          <w:lang w:eastAsia="zh-CN"/>
        </w:rPr>
        <w:t>，</w:t>
      </w:r>
      <w:r>
        <w:rPr>
          <w:rFonts w:hint="eastAsia" w:ascii="宋体" w:hAnsi="宋体" w:eastAsia="宋体" w:cs="宋体"/>
          <w:color w:val="auto"/>
          <w:sz w:val="24"/>
        </w:rPr>
        <w:t>超过30天，</w:t>
      </w:r>
      <w:r>
        <w:rPr>
          <w:rFonts w:hint="eastAsia" w:ascii="宋体" w:hAnsi="宋体" w:eastAsia="宋体" w:cs="宋体"/>
          <w:color w:val="auto"/>
          <w:sz w:val="24"/>
          <w:lang w:eastAsia="zh-CN"/>
        </w:rPr>
        <w:t>甲</w:t>
      </w:r>
      <w:r>
        <w:rPr>
          <w:rFonts w:hint="eastAsia" w:ascii="宋体" w:hAnsi="宋体" w:eastAsia="宋体" w:cs="宋体"/>
          <w:color w:val="auto"/>
          <w:sz w:val="24"/>
        </w:rPr>
        <w:t>有权解除合同，</w:t>
      </w:r>
      <w:r>
        <w:rPr>
          <w:rFonts w:hint="eastAsia" w:ascii="宋体" w:hAnsi="宋体" w:eastAsia="宋体" w:cs="宋体"/>
          <w:color w:val="auto"/>
          <w:sz w:val="24"/>
          <w:lang w:eastAsia="zh-CN"/>
        </w:rPr>
        <w:t>乙方</w:t>
      </w:r>
      <w:r>
        <w:rPr>
          <w:rFonts w:hint="eastAsia" w:ascii="宋体" w:hAnsi="宋体" w:eastAsia="宋体" w:cs="宋体"/>
          <w:color w:val="auto"/>
          <w:sz w:val="24"/>
        </w:rPr>
        <w:t>需承担因此给院方造成的经济损失；</w:t>
      </w:r>
      <w:r>
        <w:rPr>
          <w:rFonts w:hint="eastAsia" w:ascii="宋体" w:hAnsi="宋体" w:eastAsia="宋体" w:cs="宋体"/>
          <w:color w:val="auto"/>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违约，</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有权单方面解除合同，并要求</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退回所有医院已支付款项，同时</w:t>
      </w:r>
      <w:r>
        <w:rPr>
          <w:rFonts w:hint="eastAsia" w:ascii="宋体" w:hAnsi="宋体" w:eastAsia="宋体" w:cs="宋体"/>
          <w:color w:val="auto"/>
          <w:sz w:val="24"/>
          <w:lang w:val="en-US" w:eastAsia="zh-CN"/>
        </w:rPr>
        <w:t>按</w:t>
      </w:r>
      <w:r>
        <w:rPr>
          <w:rFonts w:hint="eastAsia" w:ascii="宋体" w:hAnsi="宋体" w:eastAsia="宋体" w:cs="宋体"/>
          <w:color w:val="auto"/>
          <w:sz w:val="24"/>
          <w:lang w:val="en-US"/>
        </w:rPr>
        <w:t>合同总金额的20%做为违约金</w:t>
      </w:r>
      <w:r>
        <w:rPr>
          <w:rFonts w:hint="eastAsia" w:ascii="宋体" w:hAnsi="宋体" w:eastAsia="宋体" w:cs="宋体"/>
          <w:color w:val="auto"/>
          <w:sz w:val="24"/>
          <w:lang w:val="en-US" w:eastAsia="zh-CN"/>
        </w:rPr>
        <w:t>支付给甲方</w:t>
      </w:r>
      <w:r>
        <w:rPr>
          <w:rFonts w:hint="eastAsia" w:ascii="宋体" w:hAnsi="宋体" w:eastAsia="宋体" w:cs="宋体"/>
          <w:color w:val="auto"/>
          <w:sz w:val="24"/>
          <w:lang w:val="en-US"/>
        </w:rPr>
        <w:t>。</w:t>
      </w:r>
    </w:p>
    <w:p>
      <w:pPr>
        <w:pStyle w:val="2"/>
        <w:ind w:firstLine="420"/>
        <w:rPr>
          <w:rFonts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6</w:t>
      </w:r>
      <w:r>
        <w:rPr>
          <w:rFonts w:hint="eastAsia" w:ascii="宋体" w:hAnsi="宋体" w:eastAsia="宋体" w:cs="宋体"/>
          <w:color w:val="auto"/>
          <w:sz w:val="24"/>
          <w:lang w:val="en-US"/>
        </w:rPr>
        <w:t>任何一方违反本技术要求中“保密、廉洁条款”要求的，应承担相应的违约责任并赔偿由此造成的损失，损失累计金额超过合同款项的5%的，损失方同时有权终止合同并收回已付款项。</w:t>
      </w:r>
    </w:p>
    <w:p>
      <w:pPr>
        <w:pStyle w:val="2"/>
        <w:ind w:firstLine="420"/>
        <w:rPr>
          <w:rFonts w:hint="eastAsia"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7厂商</w:t>
      </w:r>
      <w:r>
        <w:rPr>
          <w:rFonts w:hint="eastAsia" w:ascii="宋体" w:hAnsi="宋体" w:eastAsia="宋体" w:cs="宋体"/>
          <w:color w:val="auto"/>
          <w:sz w:val="24"/>
          <w:lang w:val="en-US"/>
        </w:rPr>
        <w:t>方未按本技术要求和响应文件中规定的其他服务承诺提供售后服务的，按损失情况，每次应按合同合计金额的0.1‰-0.1%</w:t>
      </w:r>
      <w:r>
        <w:rPr>
          <w:rFonts w:hint="eastAsia" w:ascii="宋体" w:hAnsi="宋体" w:eastAsia="宋体" w:cs="宋体"/>
          <w:color w:val="auto"/>
          <w:sz w:val="24"/>
          <w:lang w:val="en-US" w:eastAsia="zh-CN"/>
        </w:rPr>
        <w:t>由乙方</w:t>
      </w:r>
      <w:r>
        <w:rPr>
          <w:rFonts w:hint="eastAsia" w:ascii="宋体" w:hAnsi="宋体" w:eastAsia="宋体" w:cs="宋体"/>
          <w:color w:val="auto"/>
          <w:sz w:val="24"/>
          <w:lang w:val="en-US"/>
        </w:rPr>
        <w:t>向甲方支付违约金，损失累计金额超过合同款项的5%的，损失方同时有权终止合同并收回已付款项。</w:t>
      </w:r>
    </w:p>
    <w:p>
      <w:pPr>
        <w:pStyle w:val="2"/>
        <w:ind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6.8厂商不得在提供的硬件及软件系统中设置包括且不限于如：软硬件加密狗，时间锁，授权码等可以限制硬件及软件系统正常运行的措施，否则视为乙方违约，乙方需要支付医院违约金5000元（伍仟元），在此基础上医院有权要求乙方退回甲方已支付的所有款项。如对医院造成损失的，甲方有权要求乙方赔偿。</w:t>
      </w:r>
    </w:p>
    <w:p>
      <w:pPr>
        <w:pStyle w:val="2"/>
        <w:ind w:firstLine="42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6.9</w:t>
      </w:r>
      <w:r>
        <w:rPr>
          <w:rFonts w:hint="default" w:ascii="宋体" w:hAnsi="宋体" w:eastAsia="宋体" w:cs="宋体"/>
          <w:color w:val="auto"/>
          <w:kern w:val="2"/>
          <w:sz w:val="24"/>
          <w:szCs w:val="24"/>
          <w:lang w:val="en-US" w:eastAsia="zh-CN" w:bidi="ar-SA"/>
        </w:rPr>
        <w:t>厂商驻场工程师人员变更必须得到医院书面同意，否则视为</w:t>
      </w:r>
      <w:r>
        <w:rPr>
          <w:rFonts w:hint="eastAsia" w:ascii="宋体" w:hAnsi="宋体" w:eastAsia="宋体" w:cs="宋体"/>
          <w:color w:val="auto"/>
          <w:kern w:val="2"/>
          <w:sz w:val="24"/>
          <w:szCs w:val="24"/>
          <w:lang w:val="en-US" w:eastAsia="zh-CN" w:bidi="ar-SA"/>
        </w:rPr>
        <w:t>乙方</w:t>
      </w:r>
      <w:r>
        <w:rPr>
          <w:rFonts w:hint="default" w:ascii="宋体" w:hAnsi="宋体" w:eastAsia="宋体" w:cs="宋体"/>
          <w:color w:val="auto"/>
          <w:kern w:val="2"/>
          <w:sz w:val="24"/>
          <w:szCs w:val="24"/>
          <w:lang w:val="en-US" w:eastAsia="zh-CN" w:bidi="ar-SA"/>
        </w:rPr>
        <w:t>违约，</w:t>
      </w:r>
      <w:r>
        <w:rPr>
          <w:rFonts w:hint="eastAsia" w:ascii="宋体" w:hAnsi="宋体" w:eastAsia="宋体" w:cs="宋体"/>
          <w:color w:val="auto"/>
          <w:kern w:val="2"/>
          <w:sz w:val="24"/>
          <w:szCs w:val="24"/>
          <w:lang w:val="en-US" w:eastAsia="zh-CN" w:bidi="ar-SA"/>
        </w:rPr>
        <w:t>甲</w:t>
      </w:r>
      <w:r>
        <w:rPr>
          <w:rFonts w:hint="default" w:ascii="宋体" w:hAnsi="宋体" w:eastAsia="宋体" w:cs="宋体"/>
          <w:color w:val="auto"/>
          <w:kern w:val="2"/>
          <w:sz w:val="24"/>
          <w:szCs w:val="24"/>
          <w:lang w:val="en-US" w:eastAsia="zh-CN" w:bidi="ar-SA"/>
        </w:rPr>
        <w:t>方有权按500元/人/次从合同总款中扣除</w:t>
      </w:r>
      <w:r>
        <w:rPr>
          <w:rFonts w:hint="eastAsia" w:ascii="宋体" w:hAnsi="宋体" w:eastAsia="宋体" w:cs="宋体"/>
          <w:color w:val="auto"/>
          <w:kern w:val="2"/>
          <w:sz w:val="24"/>
          <w:szCs w:val="24"/>
          <w:lang w:val="en-US" w:eastAsia="zh-CN" w:bidi="ar-SA"/>
        </w:rPr>
        <w:t>。</w:t>
      </w:r>
    </w:p>
    <w:bookmarkEnd w:id="1"/>
    <w:p>
      <w:pPr>
        <w:pStyle w:val="2"/>
        <w:numPr>
          <w:ilvl w:val="0"/>
          <w:numId w:val="1"/>
        </w:numPr>
        <w:ind w:left="0" w:leftChars="0" w:firstLine="562" w:firstLineChars="200"/>
        <w:rPr>
          <w:rFonts w:ascii="宋体" w:hAnsi="宋体" w:eastAsia="宋体" w:cs="宋体"/>
          <w:b/>
          <w:bCs/>
          <w:color w:val="auto"/>
          <w:sz w:val="28"/>
          <w:lang w:val="en-US"/>
        </w:rPr>
      </w:pPr>
      <w:bookmarkStart w:id="2" w:name="_Toc507405799"/>
      <w:bookmarkStart w:id="3" w:name="_Toc507405800"/>
      <w:r>
        <w:rPr>
          <w:rFonts w:hint="eastAsia" w:ascii="宋体" w:hAnsi="宋体" w:eastAsia="宋体" w:cs="宋体"/>
          <w:b/>
          <w:bCs/>
          <w:color w:val="auto"/>
          <w:sz w:val="28"/>
          <w:lang w:val="en-US"/>
        </w:rPr>
        <w:t>保密、廉洁协议</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7.2 双方不得以任何方式向第三方泄露本项目的软件技术、设计方案以及功能配置等内容。</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7.3 不以任何方式向第三方泄露在本协议开发实施过程中获取的经济、技术、数据以及双方其他非公开的信息。</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7.5保密期限自本合同生效之日起永久有效，如乙方需解除保密协议需向甲方提出书面申请，双方协商同意签字确认后方可解除。</w:t>
      </w:r>
    </w:p>
    <w:p>
      <w:pPr>
        <w:pStyle w:val="2"/>
        <w:rPr>
          <w:color w:val="auto"/>
          <w:lang w:val="en-US"/>
        </w:rPr>
      </w:pPr>
    </w:p>
    <w:p>
      <w:pPr>
        <w:pStyle w:val="2"/>
        <w:numPr>
          <w:ilvl w:val="0"/>
          <w:numId w:val="1"/>
        </w:numPr>
        <w:ind w:left="0" w:leftChars="0" w:firstLine="562" w:firstLineChars="200"/>
        <w:rPr>
          <w:rFonts w:ascii="宋体" w:hAnsi="宋体" w:eastAsia="宋体" w:cs="宋体"/>
          <w:b/>
          <w:bCs/>
          <w:color w:val="auto"/>
          <w:sz w:val="28"/>
          <w:lang w:val="en-US"/>
        </w:rPr>
      </w:pPr>
      <w:r>
        <w:rPr>
          <w:rFonts w:hint="eastAsia" w:ascii="宋体" w:hAnsi="宋体" w:eastAsia="宋体" w:cs="宋体"/>
          <w:b/>
          <w:bCs/>
          <w:color w:val="auto"/>
          <w:sz w:val="28"/>
          <w:lang w:val="en-US"/>
        </w:rPr>
        <w:t>报价</w:t>
      </w:r>
    </w:p>
    <w:p>
      <w:pPr>
        <w:pStyle w:val="2"/>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竞标文件按系统模块报价，报价表价格包含系统软硬件费用、产品安装、调试实施、培训费用、产品升级费用，以及明示所有责任、义务和一切风险。</w:t>
      </w:r>
    </w:p>
    <w:p>
      <w:pPr>
        <w:pStyle w:val="2"/>
        <w:ind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竞标文件需提供维保期后续保报价。</w:t>
      </w:r>
    </w:p>
    <w:p>
      <w:pPr>
        <w:pStyle w:val="2"/>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竞标文件需提供系统详细图文介绍。系统实施验收参照本技术文档及竞标文件提供的图文介绍为依据。</w:t>
      </w:r>
    </w:p>
    <w:p>
      <w:pPr>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如项目功能二次开发内容涉及我院采购的第三方产品，则我院协调第三方产品开发商提供相关二次开发需要的接口和其他信息。请在标书内标明哪些功能的实现需要我院提供二次开发接口。</w:t>
      </w:r>
    </w:p>
    <w:p>
      <w:pPr>
        <w:pStyle w:val="3"/>
        <w:numPr>
          <w:ilvl w:val="0"/>
          <w:numId w:val="1"/>
        </w:numPr>
        <w:spacing w:before="312" w:beforeLines="100" w:line="360" w:lineRule="auto"/>
        <w:ind w:left="0" w:leftChars="0" w:firstLine="643" w:firstLineChars="200"/>
        <w:rPr>
          <w:rFonts w:ascii="宋体" w:hAnsi="宋体"/>
          <w:bCs w:val="0"/>
          <w:sz w:val="32"/>
          <w:szCs w:val="32"/>
        </w:rPr>
      </w:pPr>
      <w:r>
        <w:rPr>
          <w:rFonts w:hint="eastAsia" w:ascii="宋体" w:hAnsi="宋体"/>
          <w:bCs w:val="0"/>
          <w:sz w:val="32"/>
          <w:szCs w:val="32"/>
        </w:rPr>
        <w:t>付款方式</w:t>
      </w:r>
      <w:bookmarkEnd w:id="2"/>
    </w:p>
    <w:p>
      <w:pPr>
        <w:ind w:firstLine="480" w:firstLineChars="200"/>
        <w:jc w:val="left"/>
        <w:rPr>
          <w:rFonts w:ascii="宋体" w:hAnsi="宋体" w:eastAsia="宋体" w:cs="微软雅黑"/>
          <w:sz w:val="24"/>
          <w:szCs w:val="24"/>
        </w:rPr>
      </w:pPr>
      <w:r>
        <w:rPr>
          <w:rFonts w:hint="eastAsia" w:ascii="宋体" w:hAnsi="宋体" w:eastAsia="宋体" w:cs="微软雅黑"/>
          <w:sz w:val="24"/>
          <w:szCs w:val="24"/>
        </w:rPr>
        <w:t>项目双方签订合同，项目</w:t>
      </w:r>
      <w:r>
        <w:rPr>
          <w:rFonts w:hint="eastAsia" w:ascii="宋体" w:hAnsi="宋体" w:eastAsia="宋体" w:cs="微软雅黑"/>
          <w:sz w:val="24"/>
          <w:szCs w:val="24"/>
          <w:lang w:val="en-US" w:eastAsia="zh-CN"/>
        </w:rPr>
        <w:t>上线稳定运行</w:t>
      </w:r>
      <w:r>
        <w:rPr>
          <w:rFonts w:hint="eastAsia" w:ascii="宋体" w:hAnsi="宋体" w:eastAsia="宋体" w:cs="微软雅黑"/>
          <w:sz w:val="24"/>
          <w:szCs w:val="24"/>
        </w:rPr>
        <w:t>1个月后，用户支付合同款项的30%；合同中的模块实施完毕，上线稳定运行3个月后，启动验收，验收合格后付合同款项的60%，自验收合格之日起，1年后付10%。</w:t>
      </w:r>
    </w:p>
    <w:bookmarkEnd w:id="3"/>
    <w:p>
      <w:pPr>
        <w:pStyle w:val="2"/>
      </w:pPr>
    </w:p>
    <w:p>
      <w:pPr>
        <w:pStyle w:val="2"/>
        <w:rPr>
          <w:sz w:val="24"/>
          <w:lang w:val="en-US"/>
        </w:rPr>
      </w:pPr>
    </w:p>
    <w:p>
      <w:pPr>
        <w:keepNext w:val="0"/>
        <w:keepLines w:val="0"/>
        <w:widowControl w:val="0"/>
        <w:suppressLineNumbers w:val="0"/>
        <w:spacing w:before="0" w:beforeAutospacing="0" w:after="0" w:afterAutospacing="0" w:line="312" w:lineRule="auto"/>
        <w:ind w:left="0" w:leftChars="0" w:right="0"/>
        <w:jc w:val="both"/>
        <w:rPr>
          <w:rFonts w:hint="eastAsia" w:ascii="宋体" w:hAnsi="宋体" w:eastAsia="宋体" w:cs="Times New Roman"/>
          <w:kern w:val="2"/>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EBB12"/>
    <w:multiLevelType w:val="singleLevel"/>
    <w:tmpl w:val="C50EBB12"/>
    <w:lvl w:ilvl="0" w:tentative="0">
      <w:start w:val="1"/>
      <w:numFmt w:val="decimal"/>
      <w:suff w:val="nothing"/>
      <w:lvlText w:val="%1、"/>
      <w:lvlJc w:val="left"/>
    </w:lvl>
  </w:abstractNum>
  <w:abstractNum w:abstractNumId="1">
    <w:nsid w:val="CD7FC06D"/>
    <w:multiLevelType w:val="singleLevel"/>
    <w:tmpl w:val="CD7FC06D"/>
    <w:lvl w:ilvl="0" w:tentative="0">
      <w:start w:val="1"/>
      <w:numFmt w:val="decimal"/>
      <w:suff w:val="space"/>
      <w:lvlText w:val="%1、"/>
      <w:lvlJc w:val="left"/>
    </w:lvl>
  </w:abstractNum>
  <w:abstractNum w:abstractNumId="2">
    <w:nsid w:val="623155C6"/>
    <w:multiLevelType w:val="singleLevel"/>
    <w:tmpl w:val="623155C6"/>
    <w:lvl w:ilvl="0" w:tentative="0">
      <w:start w:val="1"/>
      <w:numFmt w:val="chineseCounting"/>
      <w:suff w:val="nothing"/>
      <w:lvlText w:val="%1、"/>
      <w:lvlJc w:val="left"/>
      <w:pPr>
        <w:ind w:left="0" w:leftChars="0" w:firstLine="42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ZDgzZmI2ZDJmOTI0YzYwZjFmMWYxMDRmMGE4MDYifQ=="/>
  </w:docVars>
  <w:rsids>
    <w:rsidRoot w:val="00172A27"/>
    <w:rsid w:val="035256F5"/>
    <w:rsid w:val="05EC26B0"/>
    <w:rsid w:val="06864F45"/>
    <w:rsid w:val="0CAE2EBC"/>
    <w:rsid w:val="14884AF3"/>
    <w:rsid w:val="17975924"/>
    <w:rsid w:val="18371EB1"/>
    <w:rsid w:val="1F881F33"/>
    <w:rsid w:val="234A12EF"/>
    <w:rsid w:val="2B261911"/>
    <w:rsid w:val="31367C6A"/>
    <w:rsid w:val="33CA38C0"/>
    <w:rsid w:val="36C97AF1"/>
    <w:rsid w:val="396F5CF6"/>
    <w:rsid w:val="41FA6D28"/>
    <w:rsid w:val="42E859D2"/>
    <w:rsid w:val="44937EC4"/>
    <w:rsid w:val="44F41792"/>
    <w:rsid w:val="45A54370"/>
    <w:rsid w:val="45F971C9"/>
    <w:rsid w:val="46615B61"/>
    <w:rsid w:val="4C8F094B"/>
    <w:rsid w:val="4ECB0523"/>
    <w:rsid w:val="500D7DF0"/>
    <w:rsid w:val="507D0CE1"/>
    <w:rsid w:val="5247332C"/>
    <w:rsid w:val="52624615"/>
    <w:rsid w:val="54845554"/>
    <w:rsid w:val="57E207EA"/>
    <w:rsid w:val="5B6553FD"/>
    <w:rsid w:val="5CE155DD"/>
    <w:rsid w:val="5F5B76AC"/>
    <w:rsid w:val="673C60B4"/>
    <w:rsid w:val="68391678"/>
    <w:rsid w:val="6C1A3EE3"/>
    <w:rsid w:val="6C5555D7"/>
    <w:rsid w:val="6E5213FA"/>
    <w:rsid w:val="6EF73780"/>
    <w:rsid w:val="6F2D283B"/>
    <w:rsid w:val="70F74100"/>
    <w:rsid w:val="7AFD42F9"/>
    <w:rsid w:val="7BDD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3"/>
    <w:next w:val="1"/>
    <w:qFormat/>
    <w:uiPriority w:val="0"/>
    <w:pPr>
      <w:jc w:val="center"/>
    </w:pPr>
    <w:rPr>
      <w:rFonts w:asciiTheme="minorAscii" w:hAnsiTheme="minorAscii" w:eastAsiaTheme="majorEastAsia"/>
      <w:b w:val="0"/>
      <w:sz w:val="30"/>
    </w:rPr>
  </w:style>
  <w:style w:type="paragraph" w:customStyle="1" w:styleId="8">
    <w:name w:val="List Paragraph"/>
    <w:basedOn w:val="1"/>
    <w:qFormat/>
    <w:uiPriority w:val="34"/>
    <w:pPr>
      <w:ind w:firstLine="420" w:firstLineChars="200"/>
    </w:pPr>
  </w:style>
  <w:style w:type="paragraph" w:customStyle="1" w:styleId="9">
    <w:name w:val="p15"/>
    <w:basedOn w:val="1"/>
    <w:qFormat/>
    <w:uiPriority w:val="0"/>
    <w:pPr>
      <w:widowControl/>
      <w:ind w:firstLine="420"/>
    </w:pPr>
    <w:rPr>
      <w:kern w:val="0"/>
      <w:szCs w:val="21"/>
    </w:rPr>
  </w:style>
  <w:style w:type="paragraph" w:customStyle="1" w:styleId="1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1">
    <w:name w:val="Table Paragraph"/>
    <w:basedOn w:val="1"/>
    <w:unhideWhenUsed/>
    <w:qFormat/>
    <w:uiPriority w:val="1"/>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2868</Words>
  <Characters>2961</Characters>
  <Lines>0</Lines>
  <Paragraphs>0</Paragraphs>
  <TotalTime>22</TotalTime>
  <ScaleCrop>false</ScaleCrop>
  <LinksUpToDate>false</LinksUpToDate>
  <CharactersWithSpaces>2972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yhw</dc:creator>
  <cp:lastModifiedBy>颜海威</cp:lastModifiedBy>
  <dcterms:modified xsi:type="dcterms:W3CDTF">2023-12-22T08:15:06Z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2E40C587A3BA411B9C5903826B644A22</vt:lpwstr>
  </property>
</Properties>
</file>