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20" w:beforeLines="50" w:after="120" w:afterLines="50" w:line="360" w:lineRule="auto"/>
        <w:jc w:val="center"/>
        <w:outlineLvl w:val="1"/>
        <w:rPr>
          <w:rFonts w:hint="eastAsia" w:ascii="Arial" w:hAnsi="Arial" w:eastAsia="宋体" w:cs="Times New Roman"/>
          <w:b/>
          <w:bCs/>
          <w:sz w:val="36"/>
          <w:szCs w:val="36"/>
        </w:rPr>
      </w:pPr>
      <w:r>
        <w:rPr>
          <w:rFonts w:hint="eastAsia" w:ascii="Arial" w:hAnsi="Arial" w:eastAsia="宋体" w:cs="Times New Roman"/>
          <w:b/>
          <w:bCs/>
          <w:sz w:val="36"/>
          <w:szCs w:val="36"/>
        </w:rPr>
        <w:t>柳州市工人医院热水供售采购项目需求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柳州市工人医院热水供售采购项目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投标人资质条件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具有独立承担民事责任能力的在中华人民共和国境内注册的法人，具有合法经营权；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投标人有效的“营业执照”副本复印件。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投标人有效的“税务登记证”副本复印件。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本项目不接受联合体投标。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项目要求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热水采购及运送模式：供应商负责组织车辆及相关设备运送热水到招标单位指定储存位置；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热水使用性质：日常生活、生产使用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热水供应时间：24小时，在保证安全运输的条件下，供应商需保证招标单位热水需求；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配送热水参数：水温＞80°C（指送到我院热水水温），常压，水质达到市政自来水供应相关标准；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报价及合同签订时间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本项目热水计量按国家法定计量单位：立方米（m³）进行报价；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本项目合同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期限为：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年。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结算方式：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按每季度实际使用量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结算，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每季度结算一次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供应商遴选方式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对供应商商品质量、服务及时性及价格进行综合评价，遴选1家服务商。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承办科室 ：总务科             使用科室：后勤社会化服务管理办公室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经办人：                      经办人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科主任：                      科主任：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日期：2023年12月19日       日期： 2023年12月19日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0C6BC5"/>
    <w:multiLevelType w:val="singleLevel"/>
    <w:tmpl w:val="CC0C6BC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FCB2BA82"/>
    <w:multiLevelType w:val="singleLevel"/>
    <w:tmpl w:val="FCB2BA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DB039A9"/>
    <w:multiLevelType w:val="singleLevel"/>
    <w:tmpl w:val="2DB039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3D4D9036"/>
    <w:multiLevelType w:val="singleLevel"/>
    <w:tmpl w:val="3D4D90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96468"/>
    <w:rsid w:val="084F42E8"/>
    <w:rsid w:val="33266195"/>
    <w:rsid w:val="5BCF2678"/>
    <w:rsid w:val="5F9543F2"/>
    <w:rsid w:val="6C601EE6"/>
    <w:rsid w:val="75E26B9C"/>
    <w:rsid w:val="7B7E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2022-10-26T08:35:00Z</dcterms:created>
  <dc:creator>Administrator</dc:creator>
  <cp:lastModifiedBy> 哔哩哔哩小蘑菇</cp:lastModifiedBy>
  <dcterms:modified xsi:type="dcterms:W3CDTF">2023-12-18T08:01:45Z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