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437"/>
        <w:jc w:val="center"/>
        <w:textAlignment w:val="auto"/>
        <w:rPr>
          <w:rFonts w:hint="eastAsia" w:cstheme="minorBidi"/>
          <w:b/>
          <w:bCs/>
          <w:sz w:val="32"/>
          <w:szCs w:val="32"/>
          <w:lang w:val="en-US" w:eastAsia="zh-CN"/>
        </w:rPr>
      </w:pPr>
      <w:r>
        <w:rPr>
          <w:rFonts w:hint="eastAsia" w:asciiTheme="minorHAnsi" w:hAnsiTheme="minorHAnsi" w:eastAsiaTheme="minorEastAsia" w:cstheme="minorBidi"/>
          <w:b/>
          <w:bCs/>
          <w:sz w:val="32"/>
          <w:szCs w:val="32"/>
          <w:lang w:val="en-US" w:eastAsia="zh-CN"/>
        </w:rPr>
        <w:t>柳州市工人医院零星设备带年度采购安装项目</w:t>
      </w:r>
      <w:r>
        <w:rPr>
          <w:rFonts w:hint="eastAsia" w:cstheme="minorBidi"/>
          <w:b/>
          <w:bCs/>
          <w:sz w:val="32"/>
          <w:szCs w:val="32"/>
          <w:lang w:val="en-US" w:eastAsia="zh-CN"/>
        </w:rPr>
        <w:t>需求</w:t>
      </w:r>
    </w:p>
    <w:p>
      <w:pPr>
        <w:pStyle w:val="2"/>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柳州市工人医院零星设备带年度采购安装项目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资质要求</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国内注册（指按国家有关规定要求注册的）生产或营业执照的经营范围达到本次招标采购货物及安装服务要求的生产厂家或供应商。</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投标人三年内在经营活动中没有重大违法记录和不良信用记录。</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投标人有效的“营业执照”副本复印件。</w:t>
      </w:r>
      <w:r>
        <w:rPr>
          <w:rFonts w:hint="eastAsia" w:ascii="宋体" w:hAnsi="宋体" w:eastAsia="宋体" w:cs="宋体"/>
          <w:b w:val="0"/>
          <w:bCs w:val="0"/>
          <w:color w:val="auto"/>
          <w:sz w:val="21"/>
          <w:szCs w:val="21"/>
          <w:lang w:val="en-US" w:eastAsia="zh-CN"/>
        </w:rPr>
        <w:tab/>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lang w:val="en-US" w:eastAsia="zh-CN"/>
        </w:rPr>
      </w:pPr>
      <w:r>
        <w:rPr>
          <w:rFonts w:hint="eastAsia" w:ascii="宋体" w:hAnsi="宋体" w:eastAsia="宋体" w:cs="宋体"/>
          <w:b w:val="0"/>
          <w:bCs w:val="0"/>
          <w:color w:val="auto"/>
          <w:sz w:val="21"/>
          <w:szCs w:val="21"/>
          <w:lang w:val="en-US" w:eastAsia="zh-CN"/>
        </w:rPr>
        <w:t>投标人有效的“税务登记证”副本复印件。</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lang w:val="en-US" w:eastAsia="zh-CN"/>
        </w:rPr>
      </w:pPr>
      <w:r>
        <w:rPr>
          <w:rFonts w:hint="eastAsia" w:ascii="宋体" w:hAnsi="宋体" w:eastAsia="宋体" w:cs="宋体"/>
          <w:b/>
          <w:bCs/>
          <w:color w:val="auto"/>
          <w:sz w:val="21"/>
          <w:szCs w:val="21"/>
          <w:lang w:val="en-US" w:eastAsia="zh-CN"/>
        </w:rPr>
        <w:t>采购产品</w:t>
      </w:r>
    </w:p>
    <w:tbl>
      <w:tblPr>
        <w:tblStyle w:val="6"/>
        <w:tblW w:w="96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8"/>
        <w:gridCol w:w="2134"/>
        <w:gridCol w:w="2334"/>
        <w:gridCol w:w="1125"/>
        <w:gridCol w:w="1065"/>
        <w:gridCol w:w="111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报价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设备带</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1000*60*1.5mm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脱脂紫铜管</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φ16x1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脱脂紫铜管</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Φ14×1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脱脂紫铜管</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Φ12×1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脱脂紫铜管</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Φ10*1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脱脂紫铜管</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Φ8*1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镀锌管</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Φ32*1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镀锌管弯头</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Φ32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镀锌管直通</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Φ32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镀锌管三通</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Φ32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脱脂紫铜直通</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Φ12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脱脂紫铜三通</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Φ14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脱脂紫铜直通</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Φ16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脱脂紫铜三通</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Φ16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紫铜球头、球帽</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8YC</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紫铜球头、球帽</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16YC</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负压终端</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氧气终端</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负压终端</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德标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氧气终端</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德标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检修阀门</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明装五孔插座</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一体化灯带（带灯罩）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T4-8W</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漏电保护开关</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正泰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明装大板开关</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明装呼叫分机</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安装所需配件</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电源线、传呼线、线排、绝缘套管、堵头、装饰条、装饰盖、铜焊条等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bl>
    <w:p>
      <w:pPr>
        <w:keepNext w:val="0"/>
        <w:keepLines w:val="0"/>
        <w:widowControl/>
        <w:suppressLineNumbers w:val="0"/>
        <w:ind w:firstLine="422" w:firstLineChars="200"/>
        <w:jc w:val="left"/>
        <w:textAlignment w:val="top"/>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备注：以上所列出产品为我院设备带安装所需常规清单，投标单位按清单进行报价并列出品牌，具体安装数量按实际结算。</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sz w:val="21"/>
          <w:szCs w:val="21"/>
        </w:rPr>
      </w:pPr>
      <w:r>
        <w:rPr>
          <w:rFonts w:hint="eastAsia" w:ascii="宋体" w:hAnsi="宋体" w:eastAsia="宋体" w:cs="宋体"/>
          <w:b/>
          <w:bCs/>
          <w:color w:val="auto"/>
          <w:sz w:val="21"/>
          <w:szCs w:val="21"/>
          <w:lang w:val="en-US" w:eastAsia="zh-CN"/>
        </w:rPr>
        <w:t>服务要求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有设备必须是设备合法渠道的全新正品，按厂家标准配置的整套全新，具备正规合法经销渠道的，符合国家各项有关质量标准的合格产品。若产品在运输过程中损坏须无偿调换相同产品。产品符合国家有关质量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产品及服务应符合本招标文件的技术要求，如没有提及适用标准，则应符合中华人民共和国国家标准或行业标准。这些标准必须是有关机构发布的最新版本的标准。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val="en-US" w:eastAsia="zh-CN"/>
        </w:rPr>
      </w:pPr>
      <w:r>
        <w:rPr>
          <w:rFonts w:hint="eastAsia" w:ascii="宋体" w:hAnsi="宋体" w:eastAsia="宋体" w:cs="宋体"/>
          <w:sz w:val="21"/>
          <w:szCs w:val="21"/>
        </w:rPr>
        <w:t>投标人应保证投标产品涉及到的知识产权和所提供的相关技术资料是合法取得，并享有完整的知识产权，不会因为需方的使用而被责令停止使用、追偿或要求赔偿损失，如出现此情况，一切经济和法律责任均由投标人承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val="en-US" w:eastAsia="zh-CN"/>
        </w:rPr>
      </w:pPr>
      <w:r>
        <w:rPr>
          <w:rFonts w:hint="eastAsia" w:ascii="宋体" w:hAnsi="宋体" w:eastAsia="宋体" w:cs="宋体"/>
          <w:sz w:val="21"/>
          <w:szCs w:val="21"/>
          <w:lang w:val="en-US" w:eastAsia="zh-CN"/>
        </w:rPr>
        <w:t>质保要求1年。</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报价要求和结算方式</w:t>
      </w:r>
    </w:p>
    <w:p>
      <w:pPr>
        <w:keepNext w:val="0"/>
        <w:keepLines w:val="0"/>
        <w:pageBreakBefore w:val="0"/>
        <w:numPr>
          <w:ilvl w:val="0"/>
          <w:numId w:val="4"/>
        </w:numPr>
        <w:tabs>
          <w:tab w:val="left" w:pos="312"/>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根据采购产品清单进行报价，报价应包含产品费用，人工费、运输费、安装费、开票税金及质保等所有费用的价格。</w:t>
      </w:r>
    </w:p>
    <w:p>
      <w:pPr>
        <w:keepNext w:val="0"/>
        <w:keepLines w:val="0"/>
        <w:pageBreakBefore w:val="0"/>
        <w:numPr>
          <w:ilvl w:val="0"/>
          <w:numId w:val="4"/>
        </w:numPr>
        <w:tabs>
          <w:tab w:val="left" w:pos="312"/>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结算方式：按季度以实际量进行结算</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合同年限要求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bCs/>
          <w:color w:val="auto"/>
          <w:sz w:val="21"/>
          <w:szCs w:val="21"/>
          <w:lang w:val="en-US" w:eastAsia="zh-CN"/>
        </w:rPr>
        <w:t>合同期</w:t>
      </w:r>
      <w:r>
        <w:rPr>
          <w:rFonts w:hint="eastAsia" w:ascii="宋体" w:hAnsi="宋体" w:eastAsia="宋体" w:cs="宋体"/>
          <w:b/>
          <w:bCs/>
          <w:color w:val="auto"/>
          <w:sz w:val="21"/>
          <w:szCs w:val="21"/>
          <w:u w:val="single"/>
          <w:lang w:val="en-US" w:eastAsia="zh-CN"/>
        </w:rPr>
        <w:t>1</w:t>
      </w:r>
      <w:r>
        <w:rPr>
          <w:rFonts w:hint="eastAsia" w:ascii="宋体" w:hAnsi="宋体" w:eastAsia="宋体" w:cs="宋体"/>
          <w:b/>
          <w:bCs/>
          <w:color w:val="auto"/>
          <w:sz w:val="21"/>
          <w:szCs w:val="21"/>
          <w:lang w:val="en-US" w:eastAsia="zh-CN"/>
        </w:rPr>
        <w:t>年</w:t>
      </w:r>
      <w:r>
        <w:rPr>
          <w:rFonts w:hint="eastAsia" w:ascii="宋体" w:hAnsi="宋体" w:eastAsia="宋体" w:cs="宋体"/>
          <w:b w:val="0"/>
          <w:bCs w:val="0"/>
          <w:color w:val="auto"/>
          <w:sz w:val="21"/>
          <w:szCs w:val="21"/>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务商遴选方式</w:t>
      </w:r>
    </w:p>
    <w:p>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对服务商的服务质量、及时性及价格进行综合评价，遴选</w:t>
      </w:r>
      <w:r>
        <w:rPr>
          <w:rFonts w:hint="eastAsia"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家服务商。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33" w:rightChars="-349"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承办科室：总务科               申请科室：后勤社会化服务管理办公室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33" w:rightChars="-349"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 xml:space="preserve">科主任：                       科主任：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33" w:rightChars="-349"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经办人：                       经办人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733" w:rightChars="-349"/>
        <w:textAlignment w:val="auto"/>
        <w:rPr>
          <w:rFonts w:hint="default" w:ascii="宋体" w:hAnsi="宋体" w:cs="宋体"/>
          <w:sz w:val="24"/>
          <w:szCs w:val="24"/>
          <w:lang w:val="en-US" w:eastAsia="zh-CN"/>
        </w:rPr>
      </w:pPr>
      <w:r>
        <w:rPr>
          <w:rFonts w:hint="eastAsia" w:ascii="宋体" w:hAnsi="宋体" w:cs="宋体"/>
          <w:sz w:val="24"/>
          <w:szCs w:val="24"/>
          <w:lang w:val="en-US" w:eastAsia="zh-CN"/>
        </w:rPr>
        <w:t>时间：                          时间：</w:t>
      </w:r>
    </w:p>
    <w:p>
      <w:pPr>
        <w:pStyle w:val="4"/>
        <w:rPr>
          <w:rFonts w:hint="default"/>
          <w:color w:val="auto"/>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BE9846"/>
    <w:multiLevelType w:val="singleLevel"/>
    <w:tmpl w:val="B9BE9846"/>
    <w:lvl w:ilvl="0" w:tentative="0">
      <w:start w:val="1"/>
      <w:numFmt w:val="decimal"/>
      <w:suff w:val="nothing"/>
      <w:lvlText w:val="%1．"/>
      <w:lvlJc w:val="left"/>
      <w:pPr>
        <w:ind w:left="0" w:firstLine="400"/>
      </w:pPr>
      <w:rPr>
        <w:rFonts w:hint="default"/>
      </w:rPr>
    </w:lvl>
  </w:abstractNum>
  <w:abstractNum w:abstractNumId="1">
    <w:nsid w:val="EC57D82B"/>
    <w:multiLevelType w:val="singleLevel"/>
    <w:tmpl w:val="EC57D82B"/>
    <w:lvl w:ilvl="0" w:tentative="0">
      <w:start w:val="1"/>
      <w:numFmt w:val="decimal"/>
      <w:suff w:val="nothing"/>
      <w:lvlText w:val="%1．"/>
      <w:lvlJc w:val="left"/>
      <w:pPr>
        <w:ind w:left="0" w:firstLine="400"/>
      </w:pPr>
      <w:rPr>
        <w:rFonts w:hint="default"/>
      </w:rPr>
    </w:lvl>
  </w:abstractNum>
  <w:abstractNum w:abstractNumId="2">
    <w:nsid w:val="3D4D9036"/>
    <w:multiLevelType w:val="singleLevel"/>
    <w:tmpl w:val="3D4D9036"/>
    <w:lvl w:ilvl="0" w:tentative="0">
      <w:start w:val="1"/>
      <w:numFmt w:val="chineseCounting"/>
      <w:suff w:val="nothing"/>
      <w:lvlText w:val="%1、"/>
      <w:lvlJc w:val="left"/>
      <w:pPr>
        <w:ind w:left="0" w:firstLine="420"/>
      </w:pPr>
      <w:rPr>
        <w:rFonts w:hint="eastAsia"/>
      </w:rPr>
    </w:lvl>
  </w:abstractNum>
  <w:abstractNum w:abstractNumId="3">
    <w:nsid w:val="651084F0"/>
    <w:multiLevelType w:val="singleLevel"/>
    <w:tmpl w:val="651084F0"/>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E59EF"/>
    <w:rsid w:val="039239DC"/>
    <w:rsid w:val="08D46D94"/>
    <w:rsid w:val="0E302E5F"/>
    <w:rsid w:val="0E5D5F75"/>
    <w:rsid w:val="123268EA"/>
    <w:rsid w:val="16A8262D"/>
    <w:rsid w:val="18A001F1"/>
    <w:rsid w:val="190957E7"/>
    <w:rsid w:val="1E32507D"/>
    <w:rsid w:val="1EA35638"/>
    <w:rsid w:val="1F857C71"/>
    <w:rsid w:val="25E621A8"/>
    <w:rsid w:val="265F3EDF"/>
    <w:rsid w:val="29AB15D2"/>
    <w:rsid w:val="2E25578E"/>
    <w:rsid w:val="33784D69"/>
    <w:rsid w:val="3879605E"/>
    <w:rsid w:val="38A32EF9"/>
    <w:rsid w:val="39144F99"/>
    <w:rsid w:val="3D862955"/>
    <w:rsid w:val="3F570982"/>
    <w:rsid w:val="47C44482"/>
    <w:rsid w:val="491207CF"/>
    <w:rsid w:val="50300FD8"/>
    <w:rsid w:val="53434E0F"/>
    <w:rsid w:val="5C1C15A6"/>
    <w:rsid w:val="5DDE465A"/>
    <w:rsid w:val="66454836"/>
    <w:rsid w:val="762802B9"/>
    <w:rsid w:val="76E93656"/>
    <w:rsid w:val="7A9B74EC"/>
    <w:rsid w:val="7BBB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next w:val="1"/>
    <w:qFormat/>
    <w:uiPriority w:val="9"/>
    <w:pPr>
      <w:keepNext/>
      <w:keepLines/>
      <w:widowControl w:val="0"/>
      <w:spacing w:before="280" w:after="290" w:line="376" w:lineRule="auto"/>
      <w:jc w:val="both"/>
      <w:outlineLvl w:val="3"/>
    </w:pPr>
    <w:rPr>
      <w:rFonts w:ascii="等线 Light" w:hAnsi="等线 Light" w:eastAsia="等线 Light" w:cs="Times New Roman"/>
      <w:b/>
      <w:bCs/>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36"/>
      <w:szCs w:val="24"/>
    </w:rPr>
  </w:style>
  <w:style w:type="paragraph" w:styleId="4">
    <w:name w:val="Normal Indent"/>
    <w:basedOn w:val="1"/>
    <w:qFormat/>
    <w:uiPriority w:val="0"/>
    <w:pPr>
      <w:spacing w:line="360" w:lineRule="auto"/>
      <w:ind w:firstLine="420" w:firstLineChars="200"/>
    </w:pPr>
    <w:rPr>
      <w:szCs w:val="21"/>
    </w:rPr>
  </w:style>
  <w:style w:type="paragraph" w:styleId="5">
    <w:name w:val="Plain Text"/>
    <w:basedOn w:val="1"/>
    <w:qFormat/>
    <w:uiPriority w:val="0"/>
    <w:rPr>
      <w:rFonts w:ascii="宋体" w:hAnsi="Courier New"/>
      <w:szCs w:val="20"/>
    </w:rPr>
  </w:style>
  <w:style w:type="paragraph" w:customStyle="1" w:styleId="8">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2022-10-13T03:43:00Z</dcterms:created>
  <dc:creator>Administrator</dc:creator>
  <cp:lastModifiedBy> 哔哩哔哩小蘑菇</cp:lastModifiedBy>
  <cp:lastPrinted>2023-08-28T08:55:00Z</cp:lastPrinted>
  <dcterms:modified xsi:type="dcterms:W3CDTF">2023-11-20T09:21:51Z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