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教学部技能大赛宣传及会务接待服务采购项目需求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教学部技能大赛宣传及会务接待服务项目采购需求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、投标人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/供应商资格条件</w:t>
      </w:r>
    </w:p>
    <w:p>
      <w:pPr>
        <w:pStyle w:val="8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1、投标人需为国内注册（指按国家有关规定要求注册的）生产或经营本次招标采购货物及服务、具备法人资格的供应商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。营业执照必须具有本次采购相对应的营业范围(如会议接待、礼仪接待、新闻媒体、营销策划、旅游咨询服务、文化传播等):</w:t>
      </w:r>
    </w:p>
    <w:p>
      <w:pPr>
        <w:pStyle w:val="8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2、投标人三年内在经营活动中没有重大违法记录和不良信用记录。</w:t>
      </w:r>
    </w:p>
    <w:p>
      <w:pPr>
        <w:pStyle w:val="8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3、投标人有效的“营业执照”副本复印件。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ab/>
      </w:r>
    </w:p>
    <w:p>
      <w:pPr>
        <w:pStyle w:val="8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三、项目内容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(一)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概况</w:t>
      </w:r>
    </w:p>
    <w:p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我院将于11月30日下午-12月3日承办“第六届全区住培临床技能大赛暨首届指导老师能力大赛”，为进一步提高工作效率，优化人力配置，需要专业的会务公司负责本次比赛的宣传及会务接待工作，现对该项目进行招标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(二)活动时间和地点</w:t>
      </w:r>
    </w:p>
    <w:p>
      <w:pPr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时间：2023年11月30日下午-12月3日，地点：柳州市工人医院西院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(三)磋商内容和需求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次磋商内容为承担本次活动的实施方案制定和组织落实，包括但不限于:活动整体策划、物料制作、活动场地布置、设计及搭建、安全保障、会务服务、车辆接送、活动接待和后勤保障服务并承担相应的经济责任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大赛活动的设计、策划、创意、管理执行、赛事区域的布置与搭建、赛事会务整体的策划与落实，场地由采购人协调、配合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CN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中标人需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提供竞赛活动的整体设计方案与策划，应包括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但不仅限于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如下：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具体以甲方沟通为准</w:t>
      </w:r>
      <w:r>
        <w:rPr>
          <w:rFonts w:hint="eastAsia" w:ascii="仿宋" w:hAnsi="仿宋" w:eastAsia="仿宋" w:cs="仿宋"/>
          <w:kern w:val="0"/>
          <w:sz w:val="24"/>
          <w:szCs w:val="24"/>
          <w:lang w:val="zh-TW" w:eastAsia="zh-CN"/>
        </w:rPr>
        <w:t>）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现场氛围布置方案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开幕式闭幕式场地设计方案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赛场所有区域搭建的规划设计方案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 xml:space="preserve">现场活动及活动方案策划 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参会人员的接待方案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布展设计说明与布展平面图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赛场立体图和立体效果图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现场声光电效果场景营造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赛场用材的品牌、规格、质量等级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保障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安全、环保、应急保障方案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布展和撤展工作进度计划等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  <w:t>赛事方案的时间进度表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供应商应具有与本项目要求相适应的资金和设施:具有相应的管理机构、人员、措施和制度具有专业的方案策划、组织、操作与管理能力和相应活动统筹、组织和安排的能力:具有承担类似项目的经验:其有承担本次活动相应经济风险的能力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供应商须在磋商响应文件中提供主要团队人员组成清单。成交后，团队负责人和主要成员未经采购人同意不得更换。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(四)服务内容要求报价</w:t>
      </w:r>
    </w:p>
    <w:tbl>
      <w:tblPr>
        <w:tblStyle w:val="5"/>
        <w:tblW w:w="10101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115"/>
        <w:gridCol w:w="2887"/>
        <w:gridCol w:w="555"/>
        <w:gridCol w:w="630"/>
        <w:gridCol w:w="516"/>
        <w:gridCol w:w="579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项目内容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（一）设计部分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设计部分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11.3x2.38m 开幕式、闭幕式背景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16:9直播虚拟背景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5.1x4.22m门诊大厅横屏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学术报告厅门口电子屏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签到入门处背景、签到处、赛事手册、各种指示展架、手提袋、道旗，胸牌等；设计背景主色调、图案，文字等所有本次大赛相关宣传及物料设计排版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根据甲方要求，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设计不同版本供选择，直至满意。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（二）服务部分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会议用水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矿泉水500ml（1人1天1瓶）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预估量，甲方实际要求为准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用车服务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商务7座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15台/天，四天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大巴38座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6台/天，四天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茶歇</w:t>
            </w:r>
            <w:bookmarkStart w:id="0" w:name="_GoBack"/>
            <w:bookmarkEnd w:id="0"/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糕点、饮料、水果、盘插、纸杯、纸巾、全场人员服务、盘满等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2100/人份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700人份/天（4天）预估量，甲方实际要求为准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人员服务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整个会场人员服务（包含专业会务志愿者或工作人员，负责参会人员签到、会议资料分发、引导等工作，要求统一着装）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人/次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4天，不少于260人/次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"/>
              </w:rPr>
              <w:t>赛场区域的搭建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"/>
              </w:rPr>
              <w:t>赛场区域的搭建包括开、闭幕式，赛场，赛场外围，专家点评室，候赛区、休息区，观摩区等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区域不需要帐篷，根据现场划分，区分明显即可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"/>
              </w:rPr>
              <w:t>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FF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FF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甲方实际要求为准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小计：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（三）物料采购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讲台造型u型围边2.7x1.3x0.8m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多层pvc造型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A4大小 竞赛手册P56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a4彩册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15x15cm  手提电脑背后标识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高清车贴 光膜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设计制作拆装6天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停车场主体背景墙及区各医院环物宣传墙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立体笼骨架黑白布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创意摆台5x0.3x0.3m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水晶pvc立体多层造型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大门左右宣传墙4x3m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立体笼骨架黑白布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休息室门口1.7x0.4m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高清黑胶车贴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一楼休息室过道宣传1.9x2.3m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一楼休息室内宣传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大厅氛围宣传4x2.3m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三楼墙体宣传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五楼电梯墙9.5x3.6m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550灯布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庭廊过道宣传栏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5厘pvc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五楼过道包柱子氛围宣传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530灯布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会议室外墙宣传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大厅红毯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舞台左右侧宣传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550灯布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舞台斜面宣传造型10.6x0.49x1m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1cmpvc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室内气氛气球造型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氦气球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酒店报道背景牌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立体笼骨架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车站接待手举牌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外涂手杆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放车上的牌子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外涂板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总院停车场水牌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外涂板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横幅5m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绸布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赛前说明会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手举牌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外涂手杆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座位标识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17x21cm 背标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9x9cm  胸标、臂标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7.5x10.5cm工作牌带绳子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1mm 双面 菜单PVC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选手序号贴9x9cm  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放总院行政楼二楼展板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笼骨架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放总院行政楼四楼展板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笼骨架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获奖牌50x50cm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外涂板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a4彩纸签到簿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绒布面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高级宣传布袋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牛筋布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笔本套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橡皮、笔记本、铅笔、碳素笔、袋子等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迎客空飘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小计：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single"/>
                <w:lang w:val="en-US" w:eastAsia="zh-CN"/>
              </w:rPr>
              <w:t>合计金额（元）：（一）+（二）+（三）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（四）其他服务（按实际结算）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酒店服务（专家）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专家酒店住宿（单间含早晚餐、含机场接送）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酒店要求：准四星标准，地点经开区内、车程20分钟以内，包含果盘、早晚餐、7次午餐。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此项(包括但不限于参加活动人员落地接待、车辆、住宿、餐饮等)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接送服务（专家）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（机场-酒店）商务5座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车/次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（机场-酒店）商务7座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车/次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（机场-酒店）大巴38座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车/次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（火车站-酒店）商务5座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车/次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（火车站-酒店）商务7座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车/次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（火车站-酒店）大巴38座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车/次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单价合计：</w:t>
            </w:r>
          </w:p>
        </w:tc>
      </w:tr>
    </w:tbl>
    <w:p>
      <w:pPr>
        <w:pStyle w:val="8"/>
        <w:spacing w:line="360" w:lineRule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备注：</w:t>
      </w:r>
    </w:p>
    <w:p>
      <w:pPr>
        <w:spacing w:line="1" w:lineRule="exact"/>
        <w:rPr>
          <w:rFonts w:ascii="Calibri" w:hAnsi="Calibri" w:eastAsia="宋体" w:cs="Times New Roman"/>
        </w:rPr>
      </w:pPr>
    </w:p>
    <w:p>
      <w:pPr>
        <w:spacing w:line="1" w:lineRule="exact"/>
        <w:rPr>
          <w:rFonts w:ascii="Calibri" w:hAnsi="Calibri" w:eastAsia="宋体" w:cs="Times New Roman"/>
          <w:lang w:val="en-US" w:eastAsia="en-US"/>
        </w:rPr>
      </w:pPr>
    </w:p>
    <w:p>
      <w:pPr>
        <w:spacing w:line="1" w:lineRule="exact"/>
        <w:rPr>
          <w:rFonts w:hint="eastAsia" w:ascii="仿宋" w:hAnsi="仿宋" w:eastAsia="仿宋" w:cs="仿宋"/>
          <w:kern w:val="0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总体要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i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以上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>设计部分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、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>服务部分、物料采购部分均为预估量，投标单位按照清单进行单价报价，但总体报价实行包干制，不因清单增加和减少而增减费用，投标单位充分考虑进行报价。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>“其他服务部分”投标单位按照清单进行单价报价，按实际产生费用结算。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报价含人工费、材料费、管理费、保险、利润、税金等为完成本项目所需的所有费用，在实施期间不因市场因素而变动。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2、结算方式：完成服务验收后，按财务流程一次性支付全款。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使用科室（教学部）：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承办科室（总务科）：</w:t>
      </w:r>
    </w:p>
    <w:p>
      <w:pPr>
        <w:pStyle w:val="2"/>
        <w:ind w:firstLine="5320" w:firstLineChars="19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承办科室（经办人）：</w:t>
      </w:r>
    </w:p>
    <w:p>
      <w:pPr>
        <w:spacing w:line="360" w:lineRule="auto"/>
        <w:ind w:firstLine="5320" w:firstLineChars="19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2023年11月08日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248F98"/>
    <w:multiLevelType w:val="singleLevel"/>
    <w:tmpl w:val="A7248F9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B2ADA9C"/>
    <w:multiLevelType w:val="singleLevel"/>
    <w:tmpl w:val="AB2ADA9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B55A6BA"/>
    <w:multiLevelType w:val="singleLevel"/>
    <w:tmpl w:val="AB55A6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67D66EF"/>
    <w:multiLevelType w:val="singleLevel"/>
    <w:tmpl w:val="D67D66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2B4B"/>
    <w:rsid w:val="1B4B43AD"/>
    <w:rsid w:val="2BAE28E6"/>
    <w:rsid w:val="324E200F"/>
    <w:rsid w:val="43F91FFC"/>
    <w:rsid w:val="46F9250B"/>
    <w:rsid w:val="51114B9A"/>
    <w:rsid w:val="51440994"/>
    <w:rsid w:val="60503E57"/>
    <w:rsid w:val="67865085"/>
    <w:rsid w:val="70D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Normal Indent"/>
    <w:next w:val="2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4">
    <w:name w:val="index 6"/>
    <w:next w:val="1"/>
    <w:qFormat/>
    <w:uiPriority w:val="0"/>
    <w:pPr>
      <w:ind w:left="21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7">
    <w:name w:val="_Style 3"/>
    <w:qFormat/>
    <w:uiPriority w:val="34"/>
    <w:pPr>
      <w:ind w:firstLine="420" w:firstLineChars="200"/>
    </w:pPr>
    <w:rPr>
      <w:rFonts w:ascii="Calibri" w:hAnsi="Calibri" w:eastAsia="宋体" w:cs="Times New Roman"/>
      <w:sz w:val="24"/>
      <w:szCs w:val="22"/>
      <w:lang w:val="en-US" w:eastAsia="en-US" w:bidi="ar-SA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9">
    <w:name w:val="其他"/>
    <w:qFormat/>
    <w:uiPriority w:val="0"/>
    <w:pPr>
      <w:widowControl w:val="0"/>
      <w:jc w:val="both"/>
    </w:pPr>
    <w:rPr>
      <w:rFonts w:ascii="黑体" w:hAnsi="黑体" w:eastAsia="黑体" w:cs="黑体"/>
      <w:kern w:val="2"/>
      <w:sz w:val="18"/>
      <w:szCs w:val="18"/>
      <w:lang w:val="zh-CN" w:eastAsia="zh-CN" w:bidi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2023-11-07T07:54:00Z</dcterms:created>
  <dc:creator>Administrator</dc:creator>
  <cp:lastModifiedBy> 哔哩哔哩小蘑菇</cp:lastModifiedBy>
  <cp:lastPrinted>2023-11-09T02:13:40Z</cp:lastPrinted>
  <dcterms:modified xsi:type="dcterms:W3CDTF">2023-11-09T02:14:14Z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