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val="en-US" w:eastAsia="zh-CN"/>
        </w:rPr>
        <w:t>工伤保险就医直接结算系统接口开发服务</w:t>
      </w:r>
    </w:p>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r>
        <w:rPr>
          <w:rFonts w:hint="eastAsia" w:ascii="宋体" w:hAnsi="宋体" w:eastAsia="宋体" w:cs="微软雅黑"/>
          <w:b/>
          <w:bCs/>
          <w:kern w:val="44"/>
          <w:sz w:val="30"/>
          <w:szCs w:val="30"/>
        </w:rPr>
        <w:t>技术参数</w:t>
      </w:r>
      <w:r>
        <w:rPr>
          <w:rFonts w:hint="eastAsia" w:ascii="宋体" w:hAnsi="宋体" w:eastAsia="宋体" w:cs="微软雅黑"/>
          <w:b/>
          <w:bCs/>
          <w:kern w:val="44"/>
          <w:sz w:val="30"/>
          <w:szCs w:val="30"/>
          <w:lang w:eastAsia="zh-CN"/>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pPr>
        <w:pStyle w:val="10"/>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背景</w:t>
      </w:r>
    </w:p>
    <w:p>
      <w:pPr>
        <w:pageBreakBefore w:val="0"/>
        <w:widowControl w:val="0"/>
        <w:kinsoku/>
        <w:wordWrap/>
        <w:overflowPunct/>
        <w:topLinePunct w:val="0"/>
        <w:autoSpaceDE/>
        <w:autoSpaceDN/>
        <w:bidi w:val="0"/>
        <w:adjustRightInd/>
        <w:snapToGrid/>
        <w:spacing w:line="312" w:lineRule="auto"/>
        <w:ind w:firstLine="420" w:firstLineChars="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广西壮族自治区人力资源和社会保障厅发布的《广西壮族自治区人力资源和社会保障厅关于开展工伤保险就医直接结算系统建设和应用试点工作的通知》文件要求，我院作为第一批开通工伤保险就医直接结算的试点机构，确保 HIS 系统支持实体社会保障卡、电子社会保障卡(被扫)办理入院登记、出院结算、辅助器具配置申请支持跨省用卡鉴权等功能， 第一批开通工伤保险就医直接结算协议机构需按照《工伤保险就医直接结算接口技术规范》要求，于 2023年 10月16 日前完成 HIS 系统改造以及与工保险就医直接结算省平台对接接口开发工作，10 月底前配合自治区人力资源和社会保障信息中心完成 HIS 系统改造验收工作。</w:t>
      </w:r>
    </w:p>
    <w:p>
      <w:pPr>
        <w:pStyle w:val="1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eastAsia="宋体"/>
          <w:sz w:val="24"/>
          <w:szCs w:val="24"/>
        </w:rPr>
      </w:pPr>
      <w:r>
        <w:rPr>
          <w:rFonts w:hint="eastAsia" w:ascii="宋体" w:hAnsi="宋体" w:eastAsia="宋体"/>
          <w:b/>
          <w:sz w:val="28"/>
          <w:szCs w:val="28"/>
        </w:rPr>
        <w:t>二、</w:t>
      </w:r>
      <w:r>
        <w:rPr>
          <w:rFonts w:hint="eastAsia" w:ascii="宋体" w:hAnsi="宋体" w:eastAsia="宋体"/>
          <w:b/>
          <w:sz w:val="28"/>
          <w:szCs w:val="28"/>
          <w:lang w:val="en-US" w:eastAsia="zh-CN"/>
        </w:rPr>
        <w:t>接口</w:t>
      </w:r>
      <w:r>
        <w:rPr>
          <w:rFonts w:hint="eastAsia" w:ascii="宋体" w:hAnsi="宋体" w:eastAsia="宋体"/>
          <w:b/>
          <w:sz w:val="28"/>
          <w:szCs w:val="28"/>
        </w:rPr>
        <w:t>建设内容及要求</w:t>
      </w:r>
    </w:p>
    <w:tbl>
      <w:tblPr>
        <w:tblStyle w:val="7"/>
        <w:tblW w:w="7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809"/>
        <w:gridCol w:w="248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eastAsia="宋体"/>
              </w:rPr>
            </w:pPr>
            <w:r>
              <w:rPr>
                <w:rFonts w:hint="eastAsia" w:ascii="宋体" w:hAnsi="宋体" w:eastAsia="宋体"/>
              </w:rPr>
              <w:t>序号</w:t>
            </w:r>
          </w:p>
        </w:tc>
        <w:tc>
          <w:tcPr>
            <w:tcW w:w="2809" w:type="dxa"/>
          </w:tcPr>
          <w:p>
            <w:pPr>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lang w:val="en-US" w:eastAsia="zh-CN"/>
              </w:rPr>
            </w:pPr>
            <w:r>
              <w:rPr>
                <w:rFonts w:hint="eastAsia" w:ascii="宋体" w:hAnsi="宋体" w:eastAsia="宋体"/>
                <w:lang w:val="en-US" w:eastAsia="zh-CN"/>
              </w:rPr>
              <w:t>接口或改造内容</w:t>
            </w:r>
          </w:p>
        </w:tc>
        <w:tc>
          <w:tcPr>
            <w:tcW w:w="2482" w:type="dxa"/>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eastAsia="zh-CN"/>
              </w:rPr>
            </w:pPr>
            <w:r>
              <w:rPr>
                <w:rFonts w:hint="eastAsia" w:ascii="宋体" w:hAnsi="宋体" w:eastAsia="宋体"/>
                <w:lang w:eastAsia="zh-CN"/>
              </w:rPr>
              <w:t>提供商</w:t>
            </w:r>
          </w:p>
        </w:tc>
        <w:tc>
          <w:tcPr>
            <w:tcW w:w="1538" w:type="dxa"/>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eastAsia="zh-CN"/>
              </w:rPr>
            </w:pPr>
            <w:r>
              <w:rPr>
                <w:rFonts w:hint="eastAsia" w:ascii="宋体" w:hAnsi="宋体" w:eastAsia="宋体"/>
                <w:lang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eastAsia="zh-CN"/>
              </w:rPr>
            </w:pPr>
            <w:r>
              <w:rPr>
                <w:rFonts w:hint="eastAsia" w:ascii="宋体" w:hAnsi="宋体" w:eastAsia="宋体"/>
                <w:lang w:val="en-US" w:eastAsia="zh-CN"/>
              </w:rPr>
              <w:t>1</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总额对账</w:t>
            </w:r>
          </w:p>
        </w:tc>
        <w:tc>
          <w:tcPr>
            <w:tcW w:w="2482"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智业软件股份有限公司</w:t>
            </w:r>
          </w:p>
        </w:tc>
        <w:tc>
          <w:tcPr>
            <w:tcW w:w="1538"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2</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明细对账</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3</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对账确认</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4</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对账确认撤销</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5</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签到</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6</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签退</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7</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读卡</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8</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门诊/住院登记</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lang w:val="en-US" w:eastAsia="zh-CN"/>
              </w:rPr>
            </w:pPr>
            <w:r>
              <w:rPr>
                <w:rFonts w:hint="eastAsia" w:ascii="宋体" w:hAnsi="宋体" w:eastAsia="宋体"/>
                <w:lang w:val="en-US" w:eastAsia="zh-CN"/>
              </w:rPr>
              <w:t>9</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登记(挂号)撤销</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10</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登记信息修改</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11</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处方明细上报</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12</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处方明细撤销</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13</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eastAsia="宋体"/>
              </w:rPr>
            </w:pPr>
            <w:r>
              <w:rPr>
                <w:rFonts w:hint="eastAsia" w:ascii="宋体" w:hAnsi="宋体" w:eastAsia="宋体"/>
              </w:rPr>
              <w:t>费用预结算</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14</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费用结算</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15</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费用结算撤销</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16</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冲正交易</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17</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工伤就诊备案</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18</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工伤继续治疗延期备案</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19</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审核扣款申诉</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20</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费用明细详细信息下载</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21</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处方明细下载</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22</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参保人近期参保信息查询</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23</w:t>
            </w:r>
          </w:p>
        </w:tc>
        <w:tc>
          <w:tcPr>
            <w:tcW w:w="2809"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审核扣款信息查询</w:t>
            </w:r>
          </w:p>
        </w:tc>
        <w:tc>
          <w:tcPr>
            <w:tcW w:w="2482"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c>
          <w:tcPr>
            <w:tcW w:w="1538" w:type="dxa"/>
            <w:vMerge w:val="continue"/>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tc>
      </w:tr>
    </w:tbl>
    <w:p>
      <w:pPr>
        <w:pStyle w:val="2"/>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3.2提供与医院第三方系统统一接口的维护与管理，与HIS、电子病历、LIS、PACS、心电系统、体检系统、集成平台、</w:t>
      </w:r>
      <w:r>
        <w:rPr>
          <w:rFonts w:hint="eastAsia" w:ascii="宋体" w:hAnsi="宋体" w:eastAsia="宋体" w:cs="宋体"/>
          <w:color w:val="auto"/>
          <w:sz w:val="24"/>
          <w:lang w:val="en-US" w:eastAsia="zh-CN"/>
        </w:rPr>
        <w:t>智慧运营平台、</w:t>
      </w:r>
      <w:r>
        <w:rPr>
          <w:rFonts w:hint="eastAsia" w:ascii="宋体" w:hAnsi="宋体" w:eastAsia="宋体" w:cs="宋体"/>
          <w:color w:val="auto"/>
          <w:sz w:val="24"/>
          <w:lang w:val="en-US"/>
        </w:rPr>
        <w:t>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3.4提供软件免费升级及个性化修改服务，免费实现院方的个性化需求；软件自身错误类问题提供永久性免费修改服务；</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3.5免费提供医院新增业务信息系统的对接、免费实现医院上级管理部门要求的系统接口对接要求。</w:t>
      </w: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四、项目实施要求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4.1驻场、实施工期要求：合同签订后，7个工作日内项目实施人员必须进场</w:t>
      </w:r>
      <w:r>
        <w:rPr>
          <w:rFonts w:hint="eastAsia" w:ascii="宋体" w:hAnsi="宋体" w:eastAsia="宋体" w:cs="宋体"/>
          <w:color w:val="auto"/>
          <w:sz w:val="24"/>
          <w:lang w:val="en-US" w:eastAsia="zh-CN"/>
        </w:rPr>
        <w:t>，系统需在1</w:t>
      </w:r>
      <w:r>
        <w:rPr>
          <w:rFonts w:hint="eastAsia" w:ascii="宋体" w:hAnsi="宋体" w:eastAsia="宋体" w:cs="宋体"/>
          <w:color w:val="auto"/>
          <w:sz w:val="24"/>
          <w:lang w:val="en-US"/>
        </w:rPr>
        <w:t>个月内完成项目实施上线</w:t>
      </w:r>
      <w:r>
        <w:rPr>
          <w:rFonts w:hint="eastAsia" w:ascii="宋体" w:hAnsi="宋体" w:eastAsia="宋体" w:cs="宋体"/>
          <w:color w:val="auto"/>
          <w:sz w:val="24"/>
          <w:lang w:val="en-US" w:eastAsia="zh-CN"/>
        </w:rPr>
        <w:t>，请分别列出每个系统实施的工作计划及周期</w:t>
      </w:r>
      <w:r>
        <w:rPr>
          <w:rFonts w:hint="eastAsia" w:ascii="宋体" w:hAnsi="宋体" w:eastAsia="宋体" w:cs="宋体"/>
          <w:color w:val="auto"/>
          <w:sz w:val="24"/>
          <w:lang w:val="en-US"/>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人员要求：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项目驻场实施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不得少于</w:t>
      </w:r>
      <w:r>
        <w:rPr>
          <w:rFonts w:hint="eastAsia" w:ascii="宋体" w:hAnsi="宋体" w:eastAsia="宋体" w:cs="宋体"/>
          <w:color w:val="auto"/>
          <w:sz w:val="24"/>
          <w:highlight w:val="yellow"/>
          <w:lang w:val="en-US" w:eastAsia="zh-CN"/>
        </w:rPr>
        <w:t>3</w:t>
      </w:r>
      <w:r>
        <w:rPr>
          <w:rFonts w:hint="eastAsia" w:ascii="宋体" w:hAnsi="宋体" w:eastAsia="宋体" w:cs="宋体"/>
          <w:color w:val="auto"/>
          <w:sz w:val="24"/>
          <w:lang w:val="en-US"/>
        </w:rPr>
        <w:t>名</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开发工程师：</w:t>
      </w:r>
      <w:r>
        <w:rPr>
          <w:rFonts w:hint="eastAsia" w:ascii="宋体" w:hAnsi="宋体" w:eastAsia="宋体" w:cs="宋体"/>
          <w:color w:val="auto"/>
          <w:sz w:val="24"/>
          <w:lang w:val="en-US"/>
        </w:rPr>
        <w:t>项目</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开发工程师需有</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同类型项目开发经验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和上线阶段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驻场开发工程师</w:t>
      </w:r>
      <w:r>
        <w:rPr>
          <w:rFonts w:hint="eastAsia" w:ascii="宋体" w:hAnsi="宋体" w:eastAsia="宋体" w:cs="宋体"/>
          <w:color w:val="auto"/>
          <w:sz w:val="24"/>
          <w:lang w:val="en-US"/>
        </w:rPr>
        <w:t>不得少于</w:t>
      </w:r>
      <w:r>
        <w:rPr>
          <w:rFonts w:hint="eastAsia" w:ascii="宋体" w:hAnsi="宋体" w:eastAsia="宋体" w:cs="宋体"/>
          <w:color w:val="auto"/>
          <w:sz w:val="24"/>
          <w:highlight w:val="yellow"/>
          <w:lang w:val="en-US" w:eastAsia="zh-CN"/>
        </w:rPr>
        <w:t>2</w:t>
      </w:r>
      <w:r>
        <w:rPr>
          <w:rFonts w:hint="eastAsia" w:ascii="宋体" w:hAnsi="宋体" w:eastAsia="宋体" w:cs="宋体"/>
          <w:color w:val="auto"/>
          <w:sz w:val="24"/>
          <w:lang w:val="en-US"/>
        </w:rPr>
        <w:t>名</w:t>
      </w:r>
      <w:r>
        <w:rPr>
          <w:rFonts w:hint="eastAsia" w:ascii="宋体" w:hAnsi="宋体" w:eastAsia="宋体" w:cs="宋体"/>
          <w:color w:val="auto"/>
          <w:sz w:val="24"/>
          <w:lang w:val="en-US" w:eastAsia="zh-CN"/>
        </w:rPr>
        <w:t>。如不能按项目阶段计划正常开展工作的，医院书面提出要求，驻场开发人员不得少于</w:t>
      </w:r>
      <w:r>
        <w:rPr>
          <w:rFonts w:hint="eastAsia" w:ascii="宋体" w:hAnsi="宋体" w:eastAsia="宋体" w:cs="宋体"/>
          <w:color w:val="auto"/>
          <w:sz w:val="24"/>
          <w:highlight w:val="yellow"/>
          <w:lang w:val="en-US" w:eastAsia="zh-CN"/>
        </w:rPr>
        <w:t>4</w:t>
      </w:r>
      <w:r>
        <w:rPr>
          <w:rFonts w:hint="eastAsia" w:ascii="宋体" w:hAnsi="宋体" w:eastAsia="宋体" w:cs="宋体"/>
          <w:color w:val="auto"/>
          <w:sz w:val="24"/>
          <w:lang w:val="en-US" w:eastAsia="zh-CN"/>
        </w:rPr>
        <w:t>人（含原驻场人员在内）。</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开发工程师、实施工程师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竞标文件中需提供软件提供商项目驻场人员清单（含项目开发和项目实施人员），清单中标明驻场人员详细信息，如姓名、联系方式、技术职称、社保证明（不少于半年）等。</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2"/>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五、</w:t>
      </w:r>
      <w:r>
        <w:rPr>
          <w:rFonts w:hint="eastAsia" w:ascii="宋体" w:hAnsi="宋体"/>
          <w:bCs w:val="0"/>
          <w:sz w:val="32"/>
          <w:szCs w:val="32"/>
          <w:lang w:eastAsia="zh-CN"/>
        </w:rPr>
        <w:t>售后</w:t>
      </w:r>
      <w:r>
        <w:rPr>
          <w:rFonts w:hint="eastAsia" w:ascii="宋体" w:hAnsi="宋体"/>
          <w:bCs w:val="0"/>
          <w:sz w:val="32"/>
          <w:szCs w:val="32"/>
        </w:rPr>
        <w:t>服务及其他要求</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5.1自本项目整体最终验收之日起，所有产品要求提供</w:t>
      </w:r>
      <w:r>
        <w:rPr>
          <w:rFonts w:hint="eastAsia" w:ascii="宋体" w:hAnsi="宋体" w:cs="宋体"/>
          <w:color w:val="auto"/>
          <w:sz w:val="24"/>
          <w:szCs w:val="24"/>
        </w:rPr>
        <w:t>三年</w:t>
      </w:r>
      <w:r>
        <w:rPr>
          <w:rFonts w:hint="eastAsia" w:ascii="宋体" w:hAnsi="宋体" w:cs="宋体"/>
          <w:sz w:val="24"/>
          <w:szCs w:val="24"/>
        </w:rPr>
        <w:t>的免费</w:t>
      </w:r>
      <w:r>
        <w:rPr>
          <w:rFonts w:hint="eastAsia" w:ascii="宋体" w:hAnsi="宋体" w:cs="宋体"/>
          <w:sz w:val="24"/>
          <w:szCs w:val="24"/>
          <w:lang w:eastAsia="zh-CN"/>
        </w:rPr>
        <w:t>质</w:t>
      </w:r>
      <w:r>
        <w:rPr>
          <w:rFonts w:hint="eastAsia" w:ascii="宋体" w:hAnsi="宋体" w:cs="宋体"/>
          <w:sz w:val="24"/>
          <w:szCs w:val="24"/>
        </w:rPr>
        <w:t>保服务。含软硬件维护和系统软件升级、技术支持服务、系统管理及操作培训，免费提供系统个性化修改需求。请详细说明售后服务的内容。</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5.3原厂技术人员免费提供</w:t>
      </w:r>
      <w:r>
        <w:rPr>
          <w:rFonts w:hint="eastAsia" w:ascii="宋体" w:hAnsi="宋体" w:cs="宋体"/>
          <w:sz w:val="24"/>
          <w:szCs w:val="24"/>
          <w:lang w:eastAsia="zh-CN"/>
        </w:rPr>
        <w:t>售后</w:t>
      </w:r>
      <w:r>
        <w:rPr>
          <w:rFonts w:hint="eastAsia" w:ascii="宋体" w:hAnsi="宋体" w:cs="宋体"/>
          <w:sz w:val="24"/>
          <w:szCs w:val="24"/>
        </w:rPr>
        <w:t>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cs="宋体"/>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六、违约责任</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6.1投标方所提供的</w:t>
      </w:r>
      <w:r>
        <w:rPr>
          <w:rFonts w:hint="eastAsia" w:ascii="宋体" w:hAnsi="宋体" w:eastAsia="宋体" w:cs="宋体"/>
          <w:color w:val="auto"/>
          <w:sz w:val="24"/>
          <w:szCs w:val="24"/>
          <w:lang w:val="en-US" w:eastAsia="zh-CN"/>
        </w:rPr>
        <w:t>产品/软件</w:t>
      </w:r>
      <w:r>
        <w:rPr>
          <w:rFonts w:hint="eastAsia" w:ascii="宋体" w:hAnsi="宋体" w:eastAsia="宋体" w:cs="宋体"/>
          <w:color w:val="auto"/>
          <w:sz w:val="24"/>
          <w:szCs w:val="24"/>
        </w:rPr>
        <w:t>规格、技术标准、材料等质量不合格的，应及时更换，更换不及时的按逾期交货</w:t>
      </w:r>
      <w:r>
        <w:rPr>
          <w:rFonts w:hint="eastAsia" w:ascii="宋体" w:hAnsi="宋体" w:eastAsia="宋体" w:cs="宋体"/>
          <w:color w:val="auto"/>
          <w:sz w:val="24"/>
          <w:szCs w:val="24"/>
          <w:lang w:val="en-US" w:eastAsia="zh-CN"/>
        </w:rPr>
        <w:t>/交付</w:t>
      </w:r>
      <w:r>
        <w:rPr>
          <w:rFonts w:hint="eastAsia" w:ascii="宋体" w:hAnsi="宋体" w:eastAsia="宋体" w:cs="宋体"/>
          <w:color w:val="auto"/>
          <w:sz w:val="24"/>
          <w:szCs w:val="24"/>
        </w:rPr>
        <w:t>处罚；因质量问题我院不同意接收，投标方应向我院支付违约货款额5%违约金并赔偿我院经济损失。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投标方提供的</w:t>
      </w:r>
      <w:r>
        <w:rPr>
          <w:rFonts w:hint="eastAsia" w:ascii="宋体" w:hAnsi="宋体" w:eastAsia="宋体" w:cs="宋体"/>
          <w:color w:val="auto"/>
          <w:sz w:val="24"/>
          <w:szCs w:val="24"/>
          <w:lang w:eastAsia="zh-CN"/>
        </w:rPr>
        <w:t>产品或软件</w:t>
      </w:r>
      <w:r>
        <w:rPr>
          <w:rFonts w:hint="eastAsia" w:ascii="宋体" w:hAnsi="宋体" w:eastAsia="宋体" w:cs="宋体"/>
          <w:color w:val="auto"/>
          <w:sz w:val="24"/>
          <w:szCs w:val="24"/>
        </w:rPr>
        <w:t>侵犯了第三方合法权益而引发的任何纠纷或诉讼，均由投标方负责交涉并承担全部责任。</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6.4</w:t>
      </w:r>
      <w:r>
        <w:rPr>
          <w:rFonts w:hint="eastAsia" w:ascii="宋体" w:hAnsi="宋体" w:eastAsia="宋体" w:cs="宋体"/>
          <w:color w:val="auto"/>
          <w:sz w:val="24"/>
        </w:rPr>
        <w:t> 投标方逾期交货</w:t>
      </w:r>
      <w:r>
        <w:rPr>
          <w:rFonts w:hint="eastAsia" w:ascii="宋体" w:hAnsi="宋体" w:eastAsia="宋体" w:cs="宋体"/>
          <w:color w:val="auto"/>
          <w:sz w:val="24"/>
          <w:lang w:val="en-US" w:eastAsia="zh-CN"/>
        </w:rPr>
        <w:t>/交付</w:t>
      </w:r>
      <w:r>
        <w:rPr>
          <w:rFonts w:hint="eastAsia" w:ascii="宋体" w:hAnsi="宋体" w:eastAsia="宋体" w:cs="宋体"/>
          <w:color w:val="auto"/>
          <w:sz w:val="24"/>
        </w:rPr>
        <w:t>的，每天向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6.5售后服务违约</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6.5.1每缺少1次现场巡检记录，投标方应向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r>
        <w:rPr>
          <w:rFonts w:hint="eastAsia" w:ascii="宋体" w:hAnsi="宋体" w:eastAsia="宋体" w:cs="宋体"/>
          <w:color w:val="auto"/>
          <w:sz w:val="24"/>
          <w:lang w:val="en-US" w:eastAsia="zh-CN"/>
        </w:rPr>
        <w:t>10</w:t>
      </w:r>
      <w:r>
        <w:rPr>
          <w:rFonts w:hint="eastAsia" w:ascii="宋体" w:hAnsi="宋体" w:eastAsia="宋体" w:cs="宋体"/>
          <w:color w:val="auto"/>
          <w:sz w:val="24"/>
          <w:lang w:val="en-US"/>
        </w:rPr>
        <w:t>00元；</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6.5.2不能按本</w:t>
      </w:r>
      <w:r>
        <w:rPr>
          <w:rFonts w:hint="eastAsia" w:ascii="宋体" w:hAnsi="宋体" w:eastAsia="宋体" w:cs="宋体"/>
          <w:color w:val="auto"/>
          <w:sz w:val="24"/>
          <w:lang w:val="en-US" w:eastAsia="zh-CN"/>
        </w:rPr>
        <w:t>技术参数文档</w:t>
      </w:r>
      <w:r>
        <w:rPr>
          <w:rFonts w:hint="eastAsia" w:ascii="宋体" w:hAnsi="宋体" w:eastAsia="宋体" w:cs="宋体"/>
          <w:color w:val="auto"/>
          <w:sz w:val="24"/>
          <w:lang w:val="en-US"/>
        </w:rPr>
        <w:t>第5.3要求中按时提供设备备件的，故障上报24小时不能免费提供同档次或更高档次的备用设备解决问题，每超期一天，按500元/天</w:t>
      </w:r>
      <w:r>
        <w:rPr>
          <w:rFonts w:hint="eastAsia" w:ascii="宋体" w:hAnsi="宋体" w:eastAsia="宋体" w:cs="宋体"/>
          <w:color w:val="auto"/>
          <w:sz w:val="24"/>
          <w:lang w:val="en-US" w:eastAsia="zh-CN"/>
        </w:rPr>
        <w:t>向甲方</w:t>
      </w:r>
      <w:r>
        <w:rPr>
          <w:rFonts w:hint="eastAsia" w:ascii="宋体" w:hAnsi="宋体" w:eastAsia="宋体" w:cs="宋体"/>
          <w:color w:val="auto"/>
          <w:sz w:val="24"/>
          <w:lang w:val="en-US"/>
        </w:rPr>
        <w:t>支付违约金；</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6.5.3 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rPr>
        <w:t>6.6合同签订后7个工作日内进场实施，每个模块计划实施周期需在合同内写明。因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6.7任何一方违反本技术要求中“保密、廉洁条款”要求的，应承担相应的违约责任并赔偿由此造成的损失，损失累计金额超过合同款项的5%的，损失方同时有权终止合同并收回已付款项。</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8厂商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6.9厂商不得在提供的硬件及软件系统中设置包括且不限于如：软硬件加密狗、加密软件、时间锁、授权码等限制硬件及软件系统正常运行的措施</w:t>
      </w:r>
      <w:r>
        <w:rPr>
          <w:rFonts w:hint="eastAsia" w:ascii="宋体" w:hAnsi="宋体" w:cs="宋体"/>
          <w:kern w:val="2"/>
          <w:sz w:val="24"/>
          <w:lang w:val="en-US"/>
        </w:rPr>
        <w:t>，</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eastAsia="zh-CN"/>
        </w:rPr>
        <w:t>，</w:t>
      </w:r>
      <w:r>
        <w:rPr>
          <w:rFonts w:hint="eastAsia" w:ascii="宋体" w:hAnsi="宋体" w:eastAsia="宋体" w:cs="宋体"/>
          <w:color w:val="auto"/>
          <w:kern w:val="2"/>
          <w:sz w:val="24"/>
          <w:szCs w:val="24"/>
          <w:lang w:val="en-US" w:eastAsia="zh-CN" w:bidi="ar-SA"/>
        </w:rPr>
        <w:t>否则视为乙方违约，乙方需要支付医院违约金50000元（伍万元），在此基础上医院有权要求乙方退回甲方已支付的所有款项。如对医院造成损失的，甲方有权要求乙方赔偿。</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6.10</w:t>
      </w:r>
      <w:r>
        <w:rPr>
          <w:rFonts w:hint="default" w:ascii="宋体" w:hAnsi="宋体" w:eastAsia="宋体" w:cs="宋体"/>
          <w:color w:val="auto"/>
          <w:kern w:val="2"/>
          <w:sz w:val="24"/>
          <w:szCs w:val="24"/>
          <w:lang w:val="en-US" w:eastAsia="zh-CN" w:bidi="ar-SA"/>
        </w:rPr>
        <w:t>厂商驻场工程师人员变更必须得到医院书面同意，否则视为</w:t>
      </w:r>
      <w:r>
        <w:rPr>
          <w:rFonts w:hint="eastAsia" w:ascii="宋体" w:hAnsi="宋体" w:eastAsia="宋体" w:cs="宋体"/>
          <w:color w:val="auto"/>
          <w:kern w:val="2"/>
          <w:sz w:val="24"/>
          <w:szCs w:val="24"/>
          <w:lang w:val="en-US" w:eastAsia="zh-CN" w:bidi="ar-SA"/>
        </w:rPr>
        <w:t>乙方</w:t>
      </w:r>
      <w:r>
        <w:rPr>
          <w:rFonts w:hint="default" w:ascii="宋体" w:hAnsi="宋体" w:eastAsia="宋体" w:cs="宋体"/>
          <w:color w:val="auto"/>
          <w:kern w:val="2"/>
          <w:sz w:val="24"/>
          <w:szCs w:val="24"/>
          <w:lang w:val="en-US" w:eastAsia="zh-CN" w:bidi="ar-SA"/>
        </w:rPr>
        <w:t>违约，</w:t>
      </w:r>
      <w:r>
        <w:rPr>
          <w:rFonts w:hint="eastAsia" w:ascii="宋体" w:hAnsi="宋体" w:eastAsia="宋体" w:cs="宋体"/>
          <w:color w:val="auto"/>
          <w:kern w:val="2"/>
          <w:sz w:val="24"/>
          <w:szCs w:val="24"/>
          <w:lang w:val="en-US" w:eastAsia="zh-CN" w:bidi="ar-SA"/>
        </w:rPr>
        <w:t>甲</w:t>
      </w:r>
      <w:r>
        <w:rPr>
          <w:rFonts w:hint="default" w:ascii="宋体" w:hAnsi="宋体" w:eastAsia="宋体" w:cs="宋体"/>
          <w:color w:val="auto"/>
          <w:kern w:val="2"/>
          <w:sz w:val="24"/>
          <w:szCs w:val="24"/>
          <w:lang w:val="en-US" w:eastAsia="zh-CN" w:bidi="ar-SA"/>
        </w:rPr>
        <w:t>方有权按50</w:t>
      </w:r>
      <w:r>
        <w:rPr>
          <w:rFonts w:hint="eastAsia" w:ascii="宋体" w:hAnsi="宋体" w:eastAsia="宋体" w:cs="宋体"/>
          <w:color w:val="auto"/>
          <w:kern w:val="2"/>
          <w:sz w:val="24"/>
          <w:szCs w:val="24"/>
          <w:lang w:val="en-US" w:eastAsia="zh-CN" w:bidi="ar-SA"/>
        </w:rPr>
        <w:t>0</w:t>
      </w:r>
      <w:r>
        <w:rPr>
          <w:rFonts w:hint="default" w:ascii="宋体" w:hAnsi="宋体" w:eastAsia="宋体" w:cs="宋体"/>
          <w:color w:val="auto"/>
          <w:kern w:val="2"/>
          <w:sz w:val="24"/>
          <w:szCs w:val="24"/>
          <w:lang w:val="en-US" w:eastAsia="zh-CN" w:bidi="ar-SA"/>
        </w:rPr>
        <w:t>0元/人/次从合同总款中扣除</w:t>
      </w:r>
      <w:r>
        <w:rPr>
          <w:rFonts w:hint="eastAsia" w:ascii="宋体" w:hAnsi="宋体" w:eastAsia="宋体" w:cs="宋体"/>
          <w:color w:val="auto"/>
          <w:kern w:val="2"/>
          <w:sz w:val="24"/>
          <w:szCs w:val="24"/>
          <w:lang w:val="en-US" w:eastAsia="zh-CN" w:bidi="ar-SA"/>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rPr>
        <w:t>七、保密、廉洁协议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pPr>
        <w:pStyle w:val="2"/>
        <w:pageBreakBefore w:val="0"/>
        <w:widowControl w:val="0"/>
        <w:kinsoku/>
        <w:wordWrap/>
        <w:overflowPunct/>
        <w:topLinePunct w:val="0"/>
        <w:autoSpaceDE/>
        <w:autoSpaceDN/>
        <w:bidi w:val="0"/>
        <w:adjustRightInd/>
        <w:snapToGrid/>
        <w:spacing w:after="0" w:line="312" w:lineRule="auto"/>
        <w:textAlignment w:val="auto"/>
        <w:rPr>
          <w:color w:val="auto"/>
          <w:lang w:val="en-US"/>
        </w:rPr>
      </w:pP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竞标文件按系统模块报价，报价表价格包含系统软硬件费用、产品安装、调试实施、培训费用、产品升级费用</w:t>
      </w:r>
      <w:r>
        <w:rPr>
          <w:rFonts w:hint="eastAsia" w:ascii="宋体" w:hAnsi="宋体" w:eastAsia="宋体" w:cs="宋体"/>
          <w:color w:val="auto"/>
          <w:sz w:val="24"/>
          <w:szCs w:val="24"/>
          <w:lang w:eastAsia="zh-CN"/>
        </w:rPr>
        <w:t>、第三方接口费用</w:t>
      </w:r>
      <w:r>
        <w:rPr>
          <w:rFonts w:hint="eastAsia" w:ascii="宋体" w:hAnsi="宋体" w:eastAsia="宋体" w:cs="宋体"/>
          <w:color w:val="auto"/>
          <w:sz w:val="24"/>
          <w:szCs w:val="24"/>
        </w:rPr>
        <w:t>，以及明示所有责任、义务和一切风险。</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竞标文件需提供</w:t>
      </w:r>
      <w:r>
        <w:rPr>
          <w:rFonts w:hint="eastAsia" w:ascii="宋体" w:hAnsi="宋体" w:cs="宋体"/>
          <w:sz w:val="24"/>
          <w:szCs w:val="24"/>
          <w:lang w:eastAsia="zh-CN"/>
        </w:rPr>
        <w:t>质</w:t>
      </w:r>
      <w:r>
        <w:rPr>
          <w:rFonts w:hint="eastAsia" w:ascii="宋体" w:hAnsi="宋体" w:cs="宋体"/>
          <w:sz w:val="24"/>
          <w:szCs w:val="24"/>
        </w:rPr>
        <w:t>保期后</w:t>
      </w:r>
      <w:r>
        <w:rPr>
          <w:rFonts w:hint="eastAsia" w:ascii="宋体" w:hAnsi="宋体" w:cs="宋体"/>
          <w:sz w:val="24"/>
          <w:szCs w:val="24"/>
          <w:lang w:eastAsia="zh-CN"/>
        </w:rPr>
        <w:t>维保</w:t>
      </w:r>
      <w:r>
        <w:rPr>
          <w:rFonts w:hint="eastAsia" w:ascii="宋体" w:hAnsi="宋体" w:cs="宋体"/>
          <w:sz w:val="24"/>
          <w:szCs w:val="24"/>
        </w:rPr>
        <w:t>方案及费用</w:t>
      </w:r>
      <w:r>
        <w:rPr>
          <w:rFonts w:hint="eastAsia" w:ascii="宋体" w:hAnsi="宋体" w:eastAsia="宋体" w:cs="宋体"/>
          <w:color w:val="auto"/>
          <w:sz w:val="24"/>
          <w:szCs w:val="24"/>
          <w:lang w:eastAsia="zh-CN"/>
        </w:rPr>
        <w:t>。</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九、付款方式</w:t>
      </w:r>
      <w:bookmarkEnd w:id="2"/>
    </w:p>
    <w:p>
      <w:pPr>
        <w:pStyle w:val="2"/>
        <w:spacing w:line="312" w:lineRule="auto"/>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p>
      <w:pPr>
        <w:pStyle w:val="2"/>
        <w:spacing w:line="312" w:lineRule="auto"/>
        <w:ind w:firstLine="480" w:firstLineChars="200"/>
        <w:rPr>
          <w:rFonts w:hint="eastAsia" w:ascii="宋体" w:hAnsi="宋体" w:eastAsia="宋体" w:cs="宋体"/>
          <w:color w:val="auto"/>
          <w:sz w:val="24"/>
          <w:lang w:val="en-US"/>
        </w:rPr>
      </w:pPr>
    </w:p>
    <w:p>
      <w:pPr>
        <w:pStyle w:val="2"/>
        <w:spacing w:line="312" w:lineRule="auto"/>
        <w:rPr>
          <w:sz w:val="24"/>
          <w:lang w:val="en-US"/>
        </w:rPr>
      </w:pPr>
      <w:r>
        <w:rPr>
          <w:rFonts w:hint="eastAsia" w:ascii="宋体" w:hAnsi="宋体" w:eastAsia="宋体" w:cs="宋体"/>
          <w:color w:val="auto"/>
          <w:sz w:val="24"/>
          <w:lang w:val="en-US" w:eastAsia="zh-CN"/>
        </w:rPr>
        <w:t>附件：</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"广西区工伤保险信息系统协议机构接口开发手册V0.5.doc" </w:instrText>
      </w:r>
      <w:r>
        <w:rPr>
          <w:rFonts w:hint="eastAsia" w:ascii="宋体" w:hAnsi="宋体" w:eastAsia="宋体" w:cs="宋体"/>
          <w:color w:val="auto"/>
          <w:sz w:val="24"/>
          <w:lang w:val="en-US" w:eastAsia="zh-CN"/>
        </w:rPr>
        <w:fldChar w:fldCharType="separate"/>
      </w:r>
      <w:r>
        <w:rPr>
          <w:rStyle w:val="9"/>
          <w:rFonts w:hint="eastAsia" w:ascii="宋体" w:hAnsi="宋体" w:eastAsia="宋体" w:cs="宋体"/>
          <w:sz w:val="24"/>
          <w:lang w:val="en-US" w:eastAsia="zh-CN"/>
        </w:rPr>
        <w:t>1、《广西区工伤保险信息系统协议机构接口开发手册V0.5.doc</w:t>
      </w:r>
      <w:bookmarkStart w:id="4" w:name="_GoBack"/>
      <w:bookmarkEnd w:id="4"/>
      <w:r>
        <w:rPr>
          <w:rStyle w:val="9"/>
          <w:rFonts w:hint="eastAsia" w:ascii="宋体" w:hAnsi="宋体" w:eastAsia="宋体" w:cs="宋体"/>
          <w:sz w:val="24"/>
          <w:lang w:val="en-US" w:eastAsia="zh-CN"/>
        </w:rPr>
        <w:t>》</w:t>
      </w:r>
      <w:r>
        <w:rPr>
          <w:rFonts w:hint="eastAsia" w:ascii="宋体" w:hAnsi="宋体" w:eastAsia="宋体" w:cs="宋体"/>
          <w:color w:val="auto"/>
          <w:sz w:val="24"/>
          <w:lang w:val="en-US" w:eastAsia="zh-CN"/>
        </w:rPr>
        <w:fldChar w:fldCharType="end"/>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TZkMmI0NzllMWFkYzI1NDUwYWQyMWNkNTk2NWQifQ=="/>
  </w:docVars>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38608DA"/>
    <w:rsid w:val="06DF14B2"/>
    <w:rsid w:val="095A135D"/>
    <w:rsid w:val="0A791D80"/>
    <w:rsid w:val="0F2A1F3D"/>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8513F29"/>
    <w:rsid w:val="2D625668"/>
    <w:rsid w:val="2E55261B"/>
    <w:rsid w:val="34A02F04"/>
    <w:rsid w:val="367D4F11"/>
    <w:rsid w:val="3A965B44"/>
    <w:rsid w:val="3B4F3BCB"/>
    <w:rsid w:val="3D655CAD"/>
    <w:rsid w:val="3DCF123E"/>
    <w:rsid w:val="3FFE146B"/>
    <w:rsid w:val="41971DBD"/>
    <w:rsid w:val="44203431"/>
    <w:rsid w:val="455A3219"/>
    <w:rsid w:val="480C0CC5"/>
    <w:rsid w:val="49C017DB"/>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A5B6461"/>
    <w:rsid w:val="711C77D0"/>
    <w:rsid w:val="73051406"/>
    <w:rsid w:val="73E655E5"/>
    <w:rsid w:val="73F71B2F"/>
    <w:rsid w:val="76C64F98"/>
    <w:rsid w:val="78BA17F3"/>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3689</Words>
  <Characters>3844</Characters>
  <Lines>26</Lines>
  <Paragraphs>7</Paragraphs>
  <TotalTime>1</TotalTime>
  <ScaleCrop>false</ScaleCrop>
  <LinksUpToDate>false</LinksUpToDate>
  <CharactersWithSpaces>3853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cp:lastModifiedBy>
  <dcterms:modified xsi:type="dcterms:W3CDTF">2023-10-16T07:32:39Z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7B657F7BEB41488FAF4871683679A07D</vt:lpwstr>
  </property>
</Properties>
</file>