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75"/>
        </w:tabs>
        <w:spacing w:line="480" w:lineRule="exact"/>
        <w:jc w:val="center"/>
        <w:rPr>
          <w:rFonts w:hint="eastAsia" w:ascii="黑体" w:hAnsi="黑体" w:eastAsia="黑体" w:cs="黑体"/>
          <w:b/>
          <w:color w:val="auto"/>
          <w:sz w:val="32"/>
          <w:szCs w:val="32"/>
        </w:rPr>
      </w:pPr>
      <w:r>
        <w:rPr>
          <w:rFonts w:hint="eastAsia" w:ascii="黑体" w:hAnsi="黑体" w:eastAsia="黑体" w:cs="黑体"/>
          <w:b/>
          <w:color w:val="auto"/>
          <w:sz w:val="32"/>
          <w:szCs w:val="32"/>
        </w:rPr>
        <w:t>柳州市工人医院</w:t>
      </w:r>
      <w:r>
        <w:rPr>
          <w:rFonts w:hint="eastAsia" w:ascii="黑体" w:hAnsi="黑体" w:eastAsia="黑体" w:cs="黑体"/>
          <w:b/>
          <w:color w:val="auto"/>
          <w:sz w:val="32"/>
          <w:szCs w:val="32"/>
          <w:lang w:val="en-US" w:eastAsia="zh-CN"/>
        </w:rPr>
        <w:t>2024年度后勤物资（喷墨、条码、针式等打印机耗材及配件）项目</w:t>
      </w:r>
      <w:r>
        <w:rPr>
          <w:rFonts w:hint="eastAsia" w:ascii="黑体" w:hAnsi="黑体" w:eastAsia="黑体" w:cs="黑体"/>
          <w:b/>
          <w:color w:val="auto"/>
          <w:sz w:val="32"/>
          <w:szCs w:val="32"/>
        </w:rPr>
        <w:t>采购需求</w:t>
      </w:r>
    </w:p>
    <w:p>
      <w:pPr>
        <w:tabs>
          <w:tab w:val="left" w:pos="7275"/>
        </w:tabs>
        <w:spacing w:line="480" w:lineRule="exact"/>
        <w:jc w:val="center"/>
        <w:rPr>
          <w:rFonts w:hint="eastAsia" w:ascii="黑体" w:hAnsi="黑体" w:eastAsia="黑体" w:cs="黑体"/>
          <w:b/>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宋体"/>
          <w:b/>
          <w:bCs/>
          <w:color w:val="auto"/>
          <w:sz w:val="28"/>
          <w:szCs w:val="28"/>
        </w:rPr>
      </w:pPr>
      <w:r>
        <w:rPr>
          <w:rFonts w:hint="eastAsia" w:ascii="仿宋" w:hAnsi="仿宋" w:eastAsia="仿宋" w:cs="宋体"/>
          <w:b/>
          <w:bCs/>
          <w:color w:val="auto"/>
          <w:sz w:val="28"/>
          <w:szCs w:val="28"/>
        </w:rPr>
        <w:t>一、项目名称</w:t>
      </w:r>
    </w:p>
    <w:p>
      <w:pPr>
        <w:pStyle w:val="5"/>
        <w:keepNext w:val="0"/>
        <w:keepLines w:val="0"/>
        <w:pageBreakBefore w:val="0"/>
        <w:widowControl w:val="0"/>
        <w:kinsoku/>
        <w:wordWrap/>
        <w:overflowPunct/>
        <w:topLinePunct w:val="0"/>
        <w:autoSpaceDE/>
        <w:autoSpaceDN/>
        <w:bidi w:val="0"/>
        <w:adjustRightInd/>
        <w:snapToGrid/>
        <w:spacing w:line="240" w:lineRule="auto"/>
        <w:ind w:left="420" w:firstLine="0" w:firstLineChars="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柳州市工人医院2024年度后勤物资（喷墨、条码、针式等打印机耗材及配件）项目采购</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宋体"/>
          <w:b/>
          <w:bCs/>
          <w:color w:val="auto"/>
          <w:sz w:val="28"/>
          <w:szCs w:val="28"/>
        </w:rPr>
      </w:pPr>
      <w:r>
        <w:rPr>
          <w:rFonts w:hint="eastAsia" w:ascii="仿宋" w:hAnsi="仿宋" w:eastAsia="仿宋" w:cs="宋体"/>
          <w:b/>
          <w:bCs/>
          <w:color w:val="auto"/>
          <w:sz w:val="28"/>
          <w:szCs w:val="28"/>
        </w:rPr>
        <w:t>二、项目概况</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ascii="仿宋" w:hAnsi="仿宋" w:eastAsia="仿宋" w:cs="仿宋"/>
          <w:bCs/>
          <w:color w:val="auto"/>
          <w:sz w:val="28"/>
          <w:szCs w:val="28"/>
        </w:rPr>
      </w:pPr>
      <w:r>
        <w:rPr>
          <w:rFonts w:hint="eastAsia" w:ascii="仿宋" w:hAnsi="仿宋" w:eastAsia="仿宋" w:cs="仿宋"/>
          <w:color w:val="auto"/>
          <w:sz w:val="28"/>
          <w:szCs w:val="28"/>
          <w:lang w:val="en-US" w:eastAsia="zh-CN"/>
        </w:rPr>
        <w:t>应我院各科室需求，拟进行喷墨、条码、针式等打印机耗材及配件物资年度采购</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遴选</w:t>
      </w:r>
      <w:r>
        <w:rPr>
          <w:rFonts w:hint="eastAsia" w:ascii="仿宋" w:hAnsi="仿宋" w:eastAsia="仿宋" w:cs="仿宋"/>
          <w:color w:val="auto"/>
          <w:sz w:val="28"/>
          <w:szCs w:val="28"/>
          <w:lang w:val="en-US" w:eastAsia="zh-CN"/>
        </w:rPr>
        <w:t>1家年度</w:t>
      </w:r>
      <w:r>
        <w:rPr>
          <w:rFonts w:hint="eastAsia" w:ascii="仿宋" w:hAnsi="仿宋" w:eastAsia="仿宋" w:cs="仿宋"/>
          <w:color w:val="auto"/>
          <w:sz w:val="28"/>
          <w:szCs w:val="28"/>
        </w:rPr>
        <w:t>供应商。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宋体"/>
          <w:b/>
          <w:bCs/>
          <w:color w:val="auto"/>
          <w:sz w:val="28"/>
          <w:szCs w:val="28"/>
        </w:rPr>
      </w:pPr>
      <w:r>
        <w:rPr>
          <w:rFonts w:hint="eastAsia" w:ascii="仿宋" w:hAnsi="仿宋" w:eastAsia="仿宋" w:cs="宋体"/>
          <w:b/>
          <w:bCs/>
          <w:color w:val="auto"/>
          <w:sz w:val="28"/>
          <w:szCs w:val="28"/>
        </w:rPr>
        <w:t>三、供应商资质条件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1、投标人需为国内注册（指按国家有关规定要求注册的）生产或经营本次招标采购货物及服务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具备法人资格的供应商。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2、投标人三年内在经营活动中没有重大违法记录和不良信用记录。</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3、投标人有效的“营业执照”副本复印件。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4、投标人有效的“税务登记证”副本复印件。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color w:val="auto"/>
          <w:sz w:val="28"/>
          <w:szCs w:val="28"/>
        </w:rPr>
      </w:pPr>
      <w:r>
        <w:rPr>
          <w:rFonts w:hint="eastAsia" w:ascii="仿宋" w:hAnsi="仿宋" w:eastAsia="仿宋" w:cs="仿宋"/>
          <w:color w:val="auto"/>
          <w:sz w:val="28"/>
          <w:szCs w:val="28"/>
        </w:rPr>
        <w:t>5、投标人</w:t>
      </w:r>
      <w:r>
        <w:rPr>
          <w:rFonts w:hint="eastAsia" w:ascii="仿宋" w:hAnsi="仿宋" w:eastAsia="仿宋" w:cs="仿宋"/>
          <w:color w:val="auto"/>
          <w:sz w:val="28"/>
          <w:szCs w:val="28"/>
          <w:lang w:val="en-US" w:eastAsia="zh-CN"/>
        </w:rPr>
        <w:t>须在柳州市本地设有办事处</w:t>
      </w:r>
      <w:r>
        <w:rPr>
          <w:rFonts w:hint="eastAsia" w:ascii="仿宋" w:hAnsi="仿宋" w:eastAsia="仿宋" w:cs="仿宋"/>
          <w:color w:val="auto"/>
          <w:sz w:val="28"/>
          <w:szCs w:val="28"/>
        </w:rPr>
        <w:t>。</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ascii="仿宋" w:hAnsi="仿宋" w:eastAsia="仿宋" w:cs="宋体"/>
          <w:b/>
          <w:bCs/>
          <w:color w:val="auto"/>
          <w:sz w:val="28"/>
          <w:szCs w:val="28"/>
          <w:lang w:val="en-US" w:eastAsia="zh-CN"/>
        </w:rPr>
      </w:pPr>
      <w:r>
        <w:rPr>
          <w:rFonts w:hint="eastAsia" w:ascii="仿宋" w:hAnsi="仿宋" w:eastAsia="仿宋" w:cs="宋体"/>
          <w:b/>
          <w:bCs/>
          <w:color w:val="auto"/>
          <w:sz w:val="28"/>
          <w:szCs w:val="28"/>
          <w:lang w:val="en-US" w:eastAsia="zh-CN"/>
        </w:rPr>
        <w:t>采购内容，</w:t>
      </w:r>
      <w:r>
        <w:rPr>
          <w:rFonts w:hint="eastAsia" w:ascii="仿宋" w:hAnsi="仿宋" w:eastAsia="仿宋" w:cs="宋体"/>
          <w:b/>
          <w:bCs/>
          <w:color w:val="auto"/>
          <w:sz w:val="28"/>
          <w:szCs w:val="28"/>
        </w:rPr>
        <w:t>具体物资</w:t>
      </w:r>
      <w:r>
        <w:rPr>
          <w:rFonts w:hint="eastAsia" w:ascii="仿宋" w:hAnsi="仿宋" w:eastAsia="仿宋" w:cs="宋体"/>
          <w:b/>
          <w:bCs/>
          <w:color w:val="auto"/>
          <w:sz w:val="28"/>
          <w:szCs w:val="28"/>
          <w:lang w:val="en-US" w:eastAsia="zh-CN"/>
        </w:rPr>
        <w:t>采购</w:t>
      </w:r>
      <w:r>
        <w:rPr>
          <w:rFonts w:hint="eastAsia" w:ascii="仿宋" w:hAnsi="仿宋" w:eastAsia="仿宋" w:cs="宋体"/>
          <w:b/>
          <w:bCs/>
          <w:color w:val="auto"/>
          <w:sz w:val="28"/>
          <w:szCs w:val="28"/>
        </w:rPr>
        <w:t>参数</w:t>
      </w:r>
      <w:r>
        <w:rPr>
          <w:rFonts w:hint="eastAsia" w:ascii="仿宋" w:hAnsi="仿宋" w:eastAsia="仿宋" w:cs="宋体"/>
          <w:b/>
          <w:bCs/>
          <w:color w:val="auto"/>
          <w:sz w:val="28"/>
          <w:szCs w:val="28"/>
          <w:lang w:val="en-US" w:eastAsia="zh-CN"/>
        </w:rPr>
        <w:t>如下：</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仿宋" w:hAnsi="仿宋" w:eastAsia="仿宋" w:cs="宋体"/>
          <w:b w:val="0"/>
          <w:bCs w:val="0"/>
          <w:color w:val="auto"/>
          <w:sz w:val="28"/>
          <w:szCs w:val="28"/>
          <w:lang w:val="en-US" w:eastAsia="zh-CN"/>
        </w:rPr>
      </w:pPr>
      <w:r>
        <w:rPr>
          <w:rFonts w:hint="eastAsia" w:ascii="仿宋" w:hAnsi="仿宋" w:eastAsia="仿宋" w:cs="宋体"/>
          <w:b w:val="0"/>
          <w:bCs w:val="0"/>
          <w:color w:val="auto"/>
          <w:sz w:val="28"/>
          <w:szCs w:val="28"/>
          <w:lang w:val="en-US" w:eastAsia="zh-CN"/>
        </w:rPr>
        <w:t>采购内容：详见附件1：柳州市工人医院2024年度后勤物资（喷墨、条码、针式等打印机耗材及配件）采购需求清单</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宋体"/>
          <w:b w:val="0"/>
          <w:bCs w:val="0"/>
          <w:color w:val="auto"/>
          <w:sz w:val="28"/>
          <w:szCs w:val="28"/>
          <w:lang w:val="en-US" w:eastAsia="zh-CN"/>
        </w:rPr>
      </w:pPr>
      <w:r>
        <w:rPr>
          <w:rFonts w:hint="eastAsia" w:ascii="仿宋" w:hAnsi="仿宋" w:eastAsia="仿宋" w:cs="宋体"/>
          <w:b w:val="0"/>
          <w:bCs w:val="0"/>
          <w:color w:val="auto"/>
          <w:sz w:val="28"/>
          <w:szCs w:val="28"/>
          <w:lang w:val="en-US" w:eastAsia="zh-CN"/>
        </w:rPr>
        <w:t>备注：报名参加该项目的供应商如需了解项目需求情况，请与总务科联系，联系电话：0772-3806175林女士。</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宋体"/>
          <w:b/>
          <w:bCs/>
          <w:color w:val="auto"/>
          <w:sz w:val="28"/>
          <w:szCs w:val="28"/>
        </w:rPr>
      </w:pPr>
      <w:r>
        <w:rPr>
          <w:rFonts w:hint="eastAsia" w:ascii="仿宋" w:hAnsi="仿宋" w:eastAsia="仿宋" w:cs="宋体"/>
          <w:b/>
          <w:bCs/>
          <w:color w:val="auto"/>
          <w:sz w:val="28"/>
          <w:szCs w:val="28"/>
          <w:lang w:val="en-US" w:eastAsia="zh-CN"/>
        </w:rPr>
        <w:t>五、报价要求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1.本项目不接受联合体报价；</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2.该项目实行单价进行报价，报价含人工费、材料费、装卸车费、运输费、管理费、保险、质保期、利润、税金等为完成本项目所需的所有费用，在实施期间不因市场因素而变动。</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3、报价人需按报价清单模板（详见附件2）要求填写应标品牌、规格、偏离情况、报价、质保期等内容。</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4、合同期内如出现中标产品停产情况，供应商需按中标价提供对应停产产品的升级款或同品牌不低于对应配置的型号产品。</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宋体"/>
          <w:color w:val="auto"/>
          <w:sz w:val="28"/>
          <w:szCs w:val="28"/>
        </w:rPr>
      </w:pPr>
      <w:r>
        <w:rPr>
          <w:rFonts w:hint="eastAsia" w:ascii="仿宋" w:hAnsi="仿宋" w:eastAsia="仿宋" w:cs="宋体"/>
          <w:b/>
          <w:bCs/>
          <w:color w:val="auto"/>
          <w:sz w:val="28"/>
          <w:szCs w:val="28"/>
          <w:lang w:val="en-US" w:eastAsia="zh-CN"/>
        </w:rPr>
        <w:t>六、</w:t>
      </w:r>
      <w:r>
        <w:rPr>
          <w:rFonts w:hint="eastAsia" w:ascii="仿宋" w:hAnsi="仿宋" w:eastAsia="仿宋" w:cs="宋体"/>
          <w:b/>
          <w:bCs/>
          <w:color w:val="auto"/>
          <w:sz w:val="28"/>
          <w:szCs w:val="28"/>
        </w:rPr>
        <w:t>物资属性及相关要求</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交货时如出现质量、型号、参数与招投标文件不符的情况，供应商应无条件给予更换。</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供应商确保所供应产品符合国家相关技术部门规定技术要求。</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供应商积极响应，接到任务后2个工作日要求送货（量不认大小）。</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突发特殊情况下（如采购人有紧急检查），中标人需在12小时内完成采购人的采购任务。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宋体"/>
          <w:color w:val="auto"/>
          <w:sz w:val="28"/>
          <w:szCs w:val="28"/>
        </w:rPr>
      </w:pPr>
      <w:r>
        <w:rPr>
          <w:rFonts w:hint="eastAsia" w:ascii="仿宋" w:hAnsi="仿宋" w:eastAsia="仿宋" w:cs="宋体"/>
          <w:b/>
          <w:bCs/>
          <w:color w:val="auto"/>
          <w:sz w:val="28"/>
          <w:szCs w:val="28"/>
          <w:lang w:val="en-US" w:eastAsia="zh-CN"/>
        </w:rPr>
        <w:t>七、</w:t>
      </w:r>
      <w:r>
        <w:rPr>
          <w:rFonts w:hint="eastAsia" w:ascii="仿宋" w:hAnsi="仿宋" w:eastAsia="仿宋" w:cs="宋体"/>
          <w:b/>
          <w:bCs/>
          <w:color w:val="auto"/>
          <w:sz w:val="28"/>
          <w:szCs w:val="28"/>
        </w:rPr>
        <w:t>、合同期及结算方式</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560" w:firstLineChars="200"/>
        <w:textAlignment w:val="auto"/>
        <w:rPr>
          <w:rFonts w:ascii="仿宋" w:hAnsi="仿宋" w:eastAsia="仿宋" w:cs="宋体"/>
          <w:color w:val="auto"/>
          <w:sz w:val="28"/>
          <w:szCs w:val="28"/>
        </w:rPr>
      </w:pPr>
      <w:r>
        <w:rPr>
          <w:rFonts w:hint="eastAsia" w:ascii="仿宋" w:hAnsi="仿宋" w:eastAsia="仿宋" w:cs="宋体"/>
          <w:color w:val="auto"/>
          <w:sz w:val="28"/>
          <w:szCs w:val="28"/>
        </w:rPr>
        <w:t>合同期限为：1年</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560" w:firstLineChars="200"/>
        <w:textAlignment w:val="auto"/>
        <w:rPr>
          <w:rFonts w:ascii="仿宋" w:hAnsi="仿宋" w:eastAsia="仿宋" w:cs="宋体"/>
          <w:color w:val="auto"/>
          <w:sz w:val="28"/>
          <w:szCs w:val="28"/>
        </w:rPr>
      </w:pPr>
      <w:r>
        <w:rPr>
          <w:rFonts w:hint="eastAsia" w:ascii="仿宋" w:hAnsi="仿宋" w:eastAsia="仿宋" w:cs="宋体"/>
          <w:color w:val="auto"/>
          <w:sz w:val="28"/>
          <w:szCs w:val="28"/>
        </w:rPr>
        <w:t>结算方式：按</w:t>
      </w:r>
      <w:r>
        <w:rPr>
          <w:rFonts w:hint="eastAsia" w:ascii="仿宋" w:hAnsi="仿宋" w:eastAsia="仿宋" w:cs="宋体"/>
          <w:color w:val="auto"/>
          <w:sz w:val="28"/>
          <w:szCs w:val="28"/>
          <w:lang w:val="en-US" w:eastAsia="zh-CN"/>
        </w:rPr>
        <w:t>实际采购量</w:t>
      </w:r>
      <w:r>
        <w:rPr>
          <w:rFonts w:hint="eastAsia" w:ascii="仿宋" w:hAnsi="仿宋" w:eastAsia="仿宋" w:cs="宋体"/>
          <w:color w:val="auto"/>
          <w:sz w:val="28"/>
          <w:szCs w:val="28"/>
        </w:rPr>
        <w:t>结算</w:t>
      </w:r>
      <w:r>
        <w:rPr>
          <w:rFonts w:hint="eastAsia" w:ascii="仿宋" w:hAnsi="仿宋" w:eastAsia="仿宋" w:cs="宋体"/>
          <w:color w:val="auto"/>
          <w:sz w:val="28"/>
          <w:szCs w:val="28"/>
          <w:lang w:eastAsia="zh-CN"/>
        </w:rPr>
        <w:t>，</w:t>
      </w:r>
      <w:r>
        <w:rPr>
          <w:rFonts w:hint="eastAsia" w:ascii="仿宋" w:hAnsi="仿宋" w:eastAsia="仿宋" w:cs="宋体"/>
          <w:color w:val="auto"/>
          <w:sz w:val="28"/>
          <w:szCs w:val="28"/>
          <w:lang w:val="en-US" w:eastAsia="zh-CN"/>
        </w:rPr>
        <w:t>每季度结算一次</w:t>
      </w:r>
      <w:r>
        <w:rPr>
          <w:rFonts w:hint="eastAsia" w:ascii="仿宋" w:hAnsi="仿宋" w:eastAsia="仿宋" w:cs="宋体"/>
          <w:color w:val="auto"/>
          <w:sz w:val="28"/>
          <w:szCs w:val="28"/>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宋体"/>
          <w:b/>
          <w:bCs/>
          <w:color w:val="auto"/>
          <w:sz w:val="28"/>
          <w:szCs w:val="28"/>
        </w:rPr>
      </w:pPr>
      <w:r>
        <w:rPr>
          <w:rFonts w:hint="eastAsia" w:ascii="仿宋" w:hAnsi="仿宋" w:eastAsia="仿宋" w:cs="宋体"/>
          <w:b/>
          <w:bCs/>
          <w:color w:val="auto"/>
          <w:sz w:val="28"/>
          <w:szCs w:val="28"/>
          <w:lang w:val="en-US" w:eastAsia="zh-CN"/>
        </w:rPr>
        <w:t>八</w:t>
      </w:r>
      <w:r>
        <w:rPr>
          <w:rFonts w:hint="eastAsia" w:ascii="仿宋" w:hAnsi="仿宋" w:eastAsia="仿宋" w:cs="宋体"/>
          <w:b/>
          <w:bCs/>
          <w:color w:val="auto"/>
          <w:sz w:val="28"/>
          <w:szCs w:val="28"/>
        </w:rPr>
        <w:t>、供应商遴选方式</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宋体"/>
          <w:b w:val="0"/>
          <w:bCs w:val="0"/>
          <w:color w:val="auto"/>
          <w:sz w:val="28"/>
          <w:szCs w:val="28"/>
          <w:lang w:val="en-US" w:eastAsia="zh-CN"/>
        </w:rPr>
      </w:pPr>
      <w:r>
        <w:rPr>
          <w:rFonts w:hint="eastAsia" w:ascii="仿宋" w:hAnsi="仿宋" w:eastAsia="仿宋" w:cs="宋体"/>
          <w:b w:val="0"/>
          <w:bCs w:val="0"/>
          <w:color w:val="auto"/>
          <w:sz w:val="28"/>
          <w:szCs w:val="28"/>
          <w:lang w:val="en-US" w:eastAsia="zh-CN"/>
        </w:rPr>
        <w:t>本项目对投标人应标的品牌型号、参数偏离情况、质保期、价格及服务及时性进行综合评价，遴选1家供应商。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宋体"/>
          <w:b/>
          <w:bCs/>
          <w:color w:val="auto"/>
          <w:sz w:val="28"/>
          <w:szCs w:val="28"/>
        </w:rPr>
      </w:pPr>
      <w:r>
        <w:rPr>
          <w:rFonts w:hint="eastAsia" w:ascii="仿宋" w:hAnsi="仿宋" w:eastAsia="仿宋" w:cs="宋体"/>
          <w:b/>
          <w:bCs/>
          <w:color w:val="auto"/>
          <w:sz w:val="28"/>
          <w:szCs w:val="28"/>
          <w:lang w:val="en-US" w:eastAsia="zh-CN"/>
        </w:rPr>
        <w:t>九</w:t>
      </w:r>
      <w:r>
        <w:rPr>
          <w:rFonts w:hint="eastAsia" w:ascii="仿宋" w:hAnsi="仿宋" w:eastAsia="仿宋" w:cs="宋体"/>
          <w:b/>
          <w:bCs/>
          <w:color w:val="auto"/>
          <w:sz w:val="28"/>
          <w:szCs w:val="28"/>
        </w:rPr>
        <w:t>、</w:t>
      </w:r>
      <w:r>
        <w:rPr>
          <w:rFonts w:hint="eastAsia" w:ascii="仿宋" w:hAnsi="仿宋" w:eastAsia="仿宋" w:cs="宋体"/>
          <w:b/>
          <w:bCs/>
          <w:color w:val="auto"/>
          <w:sz w:val="28"/>
          <w:szCs w:val="28"/>
          <w:lang w:val="en-US" w:eastAsia="zh-CN"/>
        </w:rPr>
        <w:t>送货</w:t>
      </w:r>
      <w:r>
        <w:rPr>
          <w:rFonts w:hint="eastAsia" w:ascii="仿宋" w:hAnsi="仿宋" w:eastAsia="仿宋" w:cs="宋体"/>
          <w:b/>
          <w:bCs/>
          <w:color w:val="auto"/>
          <w:sz w:val="28"/>
          <w:szCs w:val="28"/>
        </w:rPr>
        <w:t>方式</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宋体"/>
          <w:color w:val="auto"/>
          <w:sz w:val="28"/>
          <w:szCs w:val="28"/>
        </w:rPr>
      </w:pPr>
      <w:r>
        <w:rPr>
          <w:rFonts w:hint="eastAsia" w:ascii="仿宋" w:hAnsi="仿宋" w:eastAsia="仿宋" w:cs="宋体"/>
          <w:b w:val="0"/>
          <w:bCs w:val="0"/>
          <w:color w:val="auto"/>
          <w:sz w:val="28"/>
          <w:szCs w:val="28"/>
          <w:lang w:val="en-US" w:eastAsia="zh-CN"/>
        </w:rPr>
        <w:t>本项目医院不提供存储仓库（医院只备用少量常用和应急用品），其余均由供应商配送到科室</w:t>
      </w:r>
    </w:p>
    <w:p>
      <w:pPr>
        <w:spacing w:line="560" w:lineRule="exact"/>
        <w:jc w:val="left"/>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附件1：</w:t>
      </w:r>
      <w:r>
        <w:rPr>
          <w:rFonts w:hint="eastAsia" w:ascii="仿宋" w:hAnsi="仿宋" w:eastAsia="仿宋" w:cs="宋体"/>
          <w:b/>
          <w:bCs/>
          <w:color w:val="auto"/>
          <w:sz w:val="28"/>
          <w:szCs w:val="28"/>
          <w:lang w:val="en-US" w:eastAsia="zh-CN"/>
        </w:rPr>
        <w:t>柳州市工人医院2024年度后勤物资（喷墨、条码、针式等打印机耗材及配件）采购需求清单</w:t>
      </w:r>
    </w:p>
    <w:tbl>
      <w:tblPr>
        <w:tblStyle w:val="2"/>
        <w:tblW w:w="89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7"/>
        <w:gridCol w:w="1930"/>
        <w:gridCol w:w="722"/>
        <w:gridCol w:w="3719"/>
        <w:gridCol w:w="427"/>
        <w:gridCol w:w="427"/>
        <w:gridCol w:w="638"/>
        <w:gridCol w:w="6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7" w:hRule="atLeast"/>
        </w:trPr>
        <w:tc>
          <w:tcPr>
            <w:tcW w:w="892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柳州市工人医院2024年度后勤物资（喷墨、条码、针式等打印机耗材及配件）采购需求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序号</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货物名称</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建议品牌</w:t>
            </w:r>
          </w:p>
        </w:tc>
        <w:tc>
          <w:tcPr>
            <w:tcW w:w="3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参数</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数量</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单位</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单价</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 打印机双面器</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6178打印机双面器（导纸组件）</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搓纸轮</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佳能MP288更换搓纸轮组件</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搓纸轮</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爱普生6178</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搓纸轮</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爱普生3219</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打印机计墨器清零</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打印机计墨器清零</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打印机头</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更换博思得G2000打印头</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打印机头</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佳能G1800/G2800彩色打印头</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打印机头</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斑马ZT230(200点)打印头</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打印头</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爱普生6178</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打印头</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爱普生3219</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打印针</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针式打印机打印针</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墨盒</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原装</w:t>
            </w:r>
          </w:p>
        </w:tc>
        <w:tc>
          <w:tcPr>
            <w:tcW w:w="3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佳能PG815/816（佳能2780/259/288)</w:t>
            </w:r>
          </w:p>
        </w:tc>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墨盒</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原装</w:t>
            </w:r>
          </w:p>
        </w:tc>
        <w:tc>
          <w:tcPr>
            <w:tcW w:w="3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EPSON 101（爱普生M101)</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墨盒</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EPSON 101（爱普生M101)</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墨盒</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原装</w:t>
            </w:r>
          </w:p>
        </w:tc>
        <w:tc>
          <w:tcPr>
            <w:tcW w:w="3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佳能黑835/彩836（佳能1188）</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墨盒</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原装</w:t>
            </w:r>
          </w:p>
        </w:tc>
        <w:tc>
          <w:tcPr>
            <w:tcW w:w="3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佳能PGI-850PGBK(佳能7280)</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墨盒</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原装</w:t>
            </w:r>
          </w:p>
        </w:tc>
        <w:tc>
          <w:tcPr>
            <w:tcW w:w="3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佳能CLI-851BK/C/M/Y</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墨盒</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原装</w:t>
            </w:r>
          </w:p>
        </w:tc>
        <w:tc>
          <w:tcPr>
            <w:tcW w:w="3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佳能PG-40/CL-41(1600）</w:t>
            </w:r>
          </w:p>
        </w:tc>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墨盒</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原装</w:t>
            </w:r>
          </w:p>
        </w:tc>
        <w:tc>
          <w:tcPr>
            <w:tcW w:w="3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佳能830 /831(佳能1880/1180）</w:t>
            </w:r>
          </w:p>
        </w:tc>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墨盒</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原装</w:t>
            </w:r>
          </w:p>
        </w:tc>
        <w:tc>
          <w:tcPr>
            <w:tcW w:w="3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HP803黑/彩 （HP1112）</w:t>
            </w:r>
          </w:p>
        </w:tc>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墨盒</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原装</w:t>
            </w:r>
          </w:p>
        </w:tc>
        <w:tc>
          <w:tcPr>
            <w:tcW w:w="3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HP680黑/彩 （HP2138）</w:t>
            </w:r>
          </w:p>
        </w:tc>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墨盒</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原装</w:t>
            </w:r>
          </w:p>
        </w:tc>
        <w:tc>
          <w:tcPr>
            <w:tcW w:w="3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EPSON 1881黑色/彩色1882/1883/1884</w:t>
            </w:r>
          </w:p>
        </w:tc>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墨盒</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原装</w:t>
            </w:r>
          </w:p>
        </w:tc>
        <w:tc>
          <w:tcPr>
            <w:tcW w:w="3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HP-802 黑色/彩色</w:t>
            </w:r>
          </w:p>
        </w:tc>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墨盒</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原装</w:t>
            </w:r>
          </w:p>
        </w:tc>
        <w:tc>
          <w:tcPr>
            <w:tcW w:w="3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HP971XL 青色墨盒</w:t>
            </w:r>
          </w:p>
        </w:tc>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墨盒</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原装</w:t>
            </w:r>
          </w:p>
        </w:tc>
        <w:tc>
          <w:tcPr>
            <w:tcW w:w="3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HP971XL  黄色墨盒</w:t>
            </w:r>
          </w:p>
        </w:tc>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墨盒</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原装</w:t>
            </w:r>
          </w:p>
        </w:tc>
        <w:tc>
          <w:tcPr>
            <w:tcW w:w="3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HP971XL  红色墨盒</w:t>
            </w:r>
          </w:p>
        </w:tc>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墨盒</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原装</w:t>
            </w:r>
          </w:p>
        </w:tc>
        <w:tc>
          <w:tcPr>
            <w:tcW w:w="3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HP-CE-311A/312A/313A</w:t>
            </w:r>
          </w:p>
        </w:tc>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墨盒</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原装</w:t>
            </w:r>
          </w:p>
        </w:tc>
        <w:tc>
          <w:tcPr>
            <w:tcW w:w="3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HP-CF400A（HP201A黑色）（HPM252)</w:t>
            </w:r>
          </w:p>
        </w:tc>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29</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墨盒</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原装</w:t>
            </w:r>
          </w:p>
        </w:tc>
        <w:tc>
          <w:tcPr>
            <w:tcW w:w="3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HP-CF401A/402A/403A（HP201A黄、蓝色、红色）（HPM252)</w:t>
            </w:r>
          </w:p>
        </w:tc>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墨盒</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原装</w:t>
            </w:r>
          </w:p>
        </w:tc>
        <w:tc>
          <w:tcPr>
            <w:tcW w:w="3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HP970XL黑色(适合机型：HP451)</w:t>
            </w:r>
          </w:p>
        </w:tc>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墨盒</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原装</w:t>
            </w:r>
          </w:p>
        </w:tc>
        <w:tc>
          <w:tcPr>
            <w:tcW w:w="3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HP970XL红\黄\蓝(适合机型：HP451)</w:t>
            </w:r>
          </w:p>
        </w:tc>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32</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墨盒</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原装</w:t>
            </w:r>
          </w:p>
        </w:tc>
        <w:tc>
          <w:tcPr>
            <w:tcW w:w="3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佳能PG-845</w:t>
            </w:r>
          </w:p>
        </w:tc>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墨盒</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原装</w:t>
            </w:r>
          </w:p>
        </w:tc>
        <w:tc>
          <w:tcPr>
            <w:tcW w:w="3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佳能CL-846</w:t>
            </w:r>
          </w:p>
        </w:tc>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34</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墨盒</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原装</w:t>
            </w:r>
          </w:p>
        </w:tc>
        <w:tc>
          <w:tcPr>
            <w:tcW w:w="3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HP CZ638AA(46)彩色墨盒</w:t>
            </w:r>
          </w:p>
        </w:tc>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35</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墨盒</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原装</w:t>
            </w:r>
          </w:p>
        </w:tc>
        <w:tc>
          <w:tcPr>
            <w:tcW w:w="3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HP 950XL  BK</w:t>
            </w:r>
          </w:p>
        </w:tc>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墨盒</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原装</w:t>
            </w:r>
          </w:p>
        </w:tc>
        <w:tc>
          <w:tcPr>
            <w:tcW w:w="3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HP 951XL 红色</w:t>
            </w:r>
          </w:p>
        </w:tc>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37</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墨盒</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原装</w:t>
            </w:r>
          </w:p>
        </w:tc>
        <w:tc>
          <w:tcPr>
            <w:tcW w:w="3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HP 678黑色/彩色</w:t>
            </w:r>
          </w:p>
        </w:tc>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38</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墨盒</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原装</w:t>
            </w:r>
          </w:p>
        </w:tc>
        <w:tc>
          <w:tcPr>
            <w:tcW w:w="3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爱普生 T109 黑</w:t>
            </w:r>
          </w:p>
        </w:tc>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39</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墨盒</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原装</w:t>
            </w:r>
          </w:p>
        </w:tc>
        <w:tc>
          <w:tcPr>
            <w:tcW w:w="3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CANON  CLI-42BK墨盒</w:t>
            </w:r>
          </w:p>
        </w:tc>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墨盒</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原装</w:t>
            </w:r>
          </w:p>
        </w:tc>
        <w:tc>
          <w:tcPr>
            <w:tcW w:w="3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CANON  CLI-42C墨盒</w:t>
            </w:r>
          </w:p>
        </w:tc>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41</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墨盒</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原装</w:t>
            </w:r>
          </w:p>
        </w:tc>
        <w:tc>
          <w:tcPr>
            <w:tcW w:w="3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CANON  CLI-42M墨盒</w:t>
            </w:r>
          </w:p>
        </w:tc>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42</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墨盒</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原装</w:t>
            </w:r>
          </w:p>
        </w:tc>
        <w:tc>
          <w:tcPr>
            <w:tcW w:w="3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CANON  CLI-42Y墨盒</w:t>
            </w:r>
          </w:p>
        </w:tc>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43</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墨盒</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原装</w:t>
            </w:r>
          </w:p>
        </w:tc>
        <w:tc>
          <w:tcPr>
            <w:tcW w:w="3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CANON  CLI-42PC墨盒</w:t>
            </w:r>
          </w:p>
        </w:tc>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44</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墨盒</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原装</w:t>
            </w:r>
          </w:p>
        </w:tc>
        <w:tc>
          <w:tcPr>
            <w:tcW w:w="3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CANON  CLI-42PM墨盒</w:t>
            </w:r>
          </w:p>
        </w:tc>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墨盒</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原装</w:t>
            </w:r>
          </w:p>
        </w:tc>
        <w:tc>
          <w:tcPr>
            <w:tcW w:w="3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CANON  CLI-42GY墨盒</w:t>
            </w:r>
          </w:p>
        </w:tc>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46</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墨盒</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原装</w:t>
            </w:r>
          </w:p>
        </w:tc>
        <w:tc>
          <w:tcPr>
            <w:tcW w:w="3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CANON  CLI-42LGY墨盒</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47</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墨水</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佳能通用墨水30ML BK/C/M/Y</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48</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墨水</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原装</w:t>
            </w:r>
          </w:p>
        </w:tc>
        <w:tc>
          <w:tcPr>
            <w:tcW w:w="3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EPSON 859墨水 （M105)</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49</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墨水</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EPSON 859墨水 （M105)</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墨水</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原装</w:t>
            </w:r>
          </w:p>
        </w:tc>
        <w:tc>
          <w:tcPr>
            <w:tcW w:w="3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EPSON 774墨水 </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51</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墨水</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原装</w:t>
            </w:r>
          </w:p>
        </w:tc>
        <w:tc>
          <w:tcPr>
            <w:tcW w:w="3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EPSON T002装黑色/彩色C/M/Y（爱普生6178/6168/4163）</w:t>
            </w:r>
          </w:p>
        </w:tc>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52</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墨水</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EPSON T002装黑色/彩色C/M/Y（爱普生6178/6168/4163）</w:t>
            </w:r>
          </w:p>
        </w:tc>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53</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墨水</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原装</w:t>
            </w:r>
          </w:p>
        </w:tc>
        <w:tc>
          <w:tcPr>
            <w:tcW w:w="3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EPSON 004墨水BK/C/M/Y（3119/3169）</w:t>
            </w:r>
          </w:p>
        </w:tc>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54</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墨水</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EPSON 004墨水BK/C/M/Y（3119/3169）</w:t>
            </w:r>
          </w:p>
        </w:tc>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55</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墨水</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原装</w:t>
            </w:r>
          </w:p>
        </w:tc>
        <w:tc>
          <w:tcPr>
            <w:tcW w:w="3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EPSON 007墨水(M2178)</w:t>
            </w:r>
          </w:p>
        </w:tc>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56</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墨水</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EPSON 007墨水(M2178)</w:t>
            </w:r>
          </w:p>
        </w:tc>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57</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墨水</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100ML BK/Y/C/M</w:t>
            </w:r>
          </w:p>
        </w:tc>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58</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墨水</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原装</w:t>
            </w:r>
          </w:p>
        </w:tc>
        <w:tc>
          <w:tcPr>
            <w:tcW w:w="3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EPSON 6741（适合机型：爱普生L805）</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59</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墨水</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原装</w:t>
            </w:r>
          </w:p>
        </w:tc>
        <w:tc>
          <w:tcPr>
            <w:tcW w:w="3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EPSON 6742（适合机型：爱普生L805）</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墨水</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原装</w:t>
            </w:r>
          </w:p>
        </w:tc>
        <w:tc>
          <w:tcPr>
            <w:tcW w:w="3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EPSON 6743（适合机型：爱普生L805）</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61</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墨水</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原装</w:t>
            </w:r>
          </w:p>
        </w:tc>
        <w:tc>
          <w:tcPr>
            <w:tcW w:w="3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EPSON 6744（适合机型：爱普生L805）</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62</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墨水</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原装</w:t>
            </w:r>
          </w:p>
        </w:tc>
        <w:tc>
          <w:tcPr>
            <w:tcW w:w="3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EPSON 6745（适合机型：爱普生L805）</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63</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墨水</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原装</w:t>
            </w:r>
          </w:p>
        </w:tc>
        <w:tc>
          <w:tcPr>
            <w:tcW w:w="3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EPSON 6746（适合机型：爱普生L805）</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64</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墨水</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原装</w:t>
            </w:r>
          </w:p>
        </w:tc>
        <w:tc>
          <w:tcPr>
            <w:tcW w:w="3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佳能890BK/彩C/M/Y（佳能\G2800/1810/3810）</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65</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墨水</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原装</w:t>
            </w:r>
          </w:p>
        </w:tc>
        <w:tc>
          <w:tcPr>
            <w:tcW w:w="3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佳能黑色GI-80BK 彩色81BC/M/Y(：G1820/G2080)</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66</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墨水</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原装</w:t>
            </w:r>
          </w:p>
        </w:tc>
        <w:tc>
          <w:tcPr>
            <w:tcW w:w="3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HP 黑GT-53/彩GT-52（618/310）</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67</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墨水</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原装</w:t>
            </w:r>
          </w:p>
        </w:tc>
        <w:tc>
          <w:tcPr>
            <w:tcW w:w="3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爱普生T6721BK/C/M/Y（适合机型：爱普生L1300)</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68</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墨水</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爱普生</w:t>
            </w:r>
          </w:p>
        </w:tc>
        <w:tc>
          <w:tcPr>
            <w:tcW w:w="3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774</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69</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墨水泵</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爱普生</w:t>
            </w:r>
          </w:p>
        </w:tc>
        <w:tc>
          <w:tcPr>
            <w:tcW w:w="3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6178</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清废墨</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清佳能2780、佳能MP288打印机废墨</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71</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热敏打印头</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斑马</w:t>
            </w:r>
          </w:p>
        </w:tc>
        <w:tc>
          <w:tcPr>
            <w:tcW w:w="3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GK888T/GK888DT/GK888CN/ZD888CR等</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72</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色带</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1131</w:t>
            </w:r>
          </w:p>
        </w:tc>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73</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色带</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实达700KII</w:t>
            </w:r>
          </w:p>
        </w:tc>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74</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色带架</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730K</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75</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色带架</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实达700KII色带架</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76</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色带架</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得实1100色带架</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77</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色带架</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LQ630K架(框带)</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78</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色带架</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300K+</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79</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色带架</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实达BP-650KII 针式打印机 用</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80</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色带架</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NX-500色带架</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81</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色带架</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得实PLQ20K色带架</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82</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色带芯</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CR3240</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83</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色带芯</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爱普生</w:t>
            </w:r>
          </w:p>
        </w:tc>
        <w:tc>
          <w:tcPr>
            <w:tcW w:w="3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PLQ20K</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84</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疏通打印头</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3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疏通喷墨/条码打印头</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85</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碳带</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70mm*300mm</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卷</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86</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碳带</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110mm*300</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卷</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87</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碳带</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90mm*300mm</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卷</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88</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碳带</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110mm*70mm</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卷</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89</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腕带打印头</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格利斯</w:t>
            </w:r>
          </w:p>
        </w:tc>
        <w:tc>
          <w:tcPr>
            <w:tcW w:w="3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GRIS-05GZ</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90</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维护箱</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爱普生</w:t>
            </w:r>
          </w:p>
        </w:tc>
        <w:tc>
          <w:tcPr>
            <w:tcW w:w="3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6178</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91</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维护箱</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爱普生</w:t>
            </w:r>
          </w:p>
        </w:tc>
        <w:tc>
          <w:tcPr>
            <w:tcW w:w="3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3219</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92</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维修字车</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爱普生</w:t>
            </w:r>
          </w:p>
        </w:tc>
        <w:tc>
          <w:tcPr>
            <w:tcW w:w="3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爱普生各喷墨打印机机型</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93</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针式打印机打印头</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得实1100/1110，爱普生630/730等</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bl>
    <w:p>
      <w:pPr>
        <w:spacing w:line="560" w:lineRule="exact"/>
        <w:jc w:val="left"/>
        <w:rPr>
          <w:rFonts w:hint="default" w:ascii="仿宋" w:hAnsi="仿宋" w:eastAsia="仿宋" w:cs="仿宋"/>
          <w:color w:val="auto"/>
          <w:sz w:val="28"/>
          <w:szCs w:val="28"/>
          <w:lang w:val="en-US" w:eastAsia="zh-CN"/>
        </w:rPr>
      </w:pPr>
    </w:p>
    <w:p>
      <w:pPr>
        <w:numPr>
          <w:ilvl w:val="0"/>
          <w:numId w:val="0"/>
        </w:numPr>
        <w:spacing w:line="560" w:lineRule="exact"/>
        <w:rPr>
          <w:rFonts w:hint="default" w:ascii="仿宋" w:hAnsi="仿宋" w:eastAsia="仿宋" w:cs="宋体"/>
          <w:b/>
          <w:bCs/>
          <w:color w:val="auto"/>
          <w:sz w:val="30"/>
          <w:szCs w:val="30"/>
          <w:lang w:val="en-US" w:eastAsia="zh-CN"/>
        </w:rPr>
      </w:pPr>
    </w:p>
    <w:p>
      <w:pPr>
        <w:rPr>
          <w:rFonts w:hint="eastAsia" w:ascii="仿宋" w:hAnsi="仿宋" w:eastAsia="仿宋" w:cs="宋体"/>
          <w:b/>
          <w:bCs/>
          <w:color w:val="auto"/>
          <w:sz w:val="30"/>
          <w:szCs w:val="30"/>
          <w:lang w:val="en-US" w:eastAsia="zh-CN"/>
        </w:rPr>
      </w:pPr>
      <w:r>
        <w:rPr>
          <w:rFonts w:hint="eastAsia" w:ascii="仿宋" w:hAnsi="仿宋" w:eastAsia="仿宋" w:cs="宋体"/>
          <w:b/>
          <w:bCs/>
          <w:color w:val="auto"/>
          <w:sz w:val="30"/>
          <w:szCs w:val="30"/>
          <w:lang w:val="en-US" w:eastAsia="zh-CN"/>
        </w:rPr>
        <w:br w:type="page"/>
      </w:r>
    </w:p>
    <w:p>
      <w:pPr>
        <w:numPr>
          <w:ilvl w:val="0"/>
          <w:numId w:val="0"/>
        </w:numPr>
        <w:spacing w:line="560" w:lineRule="exact"/>
        <w:rPr>
          <w:rFonts w:hint="eastAsia" w:ascii="仿宋" w:hAnsi="仿宋" w:eastAsia="仿宋" w:cs="宋体"/>
          <w:b/>
          <w:bCs/>
          <w:color w:val="auto"/>
          <w:sz w:val="30"/>
          <w:szCs w:val="30"/>
          <w:lang w:val="en-US" w:eastAsia="zh-CN"/>
        </w:rPr>
      </w:pPr>
      <w:r>
        <w:rPr>
          <w:rFonts w:hint="eastAsia" w:ascii="仿宋" w:hAnsi="仿宋" w:eastAsia="仿宋" w:cs="宋体"/>
          <w:b/>
          <w:bCs/>
          <w:color w:val="auto"/>
          <w:sz w:val="30"/>
          <w:szCs w:val="30"/>
          <w:lang w:val="en-US" w:eastAsia="zh-CN"/>
        </w:rPr>
        <w:t>附件2：报价清单模板</w:t>
      </w:r>
    </w:p>
    <w:tbl>
      <w:tblPr>
        <w:tblStyle w:val="3"/>
        <w:tblW w:w="8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984"/>
        <w:gridCol w:w="1011"/>
        <w:gridCol w:w="2935"/>
        <w:gridCol w:w="1009"/>
        <w:gridCol w:w="1037"/>
        <w:gridCol w:w="1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2" w:type="dxa"/>
          </w:tcPr>
          <w:p>
            <w:pPr>
              <w:numPr>
                <w:ilvl w:val="0"/>
                <w:numId w:val="0"/>
              </w:numPr>
              <w:spacing w:line="56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序号</w:t>
            </w:r>
          </w:p>
        </w:tc>
        <w:tc>
          <w:tcPr>
            <w:tcW w:w="984" w:type="dxa"/>
          </w:tcPr>
          <w:p>
            <w:pPr>
              <w:numPr>
                <w:ilvl w:val="0"/>
                <w:numId w:val="0"/>
              </w:numPr>
              <w:spacing w:line="56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名称</w:t>
            </w:r>
          </w:p>
        </w:tc>
        <w:tc>
          <w:tcPr>
            <w:tcW w:w="1011" w:type="dxa"/>
          </w:tcPr>
          <w:p>
            <w:pPr>
              <w:numPr>
                <w:ilvl w:val="0"/>
                <w:numId w:val="0"/>
              </w:numPr>
              <w:spacing w:line="56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品牌</w:t>
            </w:r>
          </w:p>
        </w:tc>
        <w:tc>
          <w:tcPr>
            <w:tcW w:w="2935" w:type="dxa"/>
          </w:tcPr>
          <w:p>
            <w:pPr>
              <w:numPr>
                <w:ilvl w:val="0"/>
                <w:numId w:val="0"/>
              </w:numPr>
              <w:spacing w:line="56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规格参数</w:t>
            </w:r>
          </w:p>
        </w:tc>
        <w:tc>
          <w:tcPr>
            <w:tcW w:w="1009" w:type="dxa"/>
          </w:tcPr>
          <w:p>
            <w:pPr>
              <w:numPr>
                <w:ilvl w:val="0"/>
                <w:numId w:val="0"/>
              </w:numPr>
              <w:spacing w:line="56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单价</w:t>
            </w:r>
          </w:p>
        </w:tc>
        <w:tc>
          <w:tcPr>
            <w:tcW w:w="1037" w:type="dxa"/>
          </w:tcPr>
          <w:p>
            <w:pPr>
              <w:numPr>
                <w:ilvl w:val="0"/>
                <w:numId w:val="0"/>
              </w:numPr>
              <w:spacing w:line="56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质保</w:t>
            </w:r>
          </w:p>
        </w:tc>
        <w:tc>
          <w:tcPr>
            <w:tcW w:w="1282" w:type="dxa"/>
          </w:tcPr>
          <w:p>
            <w:pPr>
              <w:numPr>
                <w:ilvl w:val="0"/>
                <w:numId w:val="0"/>
              </w:numPr>
              <w:spacing w:line="56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2"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984"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11"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2935"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09"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37"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282"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2"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984"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11"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2935"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09"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37"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282"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2"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984"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11"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2935"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09"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37"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282"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2"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984"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11"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2935"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09"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37"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282"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2"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984"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11"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2935"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09"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37"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282"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2"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984"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11"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2935"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09"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37"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282"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2"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984"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11"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2935"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09"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37"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282"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r>
    </w:tbl>
    <w:p>
      <w:pPr>
        <w:numPr>
          <w:ilvl w:val="0"/>
          <w:numId w:val="0"/>
        </w:numPr>
        <w:spacing w:line="560" w:lineRule="exact"/>
        <w:rPr>
          <w:rFonts w:hint="default" w:ascii="仿宋" w:hAnsi="仿宋" w:eastAsia="仿宋" w:cs="宋体"/>
          <w:b/>
          <w:bCs/>
          <w:color w:val="auto"/>
          <w:sz w:val="24"/>
          <w:szCs w:val="24"/>
          <w:lang w:val="en-US" w:eastAsia="zh-CN"/>
        </w:rPr>
      </w:pPr>
    </w:p>
    <w:sectPr>
      <w:pgSz w:w="11906" w:h="16838"/>
      <w:pgMar w:top="1440" w:right="1463" w:bottom="1440" w:left="1463"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8619CB"/>
    <w:multiLevelType w:val="singleLevel"/>
    <w:tmpl w:val="C58619CB"/>
    <w:lvl w:ilvl="0" w:tentative="0">
      <w:start w:val="1"/>
      <w:numFmt w:val="decimal"/>
      <w:suff w:val="nothing"/>
      <w:lvlText w:val="%1．"/>
      <w:lvlJc w:val="left"/>
      <w:pPr>
        <w:ind w:left="0" w:firstLine="400"/>
      </w:pPr>
      <w:rPr>
        <w:rFonts w:hint="default"/>
      </w:rPr>
    </w:lvl>
  </w:abstractNum>
  <w:abstractNum w:abstractNumId="1">
    <w:nsid w:val="F8F769E1"/>
    <w:multiLevelType w:val="singleLevel"/>
    <w:tmpl w:val="F8F769E1"/>
    <w:lvl w:ilvl="0" w:tentative="0">
      <w:start w:val="4"/>
      <w:numFmt w:val="chineseCounting"/>
      <w:suff w:val="nothing"/>
      <w:lvlText w:val="%1、"/>
      <w:lvlJc w:val="left"/>
      <w:rPr>
        <w:rFonts w:hint="eastAsia"/>
      </w:rPr>
    </w:lvl>
  </w:abstractNum>
  <w:abstractNum w:abstractNumId="2">
    <w:nsid w:val="18F9B27E"/>
    <w:multiLevelType w:val="singleLevel"/>
    <w:tmpl w:val="18F9B27E"/>
    <w:lvl w:ilvl="0" w:tentative="0">
      <w:start w:val="1"/>
      <w:numFmt w:val="decimal"/>
      <w:suff w:val="nothing"/>
      <w:lvlText w:val="%1．"/>
      <w:lvlJc w:val="left"/>
      <w:pPr>
        <w:ind w:left="0" w:firstLine="400"/>
      </w:pPr>
      <w:rPr>
        <w:rFonts w:hint="default"/>
      </w:rPr>
    </w:lvl>
  </w:abstractNum>
  <w:abstractNum w:abstractNumId="3">
    <w:nsid w:val="72E535ED"/>
    <w:multiLevelType w:val="singleLevel"/>
    <w:tmpl w:val="72E535ED"/>
    <w:lvl w:ilvl="0" w:tentative="0">
      <w:start w:val="1"/>
      <w:numFmt w:val="decimal"/>
      <w:suff w:val="nothing"/>
      <w:lvlText w:val="%1．"/>
      <w:lvlJc w:val="left"/>
      <w:pPr>
        <w:ind w:left="0" w:firstLine="40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iMGY4NmNhMDhkMjYzNmFmNDBjOTk1MWFhYjgxM2UifQ=="/>
  </w:docVars>
  <w:rsids>
    <w:rsidRoot w:val="00000000"/>
    <w:rsid w:val="05827A9F"/>
    <w:rsid w:val="07436627"/>
    <w:rsid w:val="076A07D0"/>
    <w:rsid w:val="0AC16348"/>
    <w:rsid w:val="0FA9250D"/>
    <w:rsid w:val="12284B17"/>
    <w:rsid w:val="12315A0C"/>
    <w:rsid w:val="1242479B"/>
    <w:rsid w:val="12A81E0B"/>
    <w:rsid w:val="13B3116D"/>
    <w:rsid w:val="196B3831"/>
    <w:rsid w:val="1BF738CC"/>
    <w:rsid w:val="1C5A7DD5"/>
    <w:rsid w:val="21532B3C"/>
    <w:rsid w:val="21F46E37"/>
    <w:rsid w:val="24960A0D"/>
    <w:rsid w:val="28C564BC"/>
    <w:rsid w:val="2B2C5FC2"/>
    <w:rsid w:val="2B84320A"/>
    <w:rsid w:val="2E953036"/>
    <w:rsid w:val="2FFA5A1D"/>
    <w:rsid w:val="34B02D9F"/>
    <w:rsid w:val="366F684B"/>
    <w:rsid w:val="3EAF238B"/>
    <w:rsid w:val="42641204"/>
    <w:rsid w:val="44CF1050"/>
    <w:rsid w:val="45886D5E"/>
    <w:rsid w:val="461637C0"/>
    <w:rsid w:val="48D974E5"/>
    <w:rsid w:val="49E6268B"/>
    <w:rsid w:val="50515B1E"/>
    <w:rsid w:val="50C63B11"/>
    <w:rsid w:val="53735520"/>
    <w:rsid w:val="57EF08E0"/>
    <w:rsid w:val="59821F89"/>
    <w:rsid w:val="638004A4"/>
    <w:rsid w:val="66B0041C"/>
    <w:rsid w:val="6C80565D"/>
    <w:rsid w:val="6D0D3798"/>
    <w:rsid w:val="6D94770D"/>
    <w:rsid w:val="769D3E02"/>
    <w:rsid w:val="7B8702B0"/>
    <w:rsid w:val="7D542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Courier New"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5">
    <w:name w:val="List Paragraph"/>
    <w:basedOn w:val="1"/>
    <w:unhideWhenUsed/>
    <w:qFormat/>
    <w:uiPriority w:val="0"/>
    <w:pPr>
      <w:ind w:firstLine="420" w:firstLineChars="200"/>
    </w:pPr>
  </w:style>
  <w:style w:type="character" w:customStyle="1" w:styleId="6">
    <w:name w:val="font41"/>
    <w:basedOn w:val="4"/>
    <w:qFormat/>
    <w:uiPriority w:val="0"/>
    <w:rPr>
      <w:rFonts w:hint="eastAsia" w:ascii="宋体" w:hAnsi="宋体" w:eastAsia="宋体" w:cs="宋体"/>
      <w:color w:val="000000"/>
      <w:sz w:val="24"/>
      <w:szCs w:val="24"/>
      <w:u w:val="none"/>
    </w:rPr>
  </w:style>
  <w:style w:type="character" w:customStyle="1" w:styleId="7">
    <w:name w:val="font71"/>
    <w:basedOn w:val="4"/>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12096</Words>
  <Characters>19871</Characters>
  <Lines>0</Lines>
  <Paragraphs>0</Paragraphs>
  <TotalTime>1</TotalTime>
  <ScaleCrop>false</ScaleCrop>
  <LinksUpToDate>false</LinksUpToDate>
  <CharactersWithSpaces>20823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2022-05-18T00:41:00Z</dcterms:created>
  <dc:creator>GY</dc:creator>
  <cp:lastModifiedBy>Administrator</cp:lastModifiedBy>
  <cp:lastPrinted>2022-05-26T01:23:00Z</cp:lastPrinted>
  <dcterms:modified xsi:type="dcterms:W3CDTF">2023-09-26T01:05:02Z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671F82057E9149EFAA4A1EC87F83BE2D</vt:lpwstr>
  </property>
</Properties>
</file>