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FE" w:rsidRDefault="00941D28">
      <w:pPr>
        <w:jc w:val="center"/>
        <w:rPr>
          <w:rFonts w:ascii="宋体" w:eastAsia="宋体" w:hAnsi="宋体"/>
          <w:sz w:val="36"/>
          <w:szCs w:val="36"/>
        </w:rPr>
      </w:pPr>
      <w:r>
        <w:rPr>
          <w:rFonts w:ascii="宋体" w:eastAsia="宋体" w:hAnsi="宋体" w:hint="eastAsia"/>
          <w:sz w:val="36"/>
          <w:szCs w:val="36"/>
        </w:rPr>
        <w:t>柳州市工人医院</w:t>
      </w:r>
      <w:r>
        <w:rPr>
          <w:rFonts w:ascii="宋体" w:eastAsia="宋体" w:hAnsi="宋体"/>
          <w:sz w:val="36"/>
          <w:szCs w:val="36"/>
        </w:rPr>
        <w:t>3D打印系统技术参数</w:t>
      </w:r>
      <w:r>
        <w:rPr>
          <w:rFonts w:ascii="宋体" w:eastAsia="宋体" w:hAnsi="宋体" w:hint="eastAsia"/>
          <w:sz w:val="36"/>
          <w:szCs w:val="36"/>
        </w:rPr>
        <w:t>要求</w:t>
      </w:r>
    </w:p>
    <w:p w:rsidR="00E418FE" w:rsidRDefault="00E418FE">
      <w:pPr>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ab/>
        <w:t>项目背景</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本项目是关于骨病关节外科的</w:t>
      </w:r>
      <w:r>
        <w:rPr>
          <w:rFonts w:ascii="宋体" w:eastAsia="宋体" w:hAnsi="宋体"/>
          <w:sz w:val="24"/>
          <w:szCs w:val="24"/>
        </w:rPr>
        <w:t>3D打印系统采购，旨在帮助医院提高治疗效率，满足医疗需求。</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ab/>
        <w:t>项目建设内容及要求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（一）项目整体信息化建设要求</w:t>
      </w:r>
    </w:p>
    <w:tbl>
      <w:tblPr>
        <w:tblStyle w:val="a9"/>
        <w:tblW w:w="8296" w:type="dxa"/>
        <w:jc w:val="center"/>
        <w:tblLayout w:type="fixed"/>
        <w:tblLook w:val="04A0" w:firstRow="1" w:lastRow="0" w:firstColumn="1" w:lastColumn="0" w:noHBand="0" w:noVBand="1"/>
      </w:tblPr>
      <w:tblGrid>
        <w:gridCol w:w="656"/>
        <w:gridCol w:w="1607"/>
        <w:gridCol w:w="1418"/>
        <w:gridCol w:w="4615"/>
      </w:tblGrid>
      <w:tr w:rsidR="00E418FE">
        <w:trPr>
          <w:jc w:val="center"/>
        </w:trPr>
        <w:tc>
          <w:tcPr>
            <w:tcW w:w="656"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序号</w:t>
            </w:r>
          </w:p>
        </w:tc>
        <w:tc>
          <w:tcPr>
            <w:tcW w:w="1607"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名称</w:t>
            </w:r>
          </w:p>
        </w:tc>
        <w:tc>
          <w:tcPr>
            <w:tcW w:w="1418"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功能</w:t>
            </w:r>
          </w:p>
        </w:tc>
        <w:tc>
          <w:tcPr>
            <w:tcW w:w="4615"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内涵描述</w:t>
            </w:r>
          </w:p>
        </w:tc>
      </w:tr>
      <w:tr w:rsidR="00E418FE">
        <w:trPr>
          <w:jc w:val="center"/>
        </w:trPr>
        <w:tc>
          <w:tcPr>
            <w:tcW w:w="656" w:type="dxa"/>
            <w:vMerge w:val="restart"/>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szCs w:val="21"/>
              </w:rPr>
              <w:t xml:space="preserve">1 </w:t>
            </w:r>
          </w:p>
        </w:tc>
        <w:tc>
          <w:tcPr>
            <w:tcW w:w="1607" w:type="dxa"/>
            <w:vMerge w:val="restart"/>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基础模块</w:t>
            </w: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数据管理</w:t>
            </w:r>
          </w:p>
        </w:tc>
        <w:tc>
          <w:tcPr>
            <w:tcW w:w="4615"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提供结构化的数据库，统一存储、</w:t>
            </w:r>
            <w:r>
              <w:rPr>
                <w:rFonts w:ascii="宋体" w:eastAsia="宋体" w:hAnsi="宋体"/>
                <w:szCs w:val="21"/>
              </w:rPr>
              <w:t>集中管理。</w:t>
            </w:r>
            <w:r>
              <w:rPr>
                <w:rFonts w:ascii="宋体" w:eastAsia="宋体" w:hAnsi="宋体" w:hint="eastAsia"/>
                <w:szCs w:val="21"/>
              </w:rPr>
              <w:t>提供</w:t>
            </w:r>
            <w:r>
              <w:rPr>
                <w:rFonts w:ascii="宋体" w:eastAsia="宋体" w:hAnsi="宋体"/>
                <w:szCs w:val="21"/>
              </w:rPr>
              <w:t>分类归档</w:t>
            </w:r>
            <w:r>
              <w:rPr>
                <w:rFonts w:ascii="宋体" w:eastAsia="宋体" w:hAnsi="宋体" w:hint="eastAsia"/>
                <w:szCs w:val="21"/>
              </w:rPr>
              <w:t>、</w:t>
            </w:r>
            <w:r>
              <w:rPr>
                <w:rFonts w:ascii="宋体" w:eastAsia="宋体" w:hAnsi="宋体"/>
                <w:szCs w:val="21"/>
              </w:rPr>
              <w:t>分类标记</w:t>
            </w:r>
            <w:r>
              <w:rPr>
                <w:rFonts w:ascii="宋体" w:eastAsia="宋体" w:hAnsi="宋体" w:hint="eastAsia"/>
                <w:szCs w:val="21"/>
              </w:rPr>
              <w:t>功能</w:t>
            </w:r>
            <w:r>
              <w:rPr>
                <w:rFonts w:ascii="宋体" w:eastAsia="宋体" w:hAnsi="宋体"/>
                <w:szCs w:val="21"/>
              </w:rPr>
              <w:t>，</w:t>
            </w:r>
            <w:r>
              <w:rPr>
                <w:rFonts w:ascii="宋体" w:eastAsia="宋体" w:hAnsi="宋体" w:hint="eastAsia"/>
                <w:szCs w:val="21"/>
              </w:rPr>
              <w:t>并能</w:t>
            </w:r>
            <w:r>
              <w:rPr>
                <w:rFonts w:ascii="宋体" w:eastAsia="宋体" w:hAnsi="宋体"/>
                <w:szCs w:val="21"/>
              </w:rPr>
              <w:t>自定义名称和图标</w:t>
            </w:r>
            <w:r>
              <w:rPr>
                <w:rFonts w:ascii="宋体" w:eastAsia="宋体" w:hAnsi="宋体" w:hint="eastAsia"/>
                <w:szCs w:val="21"/>
              </w:rPr>
              <w:t>。</w:t>
            </w:r>
          </w:p>
        </w:tc>
      </w:tr>
      <w:tr w:rsidR="00E418FE">
        <w:trPr>
          <w:jc w:val="center"/>
        </w:trPr>
        <w:tc>
          <w:tcPr>
            <w:tcW w:w="656" w:type="dxa"/>
            <w:vMerge/>
            <w:vAlign w:val="center"/>
          </w:tcPr>
          <w:p w:rsidR="00E418FE" w:rsidRDefault="00E418FE">
            <w:pPr>
              <w:pStyle w:val="aa"/>
              <w:spacing w:line="360" w:lineRule="auto"/>
              <w:ind w:firstLineChars="0" w:firstLine="0"/>
              <w:rPr>
                <w:rFonts w:ascii="宋体" w:eastAsia="宋体" w:hAnsi="宋体"/>
                <w:szCs w:val="21"/>
              </w:rPr>
            </w:pPr>
          </w:p>
        </w:tc>
        <w:tc>
          <w:tcPr>
            <w:tcW w:w="1607" w:type="dxa"/>
            <w:vMerge/>
            <w:vAlign w:val="center"/>
          </w:tcPr>
          <w:p w:rsidR="00E418FE" w:rsidRDefault="00E418FE">
            <w:pPr>
              <w:pStyle w:val="aa"/>
              <w:spacing w:line="360" w:lineRule="auto"/>
              <w:ind w:firstLineChars="0" w:firstLine="0"/>
              <w:rPr>
                <w:rFonts w:ascii="宋体" w:eastAsia="宋体" w:hAnsi="宋体"/>
                <w:szCs w:val="21"/>
              </w:rPr>
            </w:pP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参数设置</w:t>
            </w:r>
          </w:p>
        </w:tc>
        <w:tc>
          <w:tcPr>
            <w:tcW w:w="4615"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自定义结构名称、用户权限信息等基础数据维护。</w:t>
            </w:r>
          </w:p>
        </w:tc>
      </w:tr>
      <w:tr w:rsidR="00E418FE">
        <w:trPr>
          <w:jc w:val="center"/>
        </w:trPr>
        <w:tc>
          <w:tcPr>
            <w:tcW w:w="656" w:type="dxa"/>
            <w:vMerge/>
            <w:vAlign w:val="center"/>
          </w:tcPr>
          <w:p w:rsidR="00E418FE" w:rsidRDefault="00E418FE">
            <w:pPr>
              <w:pStyle w:val="aa"/>
              <w:spacing w:line="360" w:lineRule="auto"/>
              <w:ind w:firstLineChars="0" w:firstLine="0"/>
              <w:rPr>
                <w:rFonts w:ascii="宋体" w:eastAsia="宋体" w:hAnsi="宋体"/>
                <w:szCs w:val="21"/>
              </w:rPr>
            </w:pPr>
          </w:p>
        </w:tc>
        <w:tc>
          <w:tcPr>
            <w:tcW w:w="1607" w:type="dxa"/>
            <w:vMerge/>
            <w:vAlign w:val="center"/>
          </w:tcPr>
          <w:p w:rsidR="00E418FE" w:rsidRDefault="00E418FE">
            <w:pPr>
              <w:pStyle w:val="aa"/>
              <w:spacing w:line="360" w:lineRule="auto"/>
              <w:ind w:firstLineChars="0" w:firstLine="0"/>
              <w:rPr>
                <w:rFonts w:ascii="宋体" w:eastAsia="宋体" w:hAnsi="宋体"/>
                <w:szCs w:val="21"/>
              </w:rPr>
            </w:pP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数据传输</w:t>
            </w:r>
          </w:p>
        </w:tc>
        <w:tc>
          <w:tcPr>
            <w:tcW w:w="4615"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能支持D</w:t>
            </w:r>
            <w:r>
              <w:rPr>
                <w:rFonts w:ascii="宋体" w:eastAsia="宋体" w:hAnsi="宋体"/>
                <w:szCs w:val="21"/>
              </w:rPr>
              <w:t>ICOM\</w:t>
            </w:r>
            <w:r>
              <w:rPr>
                <w:rFonts w:ascii="宋体" w:eastAsia="宋体" w:hAnsi="宋体" w:hint="eastAsia"/>
                <w:szCs w:val="21"/>
              </w:rPr>
              <w:t>S</w:t>
            </w:r>
            <w:r>
              <w:rPr>
                <w:rFonts w:ascii="宋体" w:eastAsia="宋体" w:hAnsi="宋体"/>
                <w:szCs w:val="21"/>
              </w:rPr>
              <w:t>TL</w:t>
            </w:r>
            <w:r>
              <w:rPr>
                <w:rFonts w:ascii="宋体" w:eastAsia="宋体" w:hAnsi="宋体" w:hint="eastAsia"/>
                <w:szCs w:val="21"/>
              </w:rPr>
              <w:t>等多格式文件数据直接导入。</w:t>
            </w:r>
          </w:p>
        </w:tc>
      </w:tr>
      <w:tr w:rsidR="00E418FE">
        <w:trPr>
          <w:jc w:val="center"/>
        </w:trPr>
        <w:tc>
          <w:tcPr>
            <w:tcW w:w="656" w:type="dxa"/>
            <w:vMerge w:val="restart"/>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2</w:t>
            </w:r>
          </w:p>
        </w:tc>
        <w:tc>
          <w:tcPr>
            <w:tcW w:w="1607" w:type="dxa"/>
            <w:vMerge w:val="restart"/>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图像显示模块</w:t>
            </w: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图像显示</w:t>
            </w:r>
          </w:p>
        </w:tc>
        <w:tc>
          <w:tcPr>
            <w:tcW w:w="4615"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可对CT、MRI、PET-CT等符合</w:t>
            </w:r>
            <w:r>
              <w:rPr>
                <w:rFonts w:ascii="宋体" w:eastAsia="宋体" w:hAnsi="宋体"/>
                <w:szCs w:val="21"/>
              </w:rPr>
              <w:t>DICOM</w:t>
            </w:r>
            <w:r>
              <w:rPr>
                <w:rFonts w:ascii="宋体" w:eastAsia="宋体" w:hAnsi="宋体" w:hint="eastAsia"/>
                <w:szCs w:val="21"/>
              </w:rPr>
              <w:t>3.0标准的多源影像数据进行常规影像诊断专业的显示操作，例如窗宽窗位调整、缩放、实时显示感兴趣点HU值等。</w:t>
            </w:r>
          </w:p>
        </w:tc>
      </w:tr>
      <w:tr w:rsidR="00E418FE">
        <w:trPr>
          <w:jc w:val="center"/>
        </w:trPr>
        <w:tc>
          <w:tcPr>
            <w:tcW w:w="656" w:type="dxa"/>
            <w:vMerge/>
            <w:vAlign w:val="center"/>
          </w:tcPr>
          <w:p w:rsidR="00E418FE" w:rsidRDefault="00E418FE">
            <w:pPr>
              <w:pStyle w:val="aa"/>
              <w:spacing w:line="360" w:lineRule="auto"/>
              <w:ind w:firstLineChars="0" w:firstLine="0"/>
              <w:rPr>
                <w:rFonts w:ascii="宋体" w:eastAsia="宋体" w:hAnsi="宋体"/>
                <w:szCs w:val="21"/>
              </w:rPr>
            </w:pPr>
          </w:p>
        </w:tc>
        <w:tc>
          <w:tcPr>
            <w:tcW w:w="1607" w:type="dxa"/>
            <w:vMerge/>
            <w:vAlign w:val="center"/>
          </w:tcPr>
          <w:p w:rsidR="00E418FE" w:rsidRDefault="00E418FE">
            <w:pPr>
              <w:pStyle w:val="aa"/>
              <w:spacing w:line="360" w:lineRule="auto"/>
              <w:ind w:firstLineChars="0" w:firstLine="0"/>
              <w:rPr>
                <w:rFonts w:ascii="宋体" w:eastAsia="宋体" w:hAnsi="宋体"/>
                <w:szCs w:val="21"/>
              </w:rPr>
            </w:pP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三维重建</w:t>
            </w:r>
          </w:p>
        </w:tc>
        <w:tc>
          <w:tcPr>
            <w:tcW w:w="4615"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可对CT、MRI、PET-CT等符合</w:t>
            </w:r>
            <w:r>
              <w:rPr>
                <w:rFonts w:ascii="宋体" w:eastAsia="宋体" w:hAnsi="宋体"/>
                <w:szCs w:val="21"/>
              </w:rPr>
              <w:t>DICOM</w:t>
            </w:r>
            <w:r>
              <w:rPr>
                <w:rFonts w:ascii="宋体" w:eastAsia="宋体" w:hAnsi="宋体" w:hint="eastAsia"/>
                <w:szCs w:val="21"/>
              </w:rPr>
              <w:t>3.0标准的多源影像数据进行三维空间上的数据重建，并能够在包括</w:t>
            </w:r>
            <w:r>
              <w:rPr>
                <w:rFonts w:ascii="宋体" w:eastAsia="宋体" w:hAnsi="宋体"/>
                <w:szCs w:val="21"/>
              </w:rPr>
              <w:t>轴、</w:t>
            </w:r>
            <w:r>
              <w:rPr>
                <w:rFonts w:ascii="宋体" w:eastAsia="宋体" w:hAnsi="宋体" w:hint="eastAsia"/>
                <w:szCs w:val="21"/>
              </w:rPr>
              <w:t>冠、</w:t>
            </w:r>
            <w:r>
              <w:rPr>
                <w:rFonts w:ascii="宋体" w:eastAsia="宋体" w:hAnsi="宋体"/>
                <w:szCs w:val="21"/>
              </w:rPr>
              <w:t>矢三个方向</w:t>
            </w:r>
            <w:r>
              <w:rPr>
                <w:rFonts w:ascii="宋体" w:eastAsia="宋体" w:hAnsi="宋体" w:hint="eastAsia"/>
                <w:szCs w:val="21"/>
              </w:rPr>
              <w:t>上的任意方向的断层显示；支持放大、缩小操作，支持对结构图像进行360°旋转操作；支持设置三维图形的显示透明度。</w:t>
            </w:r>
          </w:p>
        </w:tc>
      </w:tr>
      <w:tr w:rsidR="00E418FE">
        <w:trPr>
          <w:jc w:val="center"/>
        </w:trPr>
        <w:tc>
          <w:tcPr>
            <w:tcW w:w="656" w:type="dxa"/>
            <w:vMerge w:val="restart"/>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3</w:t>
            </w:r>
          </w:p>
        </w:tc>
        <w:tc>
          <w:tcPr>
            <w:tcW w:w="1607" w:type="dxa"/>
            <w:vMerge w:val="restart"/>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图像处理模块</w:t>
            </w: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建模功能</w:t>
            </w:r>
          </w:p>
        </w:tc>
        <w:tc>
          <w:tcPr>
            <w:tcW w:w="4615"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根据CT、MR影像建立出标准的STL模型用于3D打印。</w:t>
            </w:r>
          </w:p>
        </w:tc>
      </w:tr>
      <w:tr w:rsidR="00E418FE">
        <w:trPr>
          <w:jc w:val="center"/>
        </w:trPr>
        <w:tc>
          <w:tcPr>
            <w:tcW w:w="656" w:type="dxa"/>
            <w:vMerge/>
            <w:vAlign w:val="center"/>
          </w:tcPr>
          <w:p w:rsidR="00E418FE" w:rsidRDefault="00E418FE">
            <w:pPr>
              <w:pStyle w:val="aa"/>
              <w:spacing w:line="360" w:lineRule="auto"/>
              <w:ind w:firstLineChars="0" w:firstLine="0"/>
              <w:rPr>
                <w:rFonts w:ascii="宋体" w:eastAsia="宋体" w:hAnsi="宋体"/>
                <w:szCs w:val="21"/>
              </w:rPr>
            </w:pPr>
          </w:p>
        </w:tc>
        <w:tc>
          <w:tcPr>
            <w:tcW w:w="1607" w:type="dxa"/>
            <w:vMerge/>
            <w:vAlign w:val="center"/>
          </w:tcPr>
          <w:p w:rsidR="00E418FE" w:rsidRDefault="00E418FE">
            <w:pPr>
              <w:pStyle w:val="aa"/>
              <w:spacing w:line="360" w:lineRule="auto"/>
              <w:ind w:firstLineChars="0" w:firstLine="0"/>
              <w:rPr>
                <w:rFonts w:ascii="宋体" w:eastAsia="宋体" w:hAnsi="宋体"/>
                <w:szCs w:val="21"/>
              </w:rPr>
            </w:pP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下肢X光拼接功能</w:t>
            </w:r>
          </w:p>
        </w:tc>
        <w:tc>
          <w:tcPr>
            <w:tcW w:w="4615" w:type="dxa"/>
          </w:tcPr>
          <w:p w:rsidR="00E418FE" w:rsidRDefault="00941D28">
            <w:pPr>
              <w:pStyle w:val="aa"/>
              <w:spacing w:line="360" w:lineRule="auto"/>
              <w:ind w:firstLineChars="0" w:firstLine="0"/>
              <w:rPr>
                <w:rFonts w:ascii="宋体" w:eastAsia="宋体" w:hAnsi="宋体"/>
                <w:szCs w:val="21"/>
              </w:rPr>
            </w:pPr>
            <w:r>
              <w:rPr>
                <w:rFonts w:ascii="宋体" w:eastAsia="宋体" w:hAnsi="宋体"/>
                <w:szCs w:val="21"/>
              </w:rPr>
              <w:t>应用DR数据，进行下肢全长拼接，用于下肢力线评估及解剖数据评估</w:t>
            </w:r>
            <w:r>
              <w:rPr>
                <w:rFonts w:ascii="宋体" w:eastAsia="宋体" w:hAnsi="宋体" w:hint="eastAsia"/>
                <w:szCs w:val="21"/>
              </w:rPr>
              <w:t>。</w:t>
            </w:r>
          </w:p>
        </w:tc>
      </w:tr>
      <w:tr w:rsidR="00E418FE">
        <w:trPr>
          <w:jc w:val="center"/>
        </w:trPr>
        <w:tc>
          <w:tcPr>
            <w:tcW w:w="656" w:type="dxa"/>
            <w:vMerge/>
            <w:vAlign w:val="center"/>
          </w:tcPr>
          <w:p w:rsidR="00E418FE" w:rsidRDefault="00E418FE">
            <w:pPr>
              <w:pStyle w:val="aa"/>
              <w:spacing w:line="360" w:lineRule="auto"/>
              <w:ind w:firstLineChars="0" w:firstLine="0"/>
              <w:rPr>
                <w:rFonts w:ascii="宋体" w:eastAsia="宋体" w:hAnsi="宋体"/>
                <w:szCs w:val="21"/>
              </w:rPr>
            </w:pPr>
          </w:p>
        </w:tc>
        <w:tc>
          <w:tcPr>
            <w:tcW w:w="1607" w:type="dxa"/>
            <w:vMerge/>
            <w:vAlign w:val="center"/>
          </w:tcPr>
          <w:p w:rsidR="00E418FE" w:rsidRDefault="00E418FE">
            <w:pPr>
              <w:pStyle w:val="aa"/>
              <w:spacing w:line="360" w:lineRule="auto"/>
              <w:ind w:firstLineChars="0" w:firstLine="0"/>
              <w:rPr>
                <w:rFonts w:ascii="宋体" w:eastAsia="宋体" w:hAnsi="宋体"/>
                <w:szCs w:val="21"/>
              </w:rPr>
            </w:pPr>
          </w:p>
        </w:tc>
        <w:tc>
          <w:tcPr>
            <w:tcW w:w="1418" w:type="dxa"/>
            <w:vAlign w:val="center"/>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假体适配功能</w:t>
            </w:r>
          </w:p>
        </w:tc>
        <w:tc>
          <w:tcPr>
            <w:tcW w:w="4615" w:type="dxa"/>
          </w:tcPr>
          <w:p w:rsidR="00E418FE" w:rsidRDefault="00941D28">
            <w:pPr>
              <w:pStyle w:val="aa"/>
              <w:spacing w:line="360" w:lineRule="auto"/>
              <w:ind w:firstLineChars="0" w:firstLine="0"/>
              <w:rPr>
                <w:rFonts w:ascii="宋体" w:eastAsia="宋体" w:hAnsi="宋体"/>
                <w:szCs w:val="21"/>
              </w:rPr>
            </w:pPr>
            <w:r>
              <w:rPr>
                <w:rFonts w:ascii="宋体" w:eastAsia="宋体" w:hAnsi="宋体" w:hint="eastAsia"/>
                <w:szCs w:val="21"/>
              </w:rPr>
              <w:t>可实现根据患者DICOM影像数据，在关节置换术前，对于假体型号及相关测量信息的人工智能规划（假体数据库品牌应当≥2种，以附件形式提供证明）;在创伤及脊柱侧弯病变中，对指定部位进行重建、数据测量分析、配准等图像处理操作，生成报告（需以附件形式提供报告样本），模拟术后效果，响应速度最慢不超过三小时，及stl格式模型的在线查看等功能，多终端数据查看等。</w:t>
            </w:r>
          </w:p>
        </w:tc>
      </w:tr>
    </w:tbl>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（二）</w:t>
      </w:r>
      <w:bookmarkStart w:id="0" w:name="_GoBack"/>
      <w:bookmarkEnd w:id="0"/>
      <w:r>
        <w:rPr>
          <w:rFonts w:ascii="宋体" w:eastAsia="宋体" w:hAnsi="宋体" w:hint="eastAsia"/>
          <w:sz w:val="24"/>
          <w:szCs w:val="24"/>
        </w:rPr>
        <w:t>硬件配置要求</w:t>
      </w:r>
    </w:p>
    <w:tbl>
      <w:tblPr>
        <w:tblStyle w:val="a9"/>
        <w:tblW w:w="8296" w:type="dxa"/>
        <w:jc w:val="center"/>
        <w:tblLook w:val="04A0" w:firstRow="1" w:lastRow="0" w:firstColumn="1" w:lastColumn="0" w:noHBand="0" w:noVBand="1"/>
      </w:tblPr>
      <w:tblGrid>
        <w:gridCol w:w="680"/>
        <w:gridCol w:w="1799"/>
        <w:gridCol w:w="918"/>
        <w:gridCol w:w="657"/>
        <w:gridCol w:w="4242"/>
      </w:tblGrid>
      <w:tr w:rsidR="001A4D9E" w:rsidTr="001A4D9E">
        <w:trPr>
          <w:jc w:val="center"/>
        </w:trPr>
        <w:tc>
          <w:tcPr>
            <w:tcW w:w="680" w:type="dxa"/>
          </w:tcPr>
          <w:p w:rsidR="001A4D9E" w:rsidRDefault="001A4D9E"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序号</w:t>
            </w:r>
          </w:p>
        </w:tc>
        <w:tc>
          <w:tcPr>
            <w:tcW w:w="1799" w:type="dxa"/>
          </w:tcPr>
          <w:p w:rsidR="001A4D9E" w:rsidRDefault="001A4D9E"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名称</w:t>
            </w:r>
          </w:p>
        </w:tc>
        <w:tc>
          <w:tcPr>
            <w:tcW w:w="918" w:type="dxa"/>
          </w:tcPr>
          <w:p w:rsidR="001A4D9E" w:rsidRDefault="00971921" w:rsidP="001A4D9E">
            <w:pPr>
              <w:pStyle w:val="aa"/>
              <w:spacing w:line="360" w:lineRule="auto"/>
              <w:ind w:firstLineChars="0" w:firstLine="0"/>
              <w:jc w:val="center"/>
              <w:rPr>
                <w:rFonts w:ascii="宋体" w:eastAsia="宋体" w:hAnsi="宋体" w:hint="eastAsia"/>
                <w:szCs w:val="21"/>
              </w:rPr>
            </w:pPr>
            <w:r>
              <w:rPr>
                <w:rFonts w:ascii="宋体" w:eastAsia="宋体" w:hAnsi="宋体" w:hint="eastAsia"/>
                <w:szCs w:val="21"/>
              </w:rPr>
              <w:t>类型</w:t>
            </w:r>
          </w:p>
        </w:tc>
        <w:tc>
          <w:tcPr>
            <w:tcW w:w="657" w:type="dxa"/>
          </w:tcPr>
          <w:p w:rsidR="001A4D9E" w:rsidRDefault="001A4D9E"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数量</w:t>
            </w:r>
          </w:p>
        </w:tc>
        <w:tc>
          <w:tcPr>
            <w:tcW w:w="4242" w:type="dxa"/>
          </w:tcPr>
          <w:p w:rsidR="001A4D9E" w:rsidRDefault="001A4D9E"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配置描述</w:t>
            </w:r>
          </w:p>
        </w:tc>
      </w:tr>
      <w:tr w:rsidR="001A4D9E" w:rsidTr="001A4D9E">
        <w:trPr>
          <w:jc w:val="center"/>
        </w:trPr>
        <w:tc>
          <w:tcPr>
            <w:tcW w:w="680" w:type="dxa"/>
            <w:vMerge w:val="restart"/>
            <w:vAlign w:val="center"/>
          </w:tcPr>
          <w:p w:rsidR="001A4D9E" w:rsidRDefault="001A4D9E" w:rsidP="001A4D9E">
            <w:pPr>
              <w:pStyle w:val="aa"/>
              <w:spacing w:line="360" w:lineRule="auto"/>
              <w:ind w:firstLineChars="0" w:firstLine="0"/>
              <w:rPr>
                <w:rFonts w:ascii="宋体" w:eastAsia="宋体" w:hAnsi="宋体"/>
                <w:szCs w:val="21"/>
              </w:rPr>
            </w:pPr>
            <w:r>
              <w:rPr>
                <w:rFonts w:ascii="宋体" w:eastAsia="宋体" w:hAnsi="宋体" w:hint="eastAsia"/>
                <w:szCs w:val="21"/>
              </w:rPr>
              <w:t>1</w:t>
            </w:r>
          </w:p>
        </w:tc>
        <w:tc>
          <w:tcPr>
            <w:tcW w:w="1799" w:type="dxa"/>
            <w:vMerge w:val="restart"/>
            <w:vAlign w:val="center"/>
          </w:tcPr>
          <w:p w:rsidR="001A4D9E" w:rsidRDefault="001A4D9E" w:rsidP="001A4D9E">
            <w:pPr>
              <w:pStyle w:val="aa"/>
              <w:spacing w:line="360" w:lineRule="auto"/>
              <w:ind w:firstLineChars="0" w:firstLine="0"/>
              <w:rPr>
                <w:rFonts w:ascii="宋体" w:eastAsia="宋体" w:hAnsi="宋体"/>
                <w:szCs w:val="21"/>
              </w:rPr>
            </w:pPr>
            <w:r>
              <w:rPr>
                <w:rFonts w:ascii="宋体" w:eastAsia="宋体" w:hAnsi="宋体" w:hint="eastAsia"/>
                <w:szCs w:val="21"/>
              </w:rPr>
              <w:t>数字化规划中心工作站</w:t>
            </w:r>
          </w:p>
        </w:tc>
        <w:tc>
          <w:tcPr>
            <w:tcW w:w="918" w:type="dxa"/>
            <w:vAlign w:val="center"/>
          </w:tcPr>
          <w:p w:rsidR="001A4D9E" w:rsidRDefault="001A4D9E" w:rsidP="001A4D9E">
            <w:pPr>
              <w:pStyle w:val="aa"/>
              <w:spacing w:line="360" w:lineRule="auto"/>
              <w:ind w:firstLineChars="0" w:firstLine="0"/>
              <w:rPr>
                <w:rFonts w:ascii="宋体" w:eastAsia="宋体" w:hAnsi="宋体"/>
                <w:szCs w:val="21"/>
              </w:rPr>
            </w:pPr>
            <w:r>
              <w:rPr>
                <w:rFonts w:ascii="宋体" w:eastAsia="宋体" w:hAnsi="宋体" w:hint="eastAsia"/>
                <w:szCs w:val="21"/>
              </w:rPr>
              <w:t>服务端</w:t>
            </w:r>
          </w:p>
        </w:tc>
        <w:tc>
          <w:tcPr>
            <w:tcW w:w="657" w:type="dxa"/>
            <w:vAlign w:val="center"/>
          </w:tcPr>
          <w:p w:rsidR="001A4D9E" w:rsidRDefault="001A4D9E" w:rsidP="00971921">
            <w:pPr>
              <w:pStyle w:val="aa"/>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4242" w:type="dxa"/>
          </w:tcPr>
          <w:p w:rsidR="001A4D9E" w:rsidRDefault="001A4D9E" w:rsidP="001A4D9E">
            <w:pPr>
              <w:pStyle w:val="aa"/>
              <w:spacing w:line="360" w:lineRule="auto"/>
              <w:ind w:firstLineChars="0" w:firstLine="0"/>
              <w:rPr>
                <w:rFonts w:ascii="宋体" w:eastAsia="宋体" w:hAnsi="宋体"/>
                <w:szCs w:val="21"/>
              </w:rPr>
            </w:pPr>
            <w:r>
              <w:rPr>
                <w:rFonts w:ascii="宋体" w:eastAsia="宋体" w:hAnsi="宋体" w:hint="eastAsia"/>
                <w:szCs w:val="21"/>
              </w:rPr>
              <w:t>处理器：主频</w:t>
            </w:r>
            <w:r>
              <w:rPr>
                <w:rFonts w:ascii="宋体" w:eastAsia="宋体" w:hAnsi="宋体"/>
                <w:szCs w:val="21"/>
              </w:rPr>
              <w:t>≥</w:t>
            </w:r>
            <w:r>
              <w:rPr>
                <w:rFonts w:ascii="宋体" w:eastAsia="宋体" w:hAnsi="宋体" w:hint="eastAsia"/>
                <w:szCs w:val="21"/>
              </w:rPr>
              <w:t>2</w:t>
            </w:r>
            <w:r>
              <w:rPr>
                <w:rFonts w:ascii="宋体" w:eastAsia="宋体" w:hAnsi="宋体"/>
                <w:szCs w:val="21"/>
              </w:rPr>
              <w:t>.4G</w:t>
            </w:r>
            <w:r>
              <w:rPr>
                <w:rFonts w:ascii="宋体" w:eastAsia="宋体" w:hAnsi="宋体" w:hint="eastAsia"/>
                <w:szCs w:val="21"/>
              </w:rPr>
              <w:t>，核心数</w:t>
            </w:r>
            <w:r>
              <w:rPr>
                <w:rFonts w:ascii="宋体" w:eastAsia="宋体" w:hAnsi="宋体"/>
                <w:szCs w:val="21"/>
              </w:rPr>
              <w:t xml:space="preserve">≥10 </w:t>
            </w:r>
            <w:r>
              <w:rPr>
                <w:rFonts w:ascii="宋体" w:eastAsia="宋体" w:hAnsi="宋体"/>
                <w:szCs w:val="21"/>
              </w:rPr>
              <w:br/>
            </w:r>
            <w:r>
              <w:rPr>
                <w:rFonts w:ascii="宋体" w:eastAsia="宋体" w:hAnsi="宋体" w:hint="eastAsia"/>
                <w:szCs w:val="21"/>
              </w:rPr>
              <w:t>内存：</w:t>
            </w:r>
            <w:r>
              <w:rPr>
                <w:rFonts w:ascii="宋体" w:eastAsia="宋体" w:hAnsi="宋体"/>
                <w:szCs w:val="21"/>
              </w:rPr>
              <w:t>≥128G</w:t>
            </w:r>
            <w:r>
              <w:rPr>
                <w:rFonts w:ascii="宋体" w:eastAsia="宋体" w:hAnsi="宋体"/>
                <w:szCs w:val="21"/>
              </w:rPr>
              <w:br/>
            </w:r>
            <w:r>
              <w:rPr>
                <w:rFonts w:ascii="宋体" w:eastAsia="宋体" w:hAnsi="宋体" w:hint="eastAsia"/>
                <w:szCs w:val="21"/>
              </w:rPr>
              <w:t>系统硬盘：S</w:t>
            </w:r>
            <w:r>
              <w:rPr>
                <w:rFonts w:ascii="宋体" w:eastAsia="宋体" w:hAnsi="宋体"/>
                <w:szCs w:val="21"/>
              </w:rPr>
              <w:t>SD</w:t>
            </w:r>
            <w:r>
              <w:rPr>
                <w:rFonts w:ascii="宋体" w:eastAsia="宋体" w:hAnsi="宋体" w:hint="eastAsia"/>
                <w:szCs w:val="21"/>
              </w:rPr>
              <w:t>硬盘</w:t>
            </w:r>
            <w:r>
              <w:rPr>
                <w:rFonts w:ascii="宋体" w:eastAsia="宋体" w:hAnsi="宋体"/>
                <w:szCs w:val="21"/>
              </w:rPr>
              <w:t>1T</w:t>
            </w:r>
            <w:r>
              <w:rPr>
                <w:rFonts w:ascii="宋体" w:eastAsia="宋体" w:hAnsi="宋体" w:hint="eastAsia"/>
                <w:szCs w:val="21"/>
              </w:rPr>
              <w:t>，数量</w:t>
            </w:r>
            <w:r>
              <w:rPr>
                <w:rFonts w:ascii="宋体" w:eastAsia="宋体" w:hAnsi="宋体"/>
                <w:szCs w:val="21"/>
              </w:rPr>
              <w:t>1</w:t>
            </w:r>
            <w:r>
              <w:rPr>
                <w:rFonts w:ascii="宋体" w:eastAsia="宋体" w:hAnsi="宋体" w:hint="eastAsia"/>
                <w:szCs w:val="21"/>
              </w:rPr>
              <w:t>块</w:t>
            </w:r>
            <w:r>
              <w:rPr>
                <w:rFonts w:ascii="宋体" w:eastAsia="宋体" w:hAnsi="宋体"/>
                <w:szCs w:val="21"/>
              </w:rPr>
              <w:br/>
            </w:r>
            <w:r>
              <w:rPr>
                <w:rFonts w:ascii="宋体" w:eastAsia="宋体" w:hAnsi="宋体" w:hint="eastAsia"/>
                <w:szCs w:val="21"/>
              </w:rPr>
              <w:t>数据硬盘：S</w:t>
            </w:r>
            <w:r>
              <w:rPr>
                <w:rFonts w:ascii="宋体" w:eastAsia="宋体" w:hAnsi="宋体"/>
                <w:szCs w:val="21"/>
              </w:rPr>
              <w:t>ATA</w:t>
            </w:r>
            <w:r>
              <w:rPr>
                <w:rFonts w:ascii="宋体" w:eastAsia="宋体" w:hAnsi="宋体" w:hint="eastAsia"/>
                <w:szCs w:val="21"/>
              </w:rPr>
              <w:t>硬盘</w:t>
            </w:r>
            <w:r>
              <w:rPr>
                <w:rFonts w:ascii="宋体" w:eastAsia="宋体" w:hAnsi="宋体"/>
                <w:szCs w:val="21"/>
              </w:rPr>
              <w:t>4T</w:t>
            </w:r>
            <w:r>
              <w:rPr>
                <w:rFonts w:ascii="宋体" w:eastAsia="宋体" w:hAnsi="宋体" w:hint="eastAsia"/>
                <w:szCs w:val="21"/>
              </w:rPr>
              <w:t>，数量</w:t>
            </w:r>
            <w:r>
              <w:rPr>
                <w:rFonts w:ascii="宋体" w:eastAsia="宋体" w:hAnsi="宋体"/>
                <w:szCs w:val="21"/>
              </w:rPr>
              <w:t>2</w:t>
            </w:r>
            <w:r>
              <w:rPr>
                <w:rFonts w:ascii="宋体" w:eastAsia="宋体" w:hAnsi="宋体" w:hint="eastAsia"/>
                <w:szCs w:val="21"/>
              </w:rPr>
              <w:t>块</w:t>
            </w:r>
            <w:r>
              <w:rPr>
                <w:rFonts w:ascii="宋体" w:eastAsia="宋体" w:hAnsi="宋体"/>
                <w:szCs w:val="21"/>
              </w:rPr>
              <w:br/>
              <w:t>GPU</w:t>
            </w:r>
            <w:r>
              <w:rPr>
                <w:rFonts w:ascii="宋体" w:eastAsia="宋体" w:hAnsi="宋体" w:hint="eastAsia"/>
                <w:szCs w:val="21"/>
              </w:rPr>
              <w:t>：显存</w:t>
            </w:r>
            <w:r>
              <w:rPr>
                <w:rFonts w:ascii="宋体" w:eastAsia="宋体" w:hAnsi="宋体"/>
                <w:szCs w:val="21"/>
              </w:rPr>
              <w:t>≥32G</w:t>
            </w:r>
            <w:r>
              <w:rPr>
                <w:rFonts w:ascii="宋体" w:eastAsia="宋体" w:hAnsi="宋体" w:hint="eastAsia"/>
                <w:szCs w:val="21"/>
              </w:rPr>
              <w:t>，数量</w:t>
            </w:r>
            <w:r>
              <w:rPr>
                <w:rFonts w:ascii="宋体" w:eastAsia="宋体" w:hAnsi="宋体"/>
              </w:rPr>
              <w:t>≥1</w:t>
            </w:r>
          </w:p>
        </w:tc>
      </w:tr>
      <w:tr w:rsidR="001A4D9E" w:rsidTr="001A4D9E">
        <w:trPr>
          <w:jc w:val="center"/>
        </w:trPr>
        <w:tc>
          <w:tcPr>
            <w:tcW w:w="680" w:type="dxa"/>
            <w:vMerge/>
            <w:vAlign w:val="center"/>
          </w:tcPr>
          <w:p w:rsidR="001A4D9E" w:rsidRDefault="001A4D9E" w:rsidP="001A4D9E">
            <w:pPr>
              <w:pStyle w:val="aa"/>
              <w:spacing w:line="360" w:lineRule="auto"/>
              <w:ind w:firstLineChars="0" w:firstLine="0"/>
              <w:rPr>
                <w:rFonts w:ascii="宋体" w:eastAsia="宋体" w:hAnsi="宋体"/>
                <w:szCs w:val="21"/>
              </w:rPr>
            </w:pPr>
          </w:p>
        </w:tc>
        <w:tc>
          <w:tcPr>
            <w:tcW w:w="1799" w:type="dxa"/>
            <w:vMerge/>
            <w:vAlign w:val="center"/>
          </w:tcPr>
          <w:p w:rsidR="001A4D9E" w:rsidRDefault="001A4D9E" w:rsidP="001A4D9E">
            <w:pPr>
              <w:pStyle w:val="aa"/>
              <w:spacing w:line="360" w:lineRule="auto"/>
              <w:ind w:firstLineChars="0" w:firstLine="0"/>
              <w:rPr>
                <w:rFonts w:ascii="宋体" w:eastAsia="宋体" w:hAnsi="宋体"/>
                <w:szCs w:val="21"/>
              </w:rPr>
            </w:pPr>
          </w:p>
        </w:tc>
        <w:tc>
          <w:tcPr>
            <w:tcW w:w="918" w:type="dxa"/>
            <w:vAlign w:val="center"/>
          </w:tcPr>
          <w:p w:rsidR="001A4D9E" w:rsidRDefault="001A4D9E" w:rsidP="001A4D9E">
            <w:pPr>
              <w:pStyle w:val="aa"/>
              <w:spacing w:line="360" w:lineRule="auto"/>
              <w:ind w:firstLineChars="0" w:firstLine="0"/>
              <w:rPr>
                <w:rFonts w:ascii="宋体" w:eastAsia="宋体" w:hAnsi="宋体"/>
                <w:szCs w:val="21"/>
              </w:rPr>
            </w:pPr>
            <w:r>
              <w:rPr>
                <w:rFonts w:ascii="宋体" w:eastAsia="宋体" w:hAnsi="宋体" w:hint="eastAsia"/>
                <w:szCs w:val="21"/>
              </w:rPr>
              <w:t>客户端</w:t>
            </w:r>
          </w:p>
        </w:tc>
        <w:tc>
          <w:tcPr>
            <w:tcW w:w="657" w:type="dxa"/>
            <w:vAlign w:val="center"/>
          </w:tcPr>
          <w:p w:rsidR="001A4D9E" w:rsidRDefault="001A4D9E" w:rsidP="00971921">
            <w:pPr>
              <w:pStyle w:val="aa"/>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4242" w:type="dxa"/>
          </w:tcPr>
          <w:p w:rsidR="001A4D9E" w:rsidRDefault="001A4D9E" w:rsidP="001A4D9E">
            <w:pPr>
              <w:pStyle w:val="aa"/>
              <w:spacing w:line="360" w:lineRule="auto"/>
              <w:ind w:firstLineChars="0" w:firstLine="0"/>
              <w:rPr>
                <w:rFonts w:ascii="宋体" w:eastAsia="宋体" w:hAnsi="宋体"/>
                <w:szCs w:val="21"/>
              </w:rPr>
            </w:pPr>
            <w:r>
              <w:rPr>
                <w:rFonts w:ascii="宋体" w:eastAsia="宋体" w:hAnsi="宋体" w:hint="eastAsia"/>
                <w:szCs w:val="21"/>
              </w:rPr>
              <w:t>处理器：主频</w:t>
            </w:r>
            <w:r>
              <w:rPr>
                <w:rFonts w:ascii="宋体" w:eastAsia="宋体" w:hAnsi="宋体"/>
                <w:szCs w:val="21"/>
              </w:rPr>
              <w:t>≥3G</w:t>
            </w:r>
            <w:r>
              <w:rPr>
                <w:rFonts w:ascii="宋体" w:eastAsia="宋体" w:hAnsi="宋体" w:hint="eastAsia"/>
                <w:szCs w:val="21"/>
              </w:rPr>
              <w:t>，核心数</w:t>
            </w:r>
            <w:r>
              <w:rPr>
                <w:rFonts w:ascii="宋体" w:eastAsia="宋体" w:hAnsi="宋体"/>
                <w:szCs w:val="21"/>
              </w:rPr>
              <w:t>≥8</w:t>
            </w:r>
            <w:r>
              <w:rPr>
                <w:rFonts w:ascii="宋体" w:eastAsia="宋体" w:hAnsi="宋体"/>
                <w:szCs w:val="21"/>
              </w:rPr>
              <w:br/>
            </w:r>
            <w:r>
              <w:rPr>
                <w:rFonts w:ascii="宋体" w:eastAsia="宋体" w:hAnsi="宋体" w:hint="eastAsia"/>
                <w:szCs w:val="21"/>
              </w:rPr>
              <w:t>内存：</w:t>
            </w:r>
            <w:r>
              <w:rPr>
                <w:rFonts w:ascii="宋体" w:eastAsia="宋体" w:hAnsi="宋体"/>
                <w:szCs w:val="21"/>
              </w:rPr>
              <w:t>≥16G</w:t>
            </w:r>
            <w:r>
              <w:rPr>
                <w:rFonts w:ascii="宋体" w:eastAsia="宋体" w:hAnsi="宋体"/>
                <w:szCs w:val="21"/>
              </w:rPr>
              <w:br/>
            </w:r>
            <w:r>
              <w:rPr>
                <w:rFonts w:ascii="宋体" w:eastAsia="宋体" w:hAnsi="宋体" w:hint="eastAsia"/>
                <w:szCs w:val="21"/>
              </w:rPr>
              <w:t>系统硬盘：S</w:t>
            </w:r>
            <w:r>
              <w:rPr>
                <w:rFonts w:ascii="宋体" w:eastAsia="宋体" w:hAnsi="宋体"/>
                <w:szCs w:val="21"/>
              </w:rPr>
              <w:t>SD</w:t>
            </w:r>
            <w:r>
              <w:rPr>
                <w:rFonts w:ascii="宋体" w:eastAsia="宋体" w:hAnsi="宋体" w:hint="eastAsia"/>
                <w:szCs w:val="21"/>
              </w:rPr>
              <w:t>硬盘</w:t>
            </w:r>
            <w:r>
              <w:rPr>
                <w:rFonts w:ascii="宋体" w:eastAsia="宋体" w:hAnsi="宋体"/>
                <w:szCs w:val="21"/>
              </w:rPr>
              <w:t>512G</w:t>
            </w:r>
            <w:r>
              <w:rPr>
                <w:rFonts w:ascii="宋体" w:eastAsia="宋体" w:hAnsi="宋体" w:hint="eastAsia"/>
                <w:szCs w:val="21"/>
              </w:rPr>
              <w:t>，数量</w:t>
            </w:r>
            <w:r>
              <w:rPr>
                <w:rFonts w:ascii="宋体" w:eastAsia="宋体" w:hAnsi="宋体"/>
                <w:szCs w:val="21"/>
              </w:rPr>
              <w:t>1</w:t>
            </w:r>
            <w:r>
              <w:rPr>
                <w:rFonts w:ascii="宋体" w:eastAsia="宋体" w:hAnsi="宋体" w:hint="eastAsia"/>
                <w:szCs w:val="21"/>
              </w:rPr>
              <w:t>块</w:t>
            </w:r>
            <w:r>
              <w:rPr>
                <w:rFonts w:ascii="宋体" w:eastAsia="宋体" w:hAnsi="宋体"/>
                <w:szCs w:val="21"/>
              </w:rPr>
              <w:br/>
            </w:r>
            <w:r>
              <w:rPr>
                <w:rFonts w:ascii="宋体" w:eastAsia="宋体" w:hAnsi="宋体" w:hint="eastAsia"/>
                <w:szCs w:val="21"/>
              </w:rPr>
              <w:t>数据硬盘：S</w:t>
            </w:r>
            <w:r>
              <w:rPr>
                <w:rFonts w:ascii="宋体" w:eastAsia="宋体" w:hAnsi="宋体"/>
                <w:szCs w:val="21"/>
              </w:rPr>
              <w:t>ATA</w:t>
            </w:r>
            <w:r>
              <w:rPr>
                <w:rFonts w:ascii="宋体" w:eastAsia="宋体" w:hAnsi="宋体" w:hint="eastAsia"/>
                <w:szCs w:val="21"/>
              </w:rPr>
              <w:t>硬盘</w:t>
            </w:r>
            <w:r>
              <w:rPr>
                <w:rFonts w:ascii="宋体" w:eastAsia="宋体" w:hAnsi="宋体"/>
                <w:szCs w:val="21"/>
              </w:rPr>
              <w:t>1T</w:t>
            </w:r>
            <w:r>
              <w:rPr>
                <w:rFonts w:ascii="宋体" w:eastAsia="宋体" w:hAnsi="宋体" w:hint="eastAsia"/>
                <w:szCs w:val="21"/>
              </w:rPr>
              <w:t>，数量</w:t>
            </w:r>
            <w:r>
              <w:rPr>
                <w:rFonts w:ascii="宋体" w:eastAsia="宋体" w:hAnsi="宋体"/>
                <w:szCs w:val="21"/>
              </w:rPr>
              <w:t>1</w:t>
            </w:r>
            <w:r>
              <w:rPr>
                <w:rFonts w:ascii="宋体" w:eastAsia="宋体" w:hAnsi="宋体" w:hint="eastAsia"/>
                <w:szCs w:val="21"/>
              </w:rPr>
              <w:t>块</w:t>
            </w:r>
            <w:r>
              <w:rPr>
                <w:rFonts w:ascii="宋体" w:eastAsia="宋体" w:hAnsi="宋体"/>
                <w:szCs w:val="21"/>
              </w:rPr>
              <w:br/>
            </w:r>
            <w:r>
              <w:rPr>
                <w:rFonts w:ascii="宋体" w:eastAsia="宋体" w:hAnsi="宋体" w:hint="eastAsia"/>
                <w:szCs w:val="21"/>
              </w:rPr>
              <w:t>显示屏：</w:t>
            </w:r>
            <w:r>
              <w:rPr>
                <w:rFonts w:ascii="宋体" w:eastAsia="宋体" w:hAnsi="宋体"/>
                <w:szCs w:val="21"/>
              </w:rPr>
              <w:t>≥21</w:t>
            </w:r>
            <w:r>
              <w:rPr>
                <w:rFonts w:ascii="宋体" w:eastAsia="宋体" w:hAnsi="宋体" w:hint="eastAsia"/>
                <w:szCs w:val="21"/>
              </w:rPr>
              <w:t>英寸</w:t>
            </w:r>
          </w:p>
        </w:tc>
      </w:tr>
    </w:tbl>
    <w:p w:rsidR="00E418FE" w:rsidRDefault="00E418FE">
      <w:pPr>
        <w:pStyle w:val="aa"/>
        <w:spacing w:line="360" w:lineRule="auto"/>
        <w:ind w:firstLineChars="0" w:firstLine="0"/>
        <w:rPr>
          <w:rFonts w:ascii="宋体" w:eastAsia="宋体" w:hAnsi="宋体"/>
          <w:color w:val="000000" w:themeColor="text1"/>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三、对接口及系统改造的要求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维保期和续保期内免费实现以下要求：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3.1提供全面的接口技术，与第三方系统共享数据和功能，这些接口技术包括中间件技术接口、WEBSEVICE通用接口、数据库级接口、文件文本接口等。</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w:t>
      </w:r>
      <w:r>
        <w:rPr>
          <w:rFonts w:ascii="宋体" w:eastAsia="宋体" w:hAnsi="宋体"/>
          <w:sz w:val="24"/>
          <w:szCs w:val="24"/>
        </w:rPr>
        <w:lastRenderedPageBreak/>
        <w:t>院系统但不仅限于以上系统）进行免费接口对接，实现数据交换。</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3.4提供软件免费升级及个性化修改服务，免费实现院方的个性化需求；软件自身错误类问题提供永久性免费修改服务；</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3.5免费提供医院新增业务信息系统的对接、免费实现医院上级管理部门要求的系统接口对接要求。</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四、项目实施要求</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7个工作日内项目实施人员进场，1个月内完成设备安装、软件调试及上线。乙方需提供实施工作计划文档交给甲方。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4.2 驻场人员：</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开发工程师：需进行项目开发的，项目开发工程师需有2年以上同类型项目开发经验的原厂工程师。项目实施和上线阶段，驻场开发人员不得少于1人。</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需更换驻场人员，乙方需提交书面申请，经甲方同意才可更换。</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提供项目原厂驻场人员清单（含项目开发和项目实施人员），标明驻场人员详细信息（姓名、联系方式、技术职称等）。</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五、售后服务及其他要求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5.1自本项目整体最终验收之日起，所有产品要求提供三年的免费维保服务。含软硬件维护和系统软件升级、技术支持服务、系统管理及操作培训，免费提供</w:t>
      </w:r>
      <w:r>
        <w:rPr>
          <w:rFonts w:ascii="宋体" w:eastAsia="宋体" w:hAnsi="宋体"/>
          <w:sz w:val="24"/>
          <w:szCs w:val="24"/>
        </w:rPr>
        <w:lastRenderedPageBreak/>
        <w:t>系统个性化修改需求。请详细说明售后服务的内容和维保方案以及维保期后续保方案及费用。</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12小时内需到达现场处理修复，并调查分析事故原因，如现场仍不能解决问题，需24小时内免费提供同档次或更高档次的备用设备解决问题。</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六、违约责任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 xml:space="preserve">6.1乙方所提供的软件系统版本、规格型号、技术标准等质量不合格的，应及时更换，更换不及时的按逾期交货处罚；因质量问题甲方不同意接收或软件问题甲方无法使用，乙方应向甲方支付合同总金额5%违约金并赔偿甲方所有经济损失。                                       </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6.2乙方提供的系统如侵犯了第三方合法权益而引发的任何纠纷或诉讼，均由乙方负责交涉并承担全部责任。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6.3 乙方逾期交货的，每天向甲方偿付违约合同总金额 3 ‰违约金，但违约金累计不得超过违约合同总金额 5 % ，超过30天甲方有权解除合同，乙方承担因此给甲方造成的经济损失；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6.4 售后服务违约：</w:t>
      </w:r>
    </w:p>
    <w:p w:rsidR="00E418FE" w:rsidRDefault="00941D28">
      <w:pPr>
        <w:pStyle w:val="aa"/>
        <w:spacing w:line="360" w:lineRule="auto"/>
        <w:ind w:firstLineChars="300" w:firstLine="720"/>
        <w:rPr>
          <w:rFonts w:ascii="宋体" w:eastAsia="宋体" w:hAnsi="宋体"/>
          <w:sz w:val="24"/>
          <w:szCs w:val="24"/>
        </w:rPr>
      </w:pPr>
      <w:r>
        <w:rPr>
          <w:rFonts w:ascii="宋体" w:eastAsia="宋体" w:hAnsi="宋体" w:hint="eastAsia"/>
          <w:sz w:val="24"/>
          <w:szCs w:val="24"/>
        </w:rPr>
        <w:t>（1）每缺少1次现场巡检记录，乙方应向甲方支付违约金5000元；</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（2）不能按本合同基本条款中第5.3要求中按时提供备用系统的，故障上</w:t>
      </w:r>
      <w:r>
        <w:rPr>
          <w:rFonts w:ascii="宋体" w:eastAsia="宋体" w:hAnsi="宋体" w:hint="eastAsia"/>
          <w:sz w:val="24"/>
          <w:szCs w:val="24"/>
        </w:rPr>
        <w:lastRenderedPageBreak/>
        <w:t>报24小时不能免费提供同档次或更高档次的备用系统解决问题，每超期一天，按500元/天向甲方支付违约金；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（3）乙方未按本项目要求和投标文件中规定的其他服务承诺提供售后服务的，每次乙方应按合同总金额的5%向甲方支付违约金。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6.5因乙方原因逾期不进场实施的，需按每天向甲方支付合同总金额3‰作为违约金，超过30天，甲方有权解除合同，乙方需承担因此给甲方造成的所有经济损失；不能按照本合同约定期限完成上线的，需要书面申请说明原因，得到甲方书面同意后可延期，否则按每超期7天从总合同金额扣除5%的违约金。扣除比例达到总合同金额的50%及以上的，视为乙方违约，甲方有权单方面解除合同，同时按合同总金额的20%作为违约金由乙方支付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6.6 任何一方违反本项目要求中“保密、廉洁条款”要求的，应承担相应的违约责任并赔偿由此造成的损失，损失累计金额超过合同款项的5%的，损失方同时有权终止合同并收回已付款项。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6.7 乙方未按本项目要求和投标文件中规定的其他服务承诺提供售后服务的，按损失情况，每次应按合同合计金额的0.1%由乙方向甲方支付违约金，损失累计金额超过合同总款项的5%的，甲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6.8 如合同乙方非软件提供商，软件提供商需承担连带责任，即本项目要求中对乙方的所有约束要求、违约条件均等同于对软件提供商的要求，甲方在追究乙方违约责任的同时可以同步追究软件提供商同等责任。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6.9 乙方其它违约行为按违约货款额5%支付给甲方违约金并赔偿经济损失。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6.10 违约方应向守约方支付因主张权利所产生的诉讼费、公证费、保全费、律师代理费等一切维权费用。</w:t>
      </w:r>
    </w:p>
    <w:p w:rsidR="00E418FE" w:rsidRDefault="00E418FE">
      <w:pPr>
        <w:pStyle w:val="aa"/>
        <w:spacing w:line="360" w:lineRule="auto"/>
        <w:ind w:firstLineChars="0" w:firstLine="0"/>
        <w:rPr>
          <w:rFonts w:ascii="宋体" w:eastAsia="宋体" w:hAnsi="宋体"/>
          <w:b/>
          <w:bCs/>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七、保密、廉洁协议</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lastRenderedPageBreak/>
        <w:t>7.2 双方不得以任何方式向第三方泄露本项目的软件技术、设计方案以及功能配置等内容。</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7.3 不以任何方式向第三方泄露在本协议开发实施过程中获取的经济、技术、数据以及双方其他非公开的信息。</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7.5保密期限自本合同生效之日起永久有效，如乙方需解除保密协议需向甲方提出书面申请，双方协商同意签字确认后方可解除。</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8.1竞标文件按系统模块报价，报价表价格包含系统软硬件费用、产品安装、调试实施、培训费用、产品升级、接口费（包括第三方厂家的接口费）等费用，以及明示所有责任、义务和一切风险。</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8.2竞标文件需提供维保期后续保报价。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8.3竞标文件需提供系统详细图文介绍。系统实施验收参照本技术文档及竞标文件提供的图文介绍为依据。</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九、付款方式</w:t>
      </w:r>
    </w:p>
    <w:p w:rsidR="00E418FE" w:rsidRDefault="00941D28">
      <w:pPr>
        <w:pStyle w:val="aa"/>
        <w:spacing w:line="360" w:lineRule="auto"/>
        <w:ind w:firstLineChars="256" w:firstLine="614"/>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sectPr w:rsidR="00E41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WE0M2Y5OWYwZTYyYWYwNmUzNWIwNzlhMjAzZWIifQ=="/>
  </w:docVars>
  <w:rsids>
    <w:rsidRoot w:val="007B3D4F"/>
    <w:rsid w:val="0006194D"/>
    <w:rsid w:val="00103168"/>
    <w:rsid w:val="00122B6B"/>
    <w:rsid w:val="00164C1D"/>
    <w:rsid w:val="00197653"/>
    <w:rsid w:val="001A4D9E"/>
    <w:rsid w:val="001B60EE"/>
    <w:rsid w:val="001C2CFC"/>
    <w:rsid w:val="0026063E"/>
    <w:rsid w:val="002726FF"/>
    <w:rsid w:val="00317150"/>
    <w:rsid w:val="003F4DBF"/>
    <w:rsid w:val="004008CA"/>
    <w:rsid w:val="00414CCA"/>
    <w:rsid w:val="004B636A"/>
    <w:rsid w:val="00582B74"/>
    <w:rsid w:val="005D583C"/>
    <w:rsid w:val="005E25DA"/>
    <w:rsid w:val="00606972"/>
    <w:rsid w:val="00670F60"/>
    <w:rsid w:val="006C5767"/>
    <w:rsid w:val="006D112F"/>
    <w:rsid w:val="007257C8"/>
    <w:rsid w:val="007624D3"/>
    <w:rsid w:val="00791886"/>
    <w:rsid w:val="007A4A12"/>
    <w:rsid w:val="007B3D4F"/>
    <w:rsid w:val="007C6F2C"/>
    <w:rsid w:val="008371B1"/>
    <w:rsid w:val="00840428"/>
    <w:rsid w:val="008E539B"/>
    <w:rsid w:val="008F68F6"/>
    <w:rsid w:val="00901647"/>
    <w:rsid w:val="00941D28"/>
    <w:rsid w:val="00971921"/>
    <w:rsid w:val="0097469B"/>
    <w:rsid w:val="00A277DF"/>
    <w:rsid w:val="00A95373"/>
    <w:rsid w:val="00AF4EBA"/>
    <w:rsid w:val="00AF684C"/>
    <w:rsid w:val="00B90983"/>
    <w:rsid w:val="00BA1ECF"/>
    <w:rsid w:val="00C07561"/>
    <w:rsid w:val="00C07F9B"/>
    <w:rsid w:val="00C27B6D"/>
    <w:rsid w:val="00C45925"/>
    <w:rsid w:val="00C84CFC"/>
    <w:rsid w:val="00CC7AE3"/>
    <w:rsid w:val="00E418FE"/>
    <w:rsid w:val="00E77FBB"/>
    <w:rsid w:val="00E8103D"/>
    <w:rsid w:val="00E874E5"/>
    <w:rsid w:val="00ED6BC2"/>
    <w:rsid w:val="00FD5B7F"/>
    <w:rsid w:val="165027E8"/>
    <w:rsid w:val="1F4D4353"/>
    <w:rsid w:val="42B262B4"/>
    <w:rsid w:val="50136713"/>
    <w:rsid w:val="57D8570A"/>
    <w:rsid w:val="5A942E60"/>
    <w:rsid w:val="5B4C62B6"/>
    <w:rsid w:val="61F70DA1"/>
    <w:rsid w:val="6CBE4375"/>
    <w:rsid w:val="6EFA03DD"/>
    <w:rsid w:val="6FC0545D"/>
    <w:rsid w:val="751E569A"/>
    <w:rsid w:val="781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5C7D"/>
  <w15:docId w15:val="{1BC9C99E-0DE2-4EE3-AF36-F4876C11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qFormat/>
    <w:rPr>
      <w:rFonts w:ascii="Times New Roman" w:eastAsia="宋体" w:hAnsi="Times New Roman" w:cs="Times New Roman"/>
      <w:kern w:val="0"/>
      <w:szCs w:val="24"/>
    </w:rPr>
  </w:style>
  <w:style w:type="paragraph" w:styleId="2">
    <w:name w:val="Body Text 2"/>
    <w:basedOn w:val="a"/>
    <w:next w:val="a3"/>
    <w:link w:val="20"/>
    <w:qFormat/>
    <w:pPr>
      <w:jc w:val="center"/>
    </w:pPr>
    <w:rPr>
      <w:rFonts w:ascii="Times New Roman" w:eastAsia="宋体" w:hAnsi="Times New Roman" w:cs="Times New Roman"/>
      <w:kern w:val="0"/>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kern w:val="0"/>
      <w:szCs w:val="24"/>
    </w:rPr>
  </w:style>
  <w:style w:type="character" w:customStyle="1" w:styleId="20">
    <w:name w:val="正文文本 2 字符"/>
    <w:basedOn w:val="a0"/>
    <w:link w:val="2"/>
    <w:qFormat/>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627</Words>
  <Characters>3579</Characters>
  <Application>Microsoft Office Word</Application>
  <DocSecurity>0</DocSecurity>
  <Lines>29</Lines>
  <Paragraphs>8</Paragraphs>
  <ScaleCrop>false</ScaleCrop>
  <Company>柳州市工人医院</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柳州市工人医院办公</dc:creator>
  <cp:lastModifiedBy>柳州市工人医院办公</cp:lastModifiedBy>
  <cp:revision>72</cp:revision>
  <dcterms:created xsi:type="dcterms:W3CDTF">2023-05-23T03:28:00Z</dcterms:created>
  <dcterms:modified xsi:type="dcterms:W3CDTF">2023-07-10T07:08:00Z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9AE17A1F5FAD42EA81DA0D9DEEBC3A56_12</vt:lpwstr>
  </property>
</Properties>
</file>