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微软雅黑"/>
          <w:b/>
          <w:bCs/>
          <w:kern w:val="44"/>
          <w:sz w:val="30"/>
          <w:szCs w:val="30"/>
          <w:lang w:eastAsia="zh-CN"/>
        </w:rPr>
      </w:pPr>
      <w:bookmarkStart w:id="0" w:name="_Toc344816509"/>
      <w:r>
        <w:rPr>
          <w:rFonts w:hint="eastAsia" w:ascii="宋体" w:hAnsi="宋体" w:eastAsia="宋体" w:cs="微软雅黑"/>
          <w:b/>
          <w:bCs/>
          <w:kern w:val="44"/>
          <w:sz w:val="30"/>
          <w:szCs w:val="30"/>
        </w:rPr>
        <w:t>柳州市</w:t>
      </w:r>
      <w:r>
        <w:rPr>
          <w:rFonts w:ascii="宋体" w:hAnsi="宋体" w:eastAsia="宋体" w:cs="微软雅黑"/>
          <w:b/>
          <w:bCs/>
          <w:kern w:val="44"/>
          <w:sz w:val="30"/>
          <w:szCs w:val="30"/>
        </w:rPr>
        <w:t>工人医院</w:t>
      </w:r>
      <w:r>
        <w:rPr>
          <w:rFonts w:hint="eastAsia" w:ascii="宋体" w:hAnsi="宋体" w:eastAsia="宋体" w:cs="微软雅黑"/>
          <w:b/>
          <w:bCs/>
          <w:kern w:val="44"/>
          <w:sz w:val="30"/>
          <w:szCs w:val="30"/>
          <w:lang w:val="en-US" w:eastAsia="zh-CN"/>
        </w:rPr>
        <w:t>HIS</w:t>
      </w:r>
      <w:r>
        <w:rPr>
          <w:rFonts w:hint="eastAsia" w:ascii="宋体" w:hAnsi="宋体" w:eastAsia="宋体" w:cs="微软雅黑"/>
          <w:b/>
          <w:bCs/>
          <w:kern w:val="44"/>
          <w:sz w:val="30"/>
          <w:szCs w:val="30"/>
        </w:rPr>
        <w:t>系统</w:t>
      </w:r>
      <w:r>
        <w:rPr>
          <w:rFonts w:hint="eastAsia" w:ascii="宋体" w:hAnsi="宋体" w:eastAsia="宋体" w:cs="微软雅黑"/>
          <w:b/>
          <w:bCs/>
          <w:kern w:val="44"/>
          <w:sz w:val="30"/>
          <w:szCs w:val="30"/>
          <w:lang w:val="en-US" w:eastAsia="zh-CN"/>
        </w:rPr>
        <w:t>改造</w:t>
      </w:r>
      <w:r>
        <w:rPr>
          <w:rFonts w:hint="eastAsia" w:ascii="宋体" w:hAnsi="宋体" w:eastAsia="宋体" w:cs="微软雅黑"/>
          <w:b/>
          <w:bCs/>
          <w:kern w:val="44"/>
          <w:sz w:val="30"/>
          <w:szCs w:val="30"/>
        </w:rPr>
        <w:t>技术参数</w:t>
      </w:r>
      <w:r>
        <w:rPr>
          <w:rFonts w:hint="eastAsia" w:ascii="宋体" w:hAnsi="宋体" w:eastAsia="宋体" w:cs="微软雅黑"/>
          <w:b/>
          <w:bCs/>
          <w:kern w:val="44"/>
          <w:sz w:val="30"/>
          <w:szCs w:val="30"/>
          <w:lang w:eastAsia="zh-CN"/>
        </w:rPr>
        <w:t>要求</w:t>
      </w:r>
    </w:p>
    <w:p>
      <w:pPr>
        <w:keepNext/>
        <w:keepLines/>
        <w:pageBreakBefore w:val="0"/>
        <w:widowControl w:val="0"/>
        <w:kinsoku/>
        <w:wordWrap/>
        <w:overflowPunct/>
        <w:topLinePunct w:val="0"/>
        <w:autoSpaceDE/>
        <w:autoSpaceDN/>
        <w:bidi w:val="0"/>
        <w:adjustRightInd/>
        <w:snapToGrid/>
        <w:spacing w:line="312" w:lineRule="auto"/>
        <w:ind w:left="420" w:leftChars="200"/>
        <w:jc w:val="left"/>
        <w:textAlignment w:val="auto"/>
        <w:rPr>
          <w:rFonts w:ascii="宋体" w:hAnsi="宋体" w:eastAsia="宋体" w:cs="微软雅黑"/>
          <w:b/>
          <w:bCs/>
          <w:kern w:val="44"/>
          <w:sz w:val="24"/>
          <w:szCs w:val="24"/>
        </w:rPr>
      </w:pPr>
    </w:p>
    <w:bookmarkEnd w:id="0"/>
    <w:p>
      <w:pPr>
        <w:pStyle w:val="9"/>
        <w:pageBreakBefore w:val="0"/>
        <w:widowControl w:val="0"/>
        <w:numPr>
          <w:ilvl w:val="0"/>
          <w:numId w:val="2"/>
        </w:numPr>
        <w:kinsoku/>
        <w:wordWrap/>
        <w:overflowPunct/>
        <w:topLinePunct w:val="0"/>
        <w:autoSpaceDE/>
        <w:autoSpaceDN/>
        <w:bidi w:val="0"/>
        <w:adjustRightInd/>
        <w:snapToGrid/>
        <w:spacing w:line="312" w:lineRule="auto"/>
        <w:ind w:firstLineChars="0"/>
        <w:textAlignment w:val="auto"/>
        <w:rPr>
          <w:rFonts w:ascii="宋体" w:hAnsi="宋体" w:eastAsia="宋体"/>
          <w:b/>
          <w:sz w:val="28"/>
          <w:szCs w:val="28"/>
        </w:rPr>
      </w:pPr>
      <w:r>
        <w:rPr>
          <w:rFonts w:hint="eastAsia" w:ascii="宋体" w:hAnsi="宋体" w:eastAsia="宋体"/>
          <w:b/>
          <w:sz w:val="28"/>
          <w:szCs w:val="28"/>
        </w:rPr>
        <w:t>项目背景</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rPr>
        <w:t>做好艾滋病患者和病毒感染者医疗服务工作，是体现社会对艾滋病患者和病毒感染者关爱的具体措施，关系到艾滋病患者和病毒感染者合法权益，关系到社会和谐稳定。我院</w:t>
      </w:r>
      <w:r>
        <w:rPr>
          <w:rFonts w:hint="eastAsia" w:ascii="宋体" w:hAnsi="宋体" w:eastAsia="宋体"/>
          <w:sz w:val="24"/>
          <w:szCs w:val="24"/>
          <w:lang w:val="en-US" w:eastAsia="zh-CN"/>
        </w:rPr>
        <w:t>目前</w:t>
      </w:r>
      <w:r>
        <w:rPr>
          <w:rFonts w:hint="eastAsia" w:ascii="宋体" w:hAnsi="宋体" w:eastAsia="宋体"/>
          <w:sz w:val="24"/>
          <w:szCs w:val="24"/>
        </w:rPr>
        <w:t>已成功取得艾滋病定点医院资质</w:t>
      </w:r>
      <w:r>
        <w:rPr>
          <w:rFonts w:hint="eastAsia" w:ascii="宋体" w:hAnsi="宋体" w:eastAsia="宋体"/>
          <w:sz w:val="24"/>
          <w:szCs w:val="24"/>
          <w:lang w:eastAsia="zh-CN"/>
        </w:rPr>
        <w:t>，</w:t>
      </w:r>
      <w:r>
        <w:rPr>
          <w:rFonts w:hint="eastAsia" w:ascii="宋体" w:hAnsi="宋体" w:eastAsia="宋体"/>
          <w:sz w:val="24"/>
          <w:szCs w:val="24"/>
          <w:lang w:val="en-US" w:eastAsia="zh-CN"/>
        </w:rPr>
        <w:t>根据相关规定，我院对艾滋病患者提供免费治疗艾滋病药品，在信息系统中需体现出“免费”，药库和药房系统需允许药品以"0"元价格入库和出库，医生工作站、护士工作站、收费系统、报表系统等系统需支持药品处方金额为0元的流程处理，故需对目前我院 HIS 系统进行改造。</w:t>
      </w:r>
    </w:p>
    <w:p>
      <w:pPr>
        <w:pStyle w:val="9"/>
        <w:pageBreakBefore w:val="0"/>
        <w:widowControl w:val="0"/>
        <w:kinsoku/>
        <w:wordWrap/>
        <w:overflowPunct/>
        <w:topLinePunct w:val="0"/>
        <w:autoSpaceDE/>
        <w:autoSpaceDN/>
        <w:bidi w:val="0"/>
        <w:adjustRightInd/>
        <w:snapToGrid/>
        <w:spacing w:line="312" w:lineRule="auto"/>
        <w:ind w:firstLine="0" w:firstLineChars="0"/>
        <w:textAlignment w:val="auto"/>
        <w:rPr>
          <w:rFonts w:ascii="宋体" w:hAnsi="宋体" w:eastAsia="宋体"/>
          <w:sz w:val="24"/>
          <w:szCs w:val="24"/>
        </w:rPr>
      </w:pPr>
      <w:r>
        <w:rPr>
          <w:rFonts w:hint="eastAsia" w:ascii="宋体" w:hAnsi="宋体" w:eastAsia="宋体"/>
          <w:b/>
          <w:sz w:val="28"/>
          <w:szCs w:val="28"/>
        </w:rPr>
        <w:t>二、项目建设内容及要求</w:t>
      </w:r>
    </w:p>
    <w:tbl>
      <w:tblPr>
        <w:tblStyle w:val="7"/>
        <w:tblW w:w="8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50"/>
        <w:gridCol w:w="4057"/>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r>
              <w:rPr>
                <w:rFonts w:hint="eastAsia" w:ascii="宋体" w:hAnsi="宋体" w:eastAsia="宋体"/>
              </w:rPr>
              <w:t>序号</w:t>
            </w:r>
          </w:p>
        </w:tc>
        <w:tc>
          <w:tcPr>
            <w:tcW w:w="1350" w:type="dxa"/>
          </w:tcPr>
          <w:p>
            <w:pPr>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lang w:val="en-US" w:eastAsia="zh-CN"/>
              </w:rPr>
            </w:pPr>
            <w:r>
              <w:rPr>
                <w:rFonts w:hint="eastAsia" w:ascii="宋体" w:hAnsi="宋体" w:eastAsia="宋体"/>
                <w:lang w:val="en-US" w:eastAsia="zh-CN"/>
              </w:rPr>
              <w:t>建设对象</w:t>
            </w:r>
          </w:p>
        </w:tc>
        <w:tc>
          <w:tcPr>
            <w:tcW w:w="4057" w:type="dxa"/>
          </w:tcPr>
          <w:p>
            <w:pPr>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lang w:val="en-US" w:eastAsia="zh-CN"/>
              </w:rPr>
            </w:pPr>
            <w:r>
              <w:rPr>
                <w:rFonts w:hint="eastAsia" w:ascii="宋体" w:hAnsi="宋体" w:eastAsia="宋体"/>
                <w:lang w:val="en-US" w:eastAsia="zh-CN"/>
              </w:rPr>
              <w:t>建设内容</w:t>
            </w:r>
          </w:p>
        </w:tc>
        <w:tc>
          <w:tcPr>
            <w:tcW w:w="1000" w:type="dxa"/>
          </w:tcPr>
          <w:p>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lang w:eastAsia="zh-CN"/>
              </w:rPr>
            </w:pPr>
            <w:r>
              <w:rPr>
                <w:rFonts w:hint="eastAsia" w:ascii="宋体" w:hAnsi="宋体" w:eastAsia="宋体"/>
                <w:lang w:eastAsia="zh-CN"/>
              </w:rPr>
              <w:t>提供商</w:t>
            </w:r>
          </w:p>
        </w:tc>
        <w:tc>
          <w:tcPr>
            <w:tcW w:w="1000" w:type="dxa"/>
          </w:tcPr>
          <w:p>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lang w:eastAsia="zh-CN"/>
              </w:rPr>
            </w:pPr>
            <w:r>
              <w:rPr>
                <w:rFonts w:hint="eastAsia" w:ascii="宋体" w:hAnsi="宋体" w:eastAsia="宋体"/>
                <w:lang w:eastAsia="zh-CN"/>
              </w:rPr>
              <w:t>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r>
              <w:rPr>
                <w:rFonts w:hint="eastAsia" w:ascii="宋体" w:hAnsi="宋体" w:eastAsia="宋体"/>
              </w:rPr>
              <w:t>1</w:t>
            </w:r>
          </w:p>
        </w:tc>
        <w:tc>
          <w:tcPr>
            <w:tcW w:w="1350" w:type="dxa"/>
            <w:vMerge w:val="restart"/>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lang w:val="en-US" w:eastAsia="zh-CN"/>
              </w:rPr>
            </w:pPr>
            <w:r>
              <w:rPr>
                <w:rFonts w:hint="eastAsia" w:ascii="宋体" w:hAnsi="宋体" w:eastAsia="宋体"/>
                <w:lang w:val="en-US" w:eastAsia="zh-CN"/>
              </w:rPr>
              <w:t>功能改造</w:t>
            </w:r>
          </w:p>
        </w:tc>
        <w:tc>
          <w:tcPr>
            <w:tcW w:w="4057" w:type="dxa"/>
          </w:tcPr>
          <w:p>
            <w:pPr>
              <w:pageBreakBefore w:val="0"/>
              <w:widowControl w:val="0"/>
              <w:kinsoku/>
              <w:wordWrap/>
              <w:overflowPunct/>
              <w:topLinePunct w:val="0"/>
              <w:autoSpaceDE/>
              <w:autoSpaceDN/>
              <w:bidi w:val="0"/>
              <w:adjustRightInd/>
              <w:snapToGrid/>
              <w:spacing w:line="312" w:lineRule="auto"/>
              <w:jc w:val="left"/>
              <w:textAlignment w:val="auto"/>
              <w:rPr>
                <w:rFonts w:ascii="宋体" w:hAnsi="宋体" w:eastAsia="宋体"/>
              </w:rPr>
            </w:pPr>
            <w:r>
              <w:rPr>
                <w:rFonts w:hint="eastAsia" w:ascii="微软雅黑" w:hAnsi="微软雅黑" w:eastAsia="微软雅黑"/>
                <w:color w:val="000000"/>
                <w:sz w:val="15"/>
                <w:szCs w:val="15"/>
              </w:rPr>
              <w:t>药品0元入库改造</w:t>
            </w:r>
          </w:p>
        </w:tc>
        <w:tc>
          <w:tcPr>
            <w:tcW w:w="1000" w:type="dxa"/>
            <w:vMerge w:val="restart"/>
          </w:tcPr>
          <w:p>
            <w:pPr>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lang w:val="en-US" w:eastAsia="zh-CN"/>
              </w:rPr>
            </w:pPr>
            <w:r>
              <w:rPr>
                <w:rFonts w:hint="eastAsia" w:ascii="宋体" w:hAnsi="宋体" w:eastAsia="宋体"/>
                <w:lang w:val="en-US" w:eastAsia="zh-CN"/>
              </w:rPr>
              <w:t>智业软件股份有限公司</w:t>
            </w:r>
          </w:p>
        </w:tc>
        <w:tc>
          <w:tcPr>
            <w:tcW w:w="1000" w:type="dxa"/>
            <w:vMerge w:val="restart"/>
          </w:tcPr>
          <w:p>
            <w:pPr>
              <w:pageBreakBefore w:val="0"/>
              <w:widowControl w:val="0"/>
              <w:kinsoku/>
              <w:wordWrap/>
              <w:overflowPunct/>
              <w:topLinePunct w:val="0"/>
              <w:autoSpaceDE/>
              <w:autoSpaceDN/>
              <w:bidi w:val="0"/>
              <w:adjustRightInd/>
              <w:snapToGrid/>
              <w:spacing w:line="312" w:lineRule="auto"/>
              <w:jc w:val="left"/>
              <w:textAlignment w:val="auto"/>
              <w:rPr>
                <w:rFonts w:hint="default" w:ascii="宋体" w:hAnsi="宋体" w:eastAsia="宋体"/>
                <w:lang w:val="en-US" w:eastAsia="zh-CN"/>
              </w:rPr>
            </w:pPr>
            <w:r>
              <w:rPr>
                <w:rFonts w:hint="eastAsia" w:ascii="宋体" w:hAnsi="宋体" w:eastAsia="宋体"/>
                <w:lang w:val="en-US" w:eastAsia="zh-CN"/>
              </w:rPr>
              <w:t>一</w:t>
            </w:r>
            <w:bookmarkStart w:id="4" w:name="_GoBack"/>
            <w:bookmarkEnd w:id="4"/>
            <w:r>
              <w:rPr>
                <w:rFonts w:hint="eastAsia" w:ascii="宋体" w:hAnsi="宋体" w:eastAsia="宋体"/>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p>
        </w:tc>
        <w:tc>
          <w:tcPr>
            <w:tcW w:w="1350" w:type="dxa"/>
            <w:vMerge w:val="continue"/>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p>
        </w:tc>
        <w:tc>
          <w:tcPr>
            <w:tcW w:w="4057" w:type="dxa"/>
          </w:tcPr>
          <w:p>
            <w:pPr>
              <w:pageBreakBefore w:val="0"/>
              <w:widowControl w:val="0"/>
              <w:kinsoku/>
              <w:wordWrap/>
              <w:overflowPunct/>
              <w:topLinePunct w:val="0"/>
              <w:autoSpaceDE/>
              <w:autoSpaceDN/>
              <w:bidi w:val="0"/>
              <w:adjustRightInd/>
              <w:snapToGrid/>
              <w:spacing w:line="312" w:lineRule="auto"/>
              <w:jc w:val="left"/>
              <w:textAlignment w:val="auto"/>
              <w:rPr>
                <w:rFonts w:ascii="宋体" w:hAnsi="宋体" w:eastAsia="宋体"/>
              </w:rPr>
            </w:pPr>
            <w:r>
              <w:rPr>
                <w:rFonts w:hint="eastAsia" w:ascii="微软雅黑" w:hAnsi="微软雅黑" w:eastAsia="微软雅黑"/>
                <w:color w:val="000000"/>
                <w:sz w:val="15"/>
                <w:szCs w:val="15"/>
              </w:rPr>
              <w:t>药品0元出库改造</w:t>
            </w:r>
          </w:p>
        </w:tc>
        <w:tc>
          <w:tcPr>
            <w:tcW w:w="1000" w:type="dxa"/>
            <w:vMerge w:val="continue"/>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c>
          <w:tcPr>
            <w:tcW w:w="1000" w:type="dxa"/>
            <w:vMerge w:val="continue"/>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p>
        </w:tc>
        <w:tc>
          <w:tcPr>
            <w:tcW w:w="1350" w:type="dxa"/>
            <w:vMerge w:val="continue"/>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p>
        </w:tc>
        <w:tc>
          <w:tcPr>
            <w:tcW w:w="4057" w:type="dxa"/>
          </w:tcPr>
          <w:p>
            <w:pPr>
              <w:pageBreakBefore w:val="0"/>
              <w:widowControl w:val="0"/>
              <w:kinsoku/>
              <w:wordWrap/>
              <w:overflowPunct/>
              <w:topLinePunct w:val="0"/>
              <w:autoSpaceDE/>
              <w:autoSpaceDN/>
              <w:bidi w:val="0"/>
              <w:adjustRightInd/>
              <w:snapToGrid/>
              <w:spacing w:line="312" w:lineRule="auto"/>
              <w:jc w:val="left"/>
              <w:textAlignment w:val="auto"/>
              <w:rPr>
                <w:rFonts w:ascii="宋体" w:hAnsi="宋体" w:eastAsia="宋体"/>
              </w:rPr>
            </w:pPr>
            <w:r>
              <w:rPr>
                <w:rFonts w:hint="eastAsia" w:ascii="微软雅黑" w:hAnsi="微软雅黑" w:eastAsia="微软雅黑"/>
                <w:color w:val="000000"/>
                <w:sz w:val="15"/>
                <w:szCs w:val="15"/>
              </w:rPr>
              <w:t>扣费减免流程改造</w:t>
            </w:r>
          </w:p>
        </w:tc>
        <w:tc>
          <w:tcPr>
            <w:tcW w:w="1000" w:type="dxa"/>
            <w:vMerge w:val="continue"/>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c>
          <w:tcPr>
            <w:tcW w:w="1000" w:type="dxa"/>
            <w:vMerge w:val="continue"/>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p>
        </w:tc>
        <w:tc>
          <w:tcPr>
            <w:tcW w:w="1350" w:type="dxa"/>
            <w:vMerge w:val="continue"/>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p>
        </w:tc>
        <w:tc>
          <w:tcPr>
            <w:tcW w:w="4057" w:type="dxa"/>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微软雅黑" w:hAnsi="微软雅黑" w:eastAsia="微软雅黑"/>
                <w:color w:val="000000"/>
                <w:sz w:val="15"/>
                <w:szCs w:val="15"/>
              </w:rPr>
            </w:pPr>
            <w:r>
              <w:rPr>
                <w:rFonts w:hint="eastAsia" w:ascii="微软雅黑" w:hAnsi="微软雅黑" w:eastAsia="微软雅黑"/>
                <w:color w:val="000000"/>
                <w:sz w:val="15"/>
                <w:szCs w:val="15"/>
              </w:rPr>
              <w:t>增加/修改相关报表</w:t>
            </w:r>
          </w:p>
        </w:tc>
        <w:tc>
          <w:tcPr>
            <w:tcW w:w="1000" w:type="dxa"/>
            <w:vMerge w:val="continue"/>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c>
          <w:tcPr>
            <w:tcW w:w="1000" w:type="dxa"/>
            <w:vMerge w:val="continue"/>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restart"/>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r>
              <w:rPr>
                <w:rFonts w:hint="eastAsia" w:ascii="宋体" w:hAnsi="宋体" w:eastAsia="宋体"/>
              </w:rPr>
              <w:t>2</w:t>
            </w:r>
          </w:p>
        </w:tc>
        <w:tc>
          <w:tcPr>
            <w:tcW w:w="1350" w:type="dxa"/>
            <w:vMerge w:val="restart"/>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lang w:val="en-US" w:eastAsia="zh-CN"/>
              </w:rPr>
            </w:pPr>
            <w:r>
              <w:rPr>
                <w:rFonts w:hint="eastAsia" w:ascii="宋体" w:hAnsi="宋体" w:eastAsia="宋体"/>
                <w:lang w:val="en-US" w:eastAsia="zh-CN"/>
              </w:rPr>
              <w:t>测试与部署</w:t>
            </w:r>
          </w:p>
        </w:tc>
        <w:tc>
          <w:tcPr>
            <w:tcW w:w="4057" w:type="dxa"/>
            <w:vAlign w:val="center"/>
          </w:tcPr>
          <w:p>
            <w:pPr>
              <w:pageBreakBefore w:val="0"/>
              <w:widowControl w:val="0"/>
              <w:kinsoku/>
              <w:wordWrap/>
              <w:overflowPunct/>
              <w:topLinePunct w:val="0"/>
              <w:autoSpaceDE/>
              <w:autoSpaceDN/>
              <w:bidi w:val="0"/>
              <w:adjustRightInd/>
              <w:snapToGrid/>
              <w:spacing w:line="312" w:lineRule="auto"/>
              <w:jc w:val="left"/>
              <w:textAlignment w:val="auto"/>
              <w:rPr>
                <w:rFonts w:ascii="宋体" w:hAnsi="宋体" w:eastAsia="宋体"/>
              </w:rPr>
            </w:pPr>
            <w:r>
              <w:rPr>
                <w:rFonts w:hint="eastAsia" w:ascii="微软雅黑" w:hAnsi="微软雅黑" w:eastAsia="微软雅黑"/>
                <w:color w:val="000000"/>
                <w:sz w:val="15"/>
                <w:szCs w:val="15"/>
              </w:rPr>
              <w:t>功能测试与整体流程测试</w:t>
            </w:r>
          </w:p>
        </w:tc>
        <w:tc>
          <w:tcPr>
            <w:tcW w:w="1000" w:type="dxa"/>
            <w:vMerge w:val="continue"/>
            <w:vAlign w:val="center"/>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c>
          <w:tcPr>
            <w:tcW w:w="1000" w:type="dxa"/>
            <w:vMerge w:val="continue"/>
            <w:vAlign w:val="center"/>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p>
        </w:tc>
        <w:tc>
          <w:tcPr>
            <w:tcW w:w="1350" w:type="dxa"/>
            <w:vMerge w:val="continue"/>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rPr>
            </w:pPr>
          </w:p>
        </w:tc>
        <w:tc>
          <w:tcPr>
            <w:tcW w:w="4057" w:type="dxa"/>
            <w:vAlign w:val="center"/>
          </w:tcPr>
          <w:p>
            <w:pPr>
              <w:pageBreakBefore w:val="0"/>
              <w:widowControl w:val="0"/>
              <w:kinsoku/>
              <w:wordWrap/>
              <w:overflowPunct/>
              <w:topLinePunct w:val="0"/>
              <w:autoSpaceDE/>
              <w:autoSpaceDN/>
              <w:bidi w:val="0"/>
              <w:adjustRightInd/>
              <w:snapToGrid/>
              <w:spacing w:line="312" w:lineRule="auto"/>
              <w:jc w:val="left"/>
              <w:textAlignment w:val="auto"/>
              <w:rPr>
                <w:rFonts w:ascii="宋体" w:hAnsi="宋体" w:eastAsia="宋体"/>
              </w:rPr>
            </w:pPr>
            <w:r>
              <w:rPr>
                <w:rFonts w:hint="eastAsia" w:ascii="微软雅黑" w:hAnsi="微软雅黑" w:eastAsia="微软雅黑"/>
                <w:color w:val="000000"/>
                <w:sz w:val="15"/>
                <w:szCs w:val="15"/>
              </w:rPr>
              <w:t>程序正式部署</w:t>
            </w:r>
          </w:p>
        </w:tc>
        <w:tc>
          <w:tcPr>
            <w:tcW w:w="1000" w:type="dxa"/>
            <w:vMerge w:val="continue"/>
            <w:vAlign w:val="center"/>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c>
          <w:tcPr>
            <w:tcW w:w="1000" w:type="dxa"/>
            <w:vMerge w:val="continue"/>
            <w:vAlign w:val="center"/>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lang w:val="en-US" w:eastAsia="zh-CN"/>
              </w:rPr>
            </w:pPr>
            <w:r>
              <w:rPr>
                <w:rFonts w:hint="eastAsia" w:ascii="宋体" w:hAnsi="宋体" w:eastAsia="宋体"/>
                <w:lang w:val="en-US" w:eastAsia="zh-CN"/>
              </w:rPr>
              <w:t>3</w:t>
            </w:r>
          </w:p>
        </w:tc>
        <w:tc>
          <w:tcPr>
            <w:tcW w:w="1350" w:type="dxa"/>
            <w:vAlign w:val="center"/>
          </w:tcPr>
          <w:p>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lang w:val="en-US" w:eastAsia="zh-CN"/>
              </w:rPr>
            </w:pPr>
            <w:r>
              <w:rPr>
                <w:rFonts w:hint="eastAsia" w:ascii="宋体" w:hAnsi="宋体" w:eastAsia="宋体"/>
                <w:lang w:val="en-US" w:eastAsia="zh-CN"/>
              </w:rPr>
              <w:t>运维</w:t>
            </w:r>
          </w:p>
        </w:tc>
        <w:tc>
          <w:tcPr>
            <w:tcW w:w="4057" w:type="dxa"/>
            <w:vAlign w:val="center"/>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微软雅黑" w:hAnsi="微软雅黑" w:eastAsia="微软雅黑"/>
                <w:color w:val="000000"/>
                <w:sz w:val="15"/>
                <w:szCs w:val="15"/>
              </w:rPr>
            </w:pPr>
            <w:r>
              <w:rPr>
                <w:rFonts w:hint="eastAsia" w:ascii="微软雅黑" w:hAnsi="微软雅黑" w:eastAsia="微软雅黑"/>
                <w:color w:val="000000"/>
                <w:sz w:val="15"/>
                <w:szCs w:val="15"/>
              </w:rPr>
              <w:t>当功能在使用过程中发现错误时应该加以改正；当环境改变时应该修改软件以适应新的环境</w:t>
            </w:r>
          </w:p>
        </w:tc>
        <w:tc>
          <w:tcPr>
            <w:tcW w:w="1000" w:type="dxa"/>
            <w:vMerge w:val="continue"/>
            <w:vAlign w:val="center"/>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c>
          <w:tcPr>
            <w:tcW w:w="1000" w:type="dxa"/>
            <w:vMerge w:val="continue"/>
            <w:vAlign w:val="center"/>
          </w:tcPr>
          <w:p>
            <w:pPr>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rPr>
            </w:pPr>
          </w:p>
        </w:tc>
      </w:tr>
    </w:tbl>
    <w:p>
      <w:pPr>
        <w:pStyle w:val="2"/>
        <w:pageBreakBefore w:val="0"/>
        <w:widowControl w:val="0"/>
        <w:kinsoku/>
        <w:wordWrap/>
        <w:overflowPunct/>
        <w:topLinePunct w:val="0"/>
        <w:autoSpaceDE/>
        <w:autoSpaceDN/>
        <w:bidi w:val="0"/>
        <w:adjustRightInd/>
        <w:snapToGrid/>
        <w:spacing w:after="0" w:line="312" w:lineRule="auto"/>
        <w:textAlignment w:val="auto"/>
        <w:rPr>
          <w:lang w:val="en-US"/>
        </w:rPr>
      </w:pPr>
    </w:p>
    <w:p>
      <w:pPr>
        <w:pStyle w:val="2"/>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三、对接口及系统改造的要求</w:t>
      </w:r>
    </w:p>
    <w:p>
      <w:pPr>
        <w:pageBreakBefore w:val="0"/>
        <w:widowControl w:val="0"/>
        <w:kinsoku/>
        <w:wordWrap/>
        <w:overflowPunct/>
        <w:topLinePunct w:val="0"/>
        <w:autoSpaceDE/>
        <w:autoSpaceDN/>
        <w:bidi w:val="0"/>
        <w:adjustRightInd/>
        <w:snapToGrid/>
        <w:spacing w:line="312" w:lineRule="auto"/>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ab/>
      </w:r>
      <w:r>
        <w:rPr>
          <w:rFonts w:hint="eastAsia" w:ascii="宋体" w:hAnsi="宋体" w:eastAsia="宋体" w:cs="宋体"/>
          <w:b/>
          <w:bCs/>
          <w:color w:val="auto"/>
          <w:sz w:val="24"/>
          <w:szCs w:val="24"/>
          <w:lang w:eastAsia="zh-CN"/>
        </w:rPr>
        <w:t>质</w:t>
      </w:r>
      <w:r>
        <w:rPr>
          <w:rFonts w:hint="eastAsia" w:ascii="宋体" w:hAnsi="宋体" w:eastAsia="宋体" w:cs="宋体"/>
          <w:b/>
          <w:bCs/>
          <w:color w:val="auto"/>
          <w:sz w:val="24"/>
          <w:szCs w:val="24"/>
        </w:rPr>
        <w:t>保期和</w:t>
      </w:r>
      <w:r>
        <w:rPr>
          <w:rFonts w:hint="eastAsia" w:ascii="宋体" w:hAnsi="宋体" w:eastAsia="宋体" w:cs="宋体"/>
          <w:b/>
          <w:bCs/>
          <w:color w:val="auto"/>
          <w:sz w:val="24"/>
          <w:szCs w:val="24"/>
          <w:lang w:eastAsia="zh-CN"/>
        </w:rPr>
        <w:t>维</w:t>
      </w:r>
      <w:r>
        <w:rPr>
          <w:rFonts w:hint="eastAsia" w:ascii="宋体" w:hAnsi="宋体" w:eastAsia="宋体" w:cs="宋体"/>
          <w:b/>
          <w:bCs/>
          <w:color w:val="auto"/>
          <w:sz w:val="24"/>
          <w:szCs w:val="24"/>
        </w:rPr>
        <w:t>保期内免费实现以下要求：</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3.1提供全面的接口技术，与第三方系统共享数据和功能，这些接口技术包括中间件技术接口、WEBSEVICE通用接口、数据库级接口、文件文本接口等。</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3.2提供与医院第三方系统统一接口的维护与管理，与HIS、电子病历、LIS、PACS、心电系统、体检系统、集成平台、</w:t>
      </w:r>
      <w:r>
        <w:rPr>
          <w:rFonts w:hint="eastAsia" w:ascii="宋体" w:hAnsi="宋体" w:eastAsia="宋体" w:cs="宋体"/>
          <w:color w:val="auto"/>
          <w:sz w:val="24"/>
          <w:lang w:val="en-US" w:eastAsia="zh-CN"/>
        </w:rPr>
        <w:t>智慧运营平台、</w:t>
      </w:r>
      <w:r>
        <w:rPr>
          <w:rFonts w:hint="eastAsia" w:ascii="宋体" w:hAnsi="宋体" w:eastAsia="宋体" w:cs="宋体"/>
          <w:color w:val="auto"/>
          <w:sz w:val="24"/>
          <w:lang w:val="en-US"/>
        </w:rPr>
        <w:t>成本管理系统、排班系统、</w:t>
      </w:r>
      <w:r>
        <w:rPr>
          <w:rFonts w:hint="eastAsia" w:ascii="宋体" w:hAnsi="宋体" w:eastAsia="宋体" w:cs="宋体"/>
          <w:color w:val="auto"/>
          <w:sz w:val="24"/>
          <w:lang w:val="en-US" w:eastAsia="zh-CN"/>
        </w:rPr>
        <w:t>人力资源</w:t>
      </w:r>
      <w:r>
        <w:rPr>
          <w:rFonts w:hint="eastAsia" w:ascii="宋体" w:hAnsi="宋体" w:eastAsia="宋体" w:cs="宋体"/>
          <w:color w:val="auto"/>
          <w:sz w:val="24"/>
          <w:lang w:val="en-US"/>
        </w:rPr>
        <w:t>管理系统、财务管理系统、互联网医院、OA系统、自助服务平台、DRG管理、绩效管理、电子发票、短信平台、财务电子档案等其他所有医院相关业务系统（包括以上医院系统但不仅限于以上系统）进行免费接口对接，实现数据交换。</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3.3满足医院电子病历系统功能应用水平分级评价达到6级以上评审、医院信息互联互通标准化成熟度测评达到</w:t>
      </w:r>
      <w:r>
        <w:rPr>
          <w:rFonts w:hint="eastAsia" w:ascii="宋体" w:hAnsi="宋体" w:eastAsia="宋体" w:cs="宋体"/>
          <w:color w:val="auto"/>
          <w:sz w:val="24"/>
          <w:lang w:val="en-US" w:eastAsia="zh-CN"/>
        </w:rPr>
        <w:t>五</w:t>
      </w:r>
      <w:r>
        <w:rPr>
          <w:rFonts w:hint="eastAsia" w:ascii="宋体" w:hAnsi="宋体" w:eastAsia="宋体" w:cs="宋体"/>
          <w:color w:val="auto"/>
          <w:sz w:val="24"/>
          <w:lang w:val="en-US"/>
        </w:rPr>
        <w:t>级</w:t>
      </w:r>
      <w:r>
        <w:rPr>
          <w:rFonts w:hint="eastAsia" w:ascii="宋体" w:hAnsi="宋体" w:eastAsia="宋体" w:cs="宋体"/>
          <w:color w:val="auto"/>
          <w:sz w:val="24"/>
          <w:lang w:val="en-US" w:eastAsia="zh-CN"/>
        </w:rPr>
        <w:t>乙</w:t>
      </w:r>
      <w:r>
        <w:rPr>
          <w:rFonts w:hint="eastAsia" w:ascii="宋体" w:hAnsi="宋体" w:eastAsia="宋体" w:cs="宋体"/>
          <w:color w:val="auto"/>
          <w:sz w:val="24"/>
          <w:lang w:val="en-US"/>
        </w:rPr>
        <w:t>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3.4提供软件免费升级及个性化修改服务，免费实现院方的个性化需求；软件自身错误类问题提供永久性免费修改服务；</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3.5免费提供医院新增业务信息系统的对接、免费实现医院上级管理部门要求的系统接口对接要求。</w:t>
      </w:r>
    </w:p>
    <w:p>
      <w:pPr>
        <w:pStyle w:val="3"/>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sz w:val="32"/>
          <w:szCs w:val="32"/>
        </w:rPr>
      </w:pPr>
      <w:r>
        <w:rPr>
          <w:rFonts w:hint="eastAsia" w:ascii="宋体" w:hAnsi="宋体"/>
          <w:bCs w:val="0"/>
          <w:sz w:val="32"/>
          <w:szCs w:val="32"/>
        </w:rPr>
        <w:t>四、项目实施要求</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4.1驻场、实施工期要求：合同签订后，7个工作日内项目实施人员必须进场</w:t>
      </w:r>
      <w:r>
        <w:rPr>
          <w:rFonts w:hint="eastAsia" w:ascii="宋体" w:hAnsi="宋体" w:eastAsia="宋体" w:cs="宋体"/>
          <w:color w:val="auto"/>
          <w:sz w:val="24"/>
          <w:lang w:val="en-US" w:eastAsia="zh-CN"/>
        </w:rPr>
        <w:t>，系统需在</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lang w:val="en-US"/>
        </w:rPr>
        <w:t>个月内完成项目实施上线</w:t>
      </w:r>
      <w:r>
        <w:rPr>
          <w:rFonts w:hint="eastAsia" w:ascii="宋体" w:hAnsi="宋体" w:eastAsia="宋体" w:cs="宋体"/>
          <w:color w:val="auto"/>
          <w:sz w:val="24"/>
          <w:lang w:val="en-US" w:eastAsia="zh-CN"/>
        </w:rPr>
        <w:t>，请分别列出每个系统实施的工作计划及周期</w:t>
      </w:r>
      <w:r>
        <w:rPr>
          <w:rFonts w:hint="eastAsia" w:ascii="宋体" w:hAnsi="宋体" w:eastAsia="宋体" w:cs="宋体"/>
          <w:color w:val="auto"/>
          <w:sz w:val="24"/>
          <w:lang w:val="en-US"/>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4.2</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人员要求：</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实施工程师：</w:t>
      </w:r>
      <w:r>
        <w:rPr>
          <w:rFonts w:hint="eastAsia" w:ascii="宋体" w:hAnsi="宋体" w:eastAsia="宋体" w:cs="宋体"/>
          <w:color w:val="auto"/>
          <w:sz w:val="24"/>
          <w:lang w:val="en-US"/>
        </w:rPr>
        <w:t>项目驻场实施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lang w:val="en-US"/>
        </w:rPr>
        <w:t>需有2年以上</w:t>
      </w:r>
      <w:r>
        <w:rPr>
          <w:rFonts w:hint="eastAsia" w:ascii="宋体" w:hAnsi="宋体" w:eastAsia="宋体" w:cs="宋体"/>
          <w:color w:val="auto"/>
          <w:sz w:val="24"/>
          <w:lang w:val="en-US" w:eastAsia="zh-CN"/>
        </w:rPr>
        <w:t>本厂商</w:t>
      </w:r>
      <w:r>
        <w:rPr>
          <w:rFonts w:hint="eastAsia" w:ascii="宋体" w:hAnsi="宋体" w:eastAsia="宋体" w:cs="宋体"/>
          <w:color w:val="auto"/>
          <w:sz w:val="24"/>
          <w:lang w:val="en-US"/>
        </w:rPr>
        <w:t>同等项目实施经验</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项目实施</w:t>
      </w:r>
      <w:r>
        <w:rPr>
          <w:rFonts w:hint="eastAsia" w:ascii="宋体" w:hAnsi="宋体" w:eastAsia="宋体" w:cs="宋体"/>
          <w:color w:val="auto"/>
          <w:sz w:val="24"/>
          <w:lang w:val="en-US" w:eastAsia="zh-CN"/>
        </w:rPr>
        <w:t>阶段</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lang w:val="en-US"/>
        </w:rPr>
        <w:t>不得少于</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rPr>
        <w:t>名</w:t>
      </w:r>
      <w:r>
        <w:rPr>
          <w:rFonts w:hint="eastAsia" w:ascii="宋体" w:hAnsi="宋体" w:eastAsia="宋体" w:cs="宋体"/>
          <w:color w:val="auto"/>
          <w:sz w:val="24"/>
          <w:highlight w:val="none"/>
          <w:lang w:val="en-US" w:eastAsia="zh-CN"/>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开发工程师：</w:t>
      </w:r>
      <w:r>
        <w:rPr>
          <w:rFonts w:hint="eastAsia" w:ascii="宋体" w:hAnsi="宋体" w:eastAsia="宋体" w:cs="宋体"/>
          <w:color w:val="auto"/>
          <w:sz w:val="24"/>
          <w:highlight w:val="none"/>
          <w:lang w:val="en-US"/>
        </w:rPr>
        <w:t>项目</w:t>
      </w:r>
      <w:r>
        <w:rPr>
          <w:rFonts w:hint="eastAsia" w:ascii="宋体" w:hAnsi="宋体" w:eastAsia="宋体" w:cs="宋体"/>
          <w:color w:val="auto"/>
          <w:sz w:val="24"/>
          <w:highlight w:val="none"/>
          <w:lang w:val="en-US" w:eastAsia="zh-CN"/>
        </w:rPr>
        <w:t>驻场</w:t>
      </w:r>
      <w:r>
        <w:rPr>
          <w:rFonts w:hint="eastAsia" w:ascii="宋体" w:hAnsi="宋体" w:eastAsia="宋体" w:cs="宋体"/>
          <w:color w:val="auto"/>
          <w:sz w:val="24"/>
          <w:highlight w:val="none"/>
          <w:lang w:val="en-US"/>
        </w:rPr>
        <w:t>开发工程师需有</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rPr>
        <w:t>年以上</w:t>
      </w:r>
      <w:r>
        <w:rPr>
          <w:rFonts w:hint="eastAsia" w:ascii="宋体" w:hAnsi="宋体" w:eastAsia="宋体" w:cs="宋体"/>
          <w:color w:val="auto"/>
          <w:sz w:val="24"/>
          <w:highlight w:val="none"/>
          <w:lang w:val="en-US" w:eastAsia="zh-CN"/>
        </w:rPr>
        <w:t>本厂商</w:t>
      </w:r>
      <w:r>
        <w:rPr>
          <w:rFonts w:hint="eastAsia" w:ascii="宋体" w:hAnsi="宋体" w:eastAsia="宋体" w:cs="宋体"/>
          <w:color w:val="auto"/>
          <w:sz w:val="24"/>
          <w:highlight w:val="none"/>
          <w:lang w:val="en-US"/>
        </w:rPr>
        <w:t>同类型项目开发经验</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项目实施</w:t>
      </w:r>
      <w:r>
        <w:rPr>
          <w:rFonts w:hint="eastAsia" w:ascii="宋体" w:hAnsi="宋体" w:eastAsia="宋体" w:cs="宋体"/>
          <w:color w:val="auto"/>
          <w:sz w:val="24"/>
          <w:highlight w:val="none"/>
          <w:lang w:val="en-US" w:eastAsia="zh-CN"/>
        </w:rPr>
        <w:t>和上线阶段</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lang w:val="en-US" w:eastAsia="zh-CN"/>
        </w:rPr>
        <w:t>驻场开发工程师</w:t>
      </w:r>
      <w:r>
        <w:rPr>
          <w:rFonts w:hint="eastAsia" w:ascii="宋体" w:hAnsi="宋体" w:eastAsia="宋体" w:cs="宋体"/>
          <w:color w:val="auto"/>
          <w:sz w:val="24"/>
          <w:highlight w:val="none"/>
          <w:lang w:val="en-US"/>
        </w:rPr>
        <w:t>不得少于</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rPr>
        <w:t>名</w:t>
      </w:r>
      <w:r>
        <w:rPr>
          <w:rFonts w:hint="eastAsia" w:ascii="宋体" w:hAnsi="宋体" w:eastAsia="宋体" w:cs="宋体"/>
          <w:color w:val="auto"/>
          <w:sz w:val="24"/>
          <w:highlight w:val="none"/>
          <w:lang w:val="en-US" w:eastAsia="zh-CN"/>
        </w:rPr>
        <w:t>。如不能按项目阶段计划正常开展工作的，医院书面提出要求，驻场开发人员不得少于2</w:t>
      </w:r>
      <w:r>
        <w:rPr>
          <w:rFonts w:hint="eastAsia" w:ascii="宋体" w:hAnsi="宋体" w:eastAsia="宋体" w:cs="宋体"/>
          <w:color w:val="auto"/>
          <w:sz w:val="24"/>
          <w:lang w:val="en-US" w:eastAsia="zh-CN"/>
        </w:rPr>
        <w:t>人（含原驻场人员在内）。</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rPr>
        <w:t>如需更换</w:t>
      </w:r>
      <w:r>
        <w:rPr>
          <w:rFonts w:hint="eastAsia" w:ascii="宋体" w:hAnsi="宋体" w:eastAsia="宋体" w:cs="宋体"/>
          <w:color w:val="auto"/>
          <w:sz w:val="24"/>
          <w:lang w:val="en-US" w:eastAsia="zh-CN"/>
        </w:rPr>
        <w:t>开发工程师、实施工程师</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厂商</w:t>
      </w:r>
      <w:r>
        <w:rPr>
          <w:rFonts w:hint="eastAsia" w:ascii="宋体" w:hAnsi="宋体" w:eastAsia="宋体" w:cs="宋体"/>
          <w:color w:val="auto"/>
          <w:sz w:val="24"/>
          <w:lang w:val="en-US"/>
        </w:rPr>
        <w:t>需提交书面申请，经院方同意才可更换。</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因厂商与院方存在对需求理解有差异的可能性，要求所有软件功能需求的响应以院方意见为准</w:t>
      </w:r>
      <w:r>
        <w:rPr>
          <w:rFonts w:hint="eastAsia" w:ascii="宋体" w:hAnsi="宋体" w:eastAsia="宋体" w:cs="宋体"/>
          <w:color w:val="auto"/>
          <w:sz w:val="24"/>
          <w:szCs w:val="24"/>
          <w:lang w:eastAsia="zh-CN"/>
        </w:rPr>
        <w:t>。</w:t>
      </w:r>
    </w:p>
    <w:p>
      <w:pPr>
        <w:pStyle w:val="2"/>
        <w:pageBreakBefore w:val="0"/>
        <w:widowControl w:val="0"/>
        <w:kinsoku/>
        <w:wordWrap/>
        <w:overflowPunct/>
        <w:topLinePunct w:val="0"/>
        <w:autoSpaceDE/>
        <w:autoSpaceDN/>
        <w:bidi w:val="0"/>
        <w:adjustRightInd/>
        <w:snapToGrid/>
        <w:spacing w:after="0" w:line="312" w:lineRule="auto"/>
        <w:textAlignment w:val="auto"/>
        <w:rPr>
          <w:lang w:val="en-US"/>
        </w:rPr>
      </w:pPr>
    </w:p>
    <w:p>
      <w:pPr>
        <w:pStyle w:val="3"/>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sz w:val="32"/>
          <w:szCs w:val="32"/>
        </w:rPr>
      </w:pPr>
      <w:r>
        <w:rPr>
          <w:rFonts w:hint="eastAsia" w:ascii="宋体" w:hAnsi="宋体"/>
          <w:bCs w:val="0"/>
          <w:sz w:val="32"/>
          <w:szCs w:val="32"/>
        </w:rPr>
        <w:t>五、</w:t>
      </w:r>
      <w:r>
        <w:rPr>
          <w:rFonts w:hint="eastAsia" w:ascii="宋体" w:hAnsi="宋体"/>
          <w:bCs w:val="0"/>
          <w:sz w:val="32"/>
          <w:szCs w:val="32"/>
          <w:lang w:eastAsia="zh-CN"/>
        </w:rPr>
        <w:t>售后</w:t>
      </w:r>
      <w:r>
        <w:rPr>
          <w:rFonts w:hint="eastAsia" w:ascii="宋体" w:hAnsi="宋体"/>
          <w:bCs w:val="0"/>
          <w:sz w:val="32"/>
          <w:szCs w:val="32"/>
        </w:rPr>
        <w:t>服务及其他要求</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sz w:val="24"/>
          <w:szCs w:val="24"/>
        </w:rPr>
      </w:pPr>
      <w:r>
        <w:rPr>
          <w:rFonts w:hint="eastAsia" w:ascii="宋体" w:hAnsi="宋体" w:cs="宋体"/>
          <w:sz w:val="24"/>
          <w:szCs w:val="24"/>
        </w:rPr>
        <w:t>5.1自本项目整体最终验收之日起，所有产品要求提供</w:t>
      </w:r>
      <w:r>
        <w:rPr>
          <w:rFonts w:hint="eastAsia" w:ascii="宋体" w:hAnsi="宋体" w:cs="宋体"/>
          <w:color w:val="FF0000"/>
          <w:sz w:val="24"/>
          <w:szCs w:val="24"/>
          <w:lang w:val="en-US" w:eastAsia="zh-CN"/>
        </w:rPr>
        <w:t>一年</w:t>
      </w:r>
      <w:r>
        <w:rPr>
          <w:rFonts w:hint="eastAsia" w:ascii="宋体" w:hAnsi="宋体" w:cs="宋体"/>
          <w:sz w:val="24"/>
          <w:szCs w:val="24"/>
        </w:rPr>
        <w:t>的免费</w:t>
      </w:r>
      <w:r>
        <w:rPr>
          <w:rFonts w:hint="eastAsia" w:ascii="宋体" w:hAnsi="宋体" w:cs="宋体"/>
          <w:sz w:val="24"/>
          <w:szCs w:val="24"/>
          <w:lang w:eastAsia="zh-CN"/>
        </w:rPr>
        <w:t>质</w:t>
      </w:r>
      <w:r>
        <w:rPr>
          <w:rFonts w:hint="eastAsia" w:ascii="宋体" w:hAnsi="宋体" w:cs="宋体"/>
          <w:sz w:val="24"/>
          <w:szCs w:val="24"/>
        </w:rPr>
        <w:t>保服务。含软硬件维护和系统软件升级、技术支持服务、系统管理及操作培训，免费提供系统个性化修改需求。请详细说明售后服务的内容。</w:t>
      </w:r>
    </w:p>
    <w:p>
      <w:pPr>
        <w:pStyle w:val="10"/>
        <w:pageBreakBefore w:val="0"/>
        <w:kinsoku/>
        <w:wordWrap/>
        <w:overflowPunct/>
        <w:topLinePunct w:val="0"/>
        <w:autoSpaceDE/>
        <w:autoSpaceDN/>
        <w:bidi w:val="0"/>
        <w:adjustRightInd/>
        <w:snapToGrid/>
        <w:spacing w:line="240" w:lineRule="auto"/>
        <w:jc w:val="left"/>
        <w:textAlignment w:val="auto"/>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2</w:t>
      </w:r>
      <w:r>
        <w:rPr>
          <w:rFonts w:hint="eastAsia" w:ascii="宋体" w:hAnsi="宋体" w:cs="宋体"/>
          <w:sz w:val="24"/>
          <w:szCs w:val="24"/>
        </w:rPr>
        <w:t>原厂技术人员免费提供</w:t>
      </w:r>
      <w:r>
        <w:rPr>
          <w:rFonts w:hint="eastAsia" w:ascii="宋体" w:hAnsi="宋体" w:cs="宋体"/>
          <w:sz w:val="24"/>
          <w:szCs w:val="24"/>
          <w:lang w:eastAsia="zh-CN"/>
        </w:rPr>
        <w:t>售后</w:t>
      </w:r>
      <w:r>
        <w:rPr>
          <w:rFonts w:hint="eastAsia" w:ascii="宋体" w:hAnsi="宋体" w:cs="宋体"/>
          <w:sz w:val="24"/>
          <w:szCs w:val="24"/>
        </w:rPr>
        <w:t>服务，含电话支持、现场响应、远程操作、网上客服中心等多种方式服务，应做到7×24小时全天候电话或微信等常用联系方式响应。</w:t>
      </w:r>
      <w:bookmarkStart w:id="1" w:name="_Toc507405798"/>
      <w:r>
        <w:rPr>
          <w:rFonts w:hint="eastAsia" w:ascii="宋体" w:hAnsi="宋体" w:cs="宋体"/>
          <w:sz w:val="24"/>
          <w:szCs w:val="24"/>
        </w:rPr>
        <w:t>当出现故障时，接到故障通知后，现场维护人员</w:t>
      </w:r>
      <w:r>
        <w:rPr>
          <w:rFonts w:hint="eastAsia" w:ascii="宋体" w:hAnsi="宋体" w:cs="宋体"/>
          <w:kern w:val="2"/>
          <w:sz w:val="24"/>
          <w:szCs w:val="24"/>
        </w:rPr>
        <w:t>应在30分钟内</w:t>
      </w:r>
      <w:r>
        <w:rPr>
          <w:rFonts w:hint="eastAsia" w:ascii="宋体" w:hAnsi="宋体" w:cs="宋体"/>
          <w:sz w:val="24"/>
          <w:szCs w:val="24"/>
        </w:rPr>
        <w:t>响应；如现场维护人员不能解决，则在4小时内通过公司总部工程技术人员进行远程技术支持；</w:t>
      </w:r>
      <w:r>
        <w:rPr>
          <w:rFonts w:hint="eastAsia" w:ascii="宋体" w:hAnsi="宋体" w:cs="宋体"/>
          <w:kern w:val="2"/>
          <w:sz w:val="24"/>
          <w:szCs w:val="24"/>
        </w:rPr>
        <w:t>远程技术支持无法解决的，6小时内需到达现场处理修复，并调查分析事故原因，如现场仍不能解决问题，需24小时内免费提供同档次或更高档次的解决</w:t>
      </w:r>
      <w:r>
        <w:rPr>
          <w:rFonts w:hint="eastAsia" w:ascii="宋体" w:hAnsi="宋体" w:cs="宋体"/>
          <w:kern w:val="2"/>
          <w:sz w:val="24"/>
          <w:szCs w:val="24"/>
          <w:lang w:val="en-US" w:eastAsia="zh-CN"/>
        </w:rPr>
        <w:t>方案</w:t>
      </w:r>
      <w:r>
        <w:rPr>
          <w:rFonts w:hint="eastAsia" w:ascii="宋体" w:hAnsi="宋体" w:cs="宋体"/>
          <w:sz w:val="24"/>
          <w:szCs w:val="24"/>
        </w:rPr>
        <w:t>。</w:t>
      </w:r>
    </w:p>
    <w:p>
      <w:pPr>
        <w:pStyle w:val="2"/>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六、违约责任</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方所提供的</w:t>
      </w:r>
      <w:r>
        <w:rPr>
          <w:rFonts w:hint="eastAsia" w:ascii="宋体" w:hAnsi="宋体" w:eastAsia="宋体" w:cs="宋体"/>
          <w:color w:val="FF0000"/>
          <w:sz w:val="24"/>
          <w:szCs w:val="24"/>
          <w:lang w:val="en-US" w:eastAsia="zh-CN"/>
        </w:rPr>
        <w:t>产品/软件</w:t>
      </w:r>
      <w:r>
        <w:rPr>
          <w:rFonts w:hint="eastAsia" w:ascii="宋体" w:hAnsi="宋体" w:eastAsia="宋体" w:cs="宋体"/>
          <w:color w:val="auto"/>
          <w:sz w:val="24"/>
          <w:szCs w:val="24"/>
        </w:rPr>
        <w:t>规格、技术标准、</w:t>
      </w:r>
      <w:r>
        <w:rPr>
          <w:rFonts w:hint="eastAsia" w:ascii="宋体" w:hAnsi="宋体" w:eastAsia="宋体" w:cs="宋体"/>
          <w:color w:val="FF0000"/>
          <w:sz w:val="24"/>
          <w:szCs w:val="24"/>
        </w:rPr>
        <w:t>材料</w:t>
      </w:r>
      <w:r>
        <w:rPr>
          <w:rFonts w:hint="eastAsia" w:ascii="宋体" w:hAnsi="宋体" w:eastAsia="宋体" w:cs="宋体"/>
          <w:color w:val="auto"/>
          <w:sz w:val="24"/>
          <w:szCs w:val="24"/>
        </w:rPr>
        <w:t>等质量不合格的，应及时更换，更换不及时的按逾期</w:t>
      </w:r>
      <w:r>
        <w:rPr>
          <w:rFonts w:hint="eastAsia" w:ascii="宋体" w:hAnsi="宋体" w:eastAsia="宋体" w:cs="宋体"/>
          <w:color w:val="FF0000"/>
          <w:sz w:val="24"/>
          <w:szCs w:val="24"/>
        </w:rPr>
        <w:t>交货</w:t>
      </w:r>
      <w:r>
        <w:rPr>
          <w:rFonts w:hint="eastAsia" w:ascii="宋体" w:hAnsi="宋体" w:eastAsia="宋体" w:cs="宋体"/>
          <w:color w:val="FF0000"/>
          <w:sz w:val="24"/>
          <w:szCs w:val="24"/>
          <w:lang w:val="en-US" w:eastAsia="zh-CN"/>
        </w:rPr>
        <w:t>/交付</w:t>
      </w:r>
      <w:r>
        <w:rPr>
          <w:rFonts w:hint="eastAsia" w:ascii="宋体" w:hAnsi="宋体" w:eastAsia="宋体" w:cs="宋体"/>
          <w:color w:val="auto"/>
          <w:sz w:val="24"/>
          <w:szCs w:val="24"/>
        </w:rPr>
        <w:t>处罚</w:t>
      </w:r>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eastAsia="zh-CN"/>
        </w:rPr>
        <w:t>若</w:t>
      </w:r>
      <w:r>
        <w:rPr>
          <w:rFonts w:hint="eastAsia" w:ascii="宋体" w:hAnsi="宋体" w:eastAsia="宋体" w:cs="宋体"/>
          <w:color w:val="auto"/>
          <w:sz w:val="24"/>
          <w:szCs w:val="24"/>
        </w:rPr>
        <w:t>投标方提供的</w:t>
      </w:r>
      <w:r>
        <w:rPr>
          <w:rFonts w:hint="eastAsia" w:ascii="宋体" w:hAnsi="宋体" w:eastAsia="宋体" w:cs="宋体"/>
          <w:color w:val="auto"/>
          <w:sz w:val="24"/>
          <w:szCs w:val="24"/>
          <w:lang w:eastAsia="zh-CN"/>
        </w:rPr>
        <w:t>产品或软件</w:t>
      </w:r>
      <w:r>
        <w:rPr>
          <w:rFonts w:hint="eastAsia" w:ascii="宋体" w:hAnsi="宋体" w:eastAsia="宋体" w:cs="宋体"/>
          <w:color w:val="auto"/>
          <w:sz w:val="24"/>
          <w:szCs w:val="24"/>
        </w:rPr>
        <w:t>侵犯了第三方合法权益而引发的任何纠纷或诉讼，均由投标方负责交涉并承担全部责任。</w:t>
      </w:r>
    </w:p>
    <w:p>
      <w:pPr>
        <w:pStyle w:val="2"/>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rPr>
        <w:t>6.</w:t>
      </w:r>
      <w:r>
        <w:rPr>
          <w:rFonts w:hint="eastAsia" w:ascii="宋体" w:hAnsi="宋体" w:eastAsia="宋体" w:cs="宋体"/>
          <w:color w:val="auto"/>
          <w:sz w:val="24"/>
          <w:lang w:val="en-US" w:eastAsia="zh-CN"/>
        </w:rPr>
        <w:t>3乙</w:t>
      </w:r>
      <w:r>
        <w:rPr>
          <w:rFonts w:hint="eastAsia" w:ascii="宋体" w:hAnsi="宋体" w:eastAsia="宋体" w:cs="宋体"/>
          <w:color w:val="auto"/>
          <w:sz w:val="24"/>
        </w:rPr>
        <w:t>方逾期</w:t>
      </w:r>
      <w:r>
        <w:rPr>
          <w:rFonts w:hint="eastAsia" w:ascii="宋体" w:hAnsi="宋体" w:eastAsia="宋体" w:cs="宋体"/>
          <w:color w:val="FF0000"/>
          <w:sz w:val="24"/>
        </w:rPr>
        <w:t>交货</w:t>
      </w:r>
      <w:r>
        <w:rPr>
          <w:rFonts w:hint="eastAsia" w:ascii="宋体" w:hAnsi="宋体" w:eastAsia="宋体" w:cs="宋体"/>
          <w:color w:val="FF0000"/>
          <w:sz w:val="24"/>
          <w:lang w:val="en-US" w:eastAsia="zh-CN"/>
        </w:rPr>
        <w:t>/交付</w:t>
      </w:r>
      <w:r>
        <w:rPr>
          <w:rFonts w:hint="eastAsia" w:ascii="宋体" w:hAnsi="宋体" w:eastAsia="宋体" w:cs="宋体"/>
          <w:color w:val="auto"/>
          <w:sz w:val="24"/>
        </w:rPr>
        <w:t>的，每天向</w:t>
      </w:r>
      <w:r>
        <w:rPr>
          <w:rFonts w:hint="eastAsia" w:ascii="宋体" w:hAnsi="宋体" w:eastAsia="宋体" w:cs="宋体"/>
          <w:color w:val="auto"/>
          <w:sz w:val="24"/>
          <w:lang w:eastAsia="zh-CN"/>
        </w:rPr>
        <w:t>甲方</w:t>
      </w:r>
      <w:r>
        <w:rPr>
          <w:rFonts w:hint="eastAsia" w:ascii="宋体" w:hAnsi="宋体" w:eastAsia="宋体" w:cs="宋体"/>
          <w:color w:val="auto"/>
          <w:sz w:val="24"/>
        </w:rPr>
        <w:t>偿付违约货款额3‰违约金，但违约金累计不得超过违约货款额 5% ，超过30天对方有权解除合同，违约方承担因此给对方造成的经济损失；</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FF0000"/>
          <w:sz w:val="24"/>
          <w:lang w:val="en-US"/>
        </w:rPr>
      </w:pPr>
      <w:r>
        <w:rPr>
          <w:rFonts w:hint="eastAsia" w:ascii="宋体" w:hAnsi="宋体" w:eastAsia="宋体" w:cs="宋体"/>
          <w:color w:val="auto"/>
          <w:sz w:val="24"/>
          <w:lang w:val="en-US"/>
        </w:rPr>
        <w:t>6.</w:t>
      </w:r>
      <w:r>
        <w:rPr>
          <w:rFonts w:hint="eastAsia" w:ascii="宋体" w:hAnsi="宋体" w:eastAsia="宋体" w:cs="宋体"/>
          <w:color w:val="auto"/>
          <w:sz w:val="24"/>
          <w:lang w:val="en-US" w:eastAsia="zh-CN"/>
        </w:rPr>
        <w:t>4</w:t>
      </w:r>
      <w:r>
        <w:rPr>
          <w:rFonts w:hint="eastAsia" w:ascii="宋体" w:hAnsi="宋体" w:eastAsia="宋体" w:cs="宋体"/>
          <w:color w:val="auto"/>
          <w:sz w:val="24"/>
          <w:lang w:val="en-US"/>
        </w:rPr>
        <w:t>售后服务违约</w:t>
      </w:r>
      <w:r>
        <w:rPr>
          <w:rFonts w:hint="eastAsia" w:ascii="宋体" w:hAnsi="宋体" w:eastAsia="宋体" w:cs="宋体"/>
          <w:color w:val="auto"/>
          <w:sz w:val="24"/>
          <w:lang w:val="en-US" w:eastAsia="zh-CN"/>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w:t>
      </w:r>
      <w:r>
        <w:rPr>
          <w:rFonts w:hint="eastAsia" w:ascii="宋体" w:hAnsi="宋体" w:eastAsia="宋体" w:cs="宋体"/>
          <w:color w:val="auto"/>
          <w:sz w:val="24"/>
          <w:lang w:val="en-US"/>
        </w:rPr>
        <w:t>未按本技术要求和响应文件中规定的其他服务承诺提供售后服务的，每次投标方应按合同合计金额的5% 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rPr>
        <w:t>6.</w:t>
      </w:r>
      <w:r>
        <w:rPr>
          <w:rFonts w:hint="eastAsia" w:ascii="宋体" w:hAnsi="宋体" w:eastAsia="宋体" w:cs="宋体"/>
          <w:color w:val="auto"/>
          <w:sz w:val="24"/>
          <w:lang w:val="en-US" w:eastAsia="zh-CN"/>
        </w:rPr>
        <w:t>5</w:t>
      </w:r>
      <w:r>
        <w:rPr>
          <w:rFonts w:hint="eastAsia" w:ascii="宋体" w:hAnsi="宋体" w:eastAsia="宋体" w:cs="宋体"/>
          <w:color w:val="auto"/>
          <w:sz w:val="24"/>
        </w:rPr>
        <w:t>合同签订后</w:t>
      </w:r>
      <w:r>
        <w:rPr>
          <w:rFonts w:hint="eastAsia" w:ascii="宋体" w:hAnsi="宋体" w:eastAsia="宋体" w:cs="宋体"/>
          <w:color w:val="FF0000"/>
          <w:sz w:val="24"/>
        </w:rPr>
        <w:t>7个工作日</w:t>
      </w:r>
      <w:r>
        <w:rPr>
          <w:rFonts w:hint="eastAsia" w:ascii="宋体" w:hAnsi="宋体" w:eastAsia="宋体" w:cs="宋体"/>
          <w:color w:val="auto"/>
          <w:sz w:val="24"/>
        </w:rPr>
        <w:t>内进场实施，每个</w:t>
      </w:r>
      <w:r>
        <w:rPr>
          <w:rFonts w:hint="eastAsia" w:ascii="宋体" w:hAnsi="宋体" w:eastAsia="宋体" w:cs="宋体"/>
          <w:color w:val="auto"/>
          <w:sz w:val="24"/>
          <w:lang w:val="en-US" w:eastAsia="zh-CN"/>
        </w:rPr>
        <w:t>建设对象</w:t>
      </w:r>
      <w:r>
        <w:rPr>
          <w:rFonts w:hint="eastAsia" w:ascii="宋体" w:hAnsi="宋体" w:eastAsia="宋体" w:cs="宋体"/>
          <w:color w:val="auto"/>
          <w:sz w:val="24"/>
        </w:rPr>
        <w:t>实施周期需在合同内写明。因</w:t>
      </w:r>
      <w:r>
        <w:rPr>
          <w:rFonts w:hint="eastAsia" w:ascii="宋体" w:hAnsi="宋体" w:eastAsia="宋体" w:cs="宋体"/>
          <w:color w:val="auto"/>
          <w:sz w:val="24"/>
          <w:lang w:val="en-US" w:eastAsia="zh-CN"/>
        </w:rPr>
        <w:t>乙方</w:t>
      </w:r>
      <w:r>
        <w:rPr>
          <w:rFonts w:hint="eastAsia" w:ascii="宋体" w:hAnsi="宋体" w:eastAsia="宋体" w:cs="宋体"/>
          <w:color w:val="auto"/>
          <w:sz w:val="24"/>
        </w:rPr>
        <w:t>原因逾期不进场实施的，需按每天向</w:t>
      </w:r>
      <w:r>
        <w:rPr>
          <w:rFonts w:hint="eastAsia" w:ascii="宋体" w:hAnsi="宋体" w:eastAsia="宋体" w:cs="宋体"/>
          <w:color w:val="auto"/>
          <w:sz w:val="24"/>
          <w:lang w:val="en-US" w:eastAsia="zh-CN"/>
        </w:rPr>
        <w:t>甲</w:t>
      </w:r>
      <w:r>
        <w:rPr>
          <w:rFonts w:hint="eastAsia" w:ascii="宋体" w:hAnsi="宋体" w:eastAsia="宋体" w:cs="宋体"/>
          <w:color w:val="auto"/>
          <w:sz w:val="24"/>
        </w:rPr>
        <w:t>方支付合同款金额3‰作为违约金</w:t>
      </w:r>
      <w:r>
        <w:rPr>
          <w:rFonts w:hint="eastAsia" w:ascii="宋体" w:hAnsi="宋体" w:eastAsia="宋体" w:cs="宋体"/>
          <w:color w:val="auto"/>
          <w:sz w:val="24"/>
          <w:lang w:eastAsia="zh-CN"/>
        </w:rPr>
        <w:t>，</w:t>
      </w:r>
      <w:r>
        <w:rPr>
          <w:rFonts w:hint="eastAsia" w:ascii="宋体" w:hAnsi="宋体" w:eastAsia="宋体" w:cs="宋体"/>
          <w:color w:val="auto"/>
          <w:sz w:val="24"/>
        </w:rPr>
        <w:t>超过30天，</w:t>
      </w:r>
      <w:r>
        <w:rPr>
          <w:rFonts w:hint="eastAsia" w:ascii="宋体" w:hAnsi="宋体" w:eastAsia="宋体" w:cs="宋体"/>
          <w:color w:val="auto"/>
          <w:sz w:val="24"/>
          <w:lang w:val="en-US" w:eastAsia="zh-CN"/>
        </w:rPr>
        <w:t>甲方</w:t>
      </w:r>
      <w:r>
        <w:rPr>
          <w:rFonts w:hint="eastAsia" w:ascii="宋体" w:hAnsi="宋体" w:eastAsia="宋体" w:cs="宋体"/>
          <w:color w:val="auto"/>
          <w:sz w:val="24"/>
        </w:rPr>
        <w:t>有权解除合同，</w:t>
      </w:r>
      <w:r>
        <w:rPr>
          <w:rFonts w:hint="eastAsia" w:ascii="宋体" w:hAnsi="宋体" w:eastAsia="宋体" w:cs="宋体"/>
          <w:color w:val="auto"/>
          <w:sz w:val="24"/>
          <w:lang w:val="en-US" w:eastAsia="zh-CN"/>
        </w:rPr>
        <w:t>乙方</w:t>
      </w:r>
      <w:r>
        <w:rPr>
          <w:rFonts w:hint="eastAsia" w:ascii="宋体" w:hAnsi="宋体" w:eastAsia="宋体" w:cs="宋体"/>
          <w:color w:val="auto"/>
          <w:sz w:val="24"/>
        </w:rPr>
        <w:t>需承担因此给</w:t>
      </w:r>
      <w:r>
        <w:rPr>
          <w:rFonts w:hint="eastAsia" w:ascii="宋体" w:hAnsi="宋体" w:eastAsia="宋体" w:cs="宋体"/>
          <w:color w:val="auto"/>
          <w:sz w:val="24"/>
          <w:lang w:val="en-US" w:eastAsia="zh-CN"/>
        </w:rPr>
        <w:t>甲</w:t>
      </w:r>
      <w:r>
        <w:rPr>
          <w:rFonts w:hint="eastAsia" w:ascii="宋体" w:hAnsi="宋体" w:eastAsia="宋体" w:cs="宋体"/>
          <w:color w:val="auto"/>
          <w:sz w:val="24"/>
        </w:rPr>
        <w:t>方造成的经济损失；</w:t>
      </w:r>
      <w:r>
        <w:rPr>
          <w:rFonts w:hint="eastAsia" w:ascii="宋体" w:hAnsi="宋体" w:eastAsia="宋体" w:cs="宋体"/>
          <w:color w:val="auto"/>
          <w:sz w:val="24"/>
          <w:lang w:val="en-US"/>
        </w:rPr>
        <w:t>不能按照合同约定上线期限完成，需要书面申请说明原因，得到</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书面同意后最多延期一个月，否则（或者延期一个月后）按每超期7天（一周）从总合同金额扣除5%的违约金。扣除比例达到总合同金额的50%及以上的，视为</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违约，</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有权单方面解除合同，并要求</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退回所有</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已支付款项，同时</w:t>
      </w:r>
      <w:r>
        <w:rPr>
          <w:rFonts w:hint="eastAsia" w:ascii="宋体" w:hAnsi="宋体" w:eastAsia="宋体" w:cs="宋体"/>
          <w:color w:val="auto"/>
          <w:sz w:val="24"/>
          <w:lang w:val="en-US" w:eastAsia="zh-CN"/>
        </w:rPr>
        <w:t>按</w:t>
      </w:r>
      <w:r>
        <w:rPr>
          <w:rFonts w:hint="eastAsia" w:ascii="宋体" w:hAnsi="宋体" w:eastAsia="宋体" w:cs="宋体"/>
          <w:color w:val="auto"/>
          <w:sz w:val="24"/>
          <w:lang w:val="en-US"/>
        </w:rPr>
        <w:t>合同总金额的20%做为违约金</w:t>
      </w:r>
      <w:r>
        <w:rPr>
          <w:rFonts w:hint="eastAsia" w:ascii="宋体" w:hAnsi="宋体" w:eastAsia="宋体" w:cs="宋体"/>
          <w:color w:val="auto"/>
          <w:sz w:val="24"/>
          <w:lang w:val="en-US" w:eastAsia="zh-CN"/>
        </w:rPr>
        <w:t>支付给甲方</w:t>
      </w:r>
      <w:r>
        <w:rPr>
          <w:rFonts w:hint="eastAsia" w:ascii="宋体" w:hAnsi="宋体" w:eastAsia="宋体" w:cs="宋体"/>
          <w:color w:val="auto"/>
          <w:sz w:val="24"/>
          <w:lang w:val="en-US"/>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w:t>
      </w:r>
      <w:r>
        <w:rPr>
          <w:rFonts w:hint="eastAsia" w:ascii="宋体" w:hAnsi="宋体" w:eastAsia="宋体" w:cs="宋体"/>
          <w:color w:val="auto"/>
          <w:sz w:val="24"/>
          <w:lang w:val="en-US" w:eastAsia="zh-CN"/>
        </w:rPr>
        <w:t>6</w:t>
      </w:r>
      <w:r>
        <w:rPr>
          <w:rFonts w:hint="eastAsia" w:ascii="宋体" w:hAnsi="宋体" w:eastAsia="宋体" w:cs="宋体"/>
          <w:color w:val="auto"/>
          <w:sz w:val="24"/>
          <w:lang w:val="en-US"/>
        </w:rPr>
        <w:t>任何一方违反本技术要求中“保密、廉洁条款”要求的，应承担相应的违约责任并赔偿由此造成的损失，损失累计金额超过合同款项的5%的，损失方同时有权终止合同并收回已付款项。</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6.</w:t>
      </w:r>
      <w:r>
        <w:rPr>
          <w:rFonts w:hint="eastAsia" w:ascii="宋体" w:hAnsi="宋体" w:eastAsia="宋体" w:cs="宋体"/>
          <w:color w:val="auto"/>
          <w:sz w:val="24"/>
          <w:lang w:val="en-US" w:eastAsia="zh-CN"/>
        </w:rPr>
        <w:t>7乙方</w:t>
      </w:r>
      <w:r>
        <w:rPr>
          <w:rFonts w:hint="eastAsia" w:ascii="宋体" w:hAnsi="宋体" w:eastAsia="宋体" w:cs="宋体"/>
          <w:color w:val="auto"/>
          <w:sz w:val="24"/>
          <w:lang w:val="en-US"/>
        </w:rPr>
        <w:t>未按本技术要求和响应文件中规定的其他服务承诺提供售后服务的，按损失情况，每次应按合同合计金额的0.1‰-0.1%</w:t>
      </w:r>
      <w:r>
        <w:rPr>
          <w:rFonts w:hint="eastAsia" w:ascii="宋体" w:hAnsi="宋体" w:eastAsia="宋体" w:cs="宋体"/>
          <w:color w:val="auto"/>
          <w:sz w:val="24"/>
          <w:lang w:val="en-US" w:eastAsia="zh-CN"/>
        </w:rPr>
        <w:t>由乙方</w:t>
      </w:r>
      <w:r>
        <w:rPr>
          <w:rFonts w:hint="eastAsia" w:ascii="宋体" w:hAnsi="宋体" w:eastAsia="宋体" w:cs="宋体"/>
          <w:color w:val="auto"/>
          <w:sz w:val="24"/>
          <w:lang w:val="en-US"/>
        </w:rPr>
        <w:t>向甲方支付违约金，损失累计金额超过合同款项的5%的，损失方同时有权终止合同并收回已付款项。</w:t>
      </w:r>
    </w:p>
    <w:p>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6.8乙方不得在提供的硬件及软件系统中设置包括且不限于如：软硬件加密狗、加密软件、时间锁、授权码等限制硬件及软件系统正常运行的措施，</w:t>
      </w:r>
      <w:r>
        <w:rPr>
          <w:rFonts w:ascii="宋体" w:hAnsi="宋体" w:cs="宋体"/>
          <w:kern w:val="2"/>
          <w:sz w:val="24"/>
          <w:lang w:val="en-US"/>
        </w:rPr>
        <w:t>如有</w:t>
      </w:r>
      <w:r>
        <w:rPr>
          <w:rFonts w:hint="eastAsia" w:ascii="宋体" w:hAnsi="宋体" w:cs="宋体"/>
          <w:kern w:val="2"/>
          <w:sz w:val="24"/>
          <w:lang w:val="en-US"/>
        </w:rPr>
        <w:t>特殊</w:t>
      </w:r>
      <w:r>
        <w:rPr>
          <w:rFonts w:ascii="宋体" w:hAnsi="宋体" w:cs="宋体"/>
          <w:kern w:val="2"/>
          <w:sz w:val="24"/>
          <w:lang w:val="en-US"/>
        </w:rPr>
        <w:t>需要</w:t>
      </w:r>
      <w:r>
        <w:rPr>
          <w:rFonts w:hint="eastAsia" w:ascii="宋体" w:hAnsi="宋体" w:cs="宋体"/>
          <w:kern w:val="2"/>
          <w:sz w:val="24"/>
          <w:lang w:val="en-US"/>
        </w:rPr>
        <w:t>必须提交</w:t>
      </w:r>
      <w:r>
        <w:rPr>
          <w:rFonts w:ascii="宋体" w:hAnsi="宋体" w:cs="宋体"/>
          <w:kern w:val="2"/>
          <w:sz w:val="24"/>
          <w:lang w:val="en-US"/>
        </w:rPr>
        <w:t>纸质</w:t>
      </w:r>
      <w:r>
        <w:rPr>
          <w:rFonts w:hint="eastAsia" w:ascii="宋体" w:hAnsi="宋体" w:cs="宋体"/>
          <w:kern w:val="2"/>
          <w:sz w:val="24"/>
          <w:lang w:val="en-US"/>
        </w:rPr>
        <w:t>文件说明</w:t>
      </w:r>
      <w:r>
        <w:rPr>
          <w:rFonts w:ascii="宋体" w:hAnsi="宋体" w:cs="宋体"/>
          <w:kern w:val="2"/>
          <w:sz w:val="24"/>
          <w:lang w:val="en-US"/>
        </w:rPr>
        <w:t>，经过</w:t>
      </w:r>
      <w:r>
        <w:rPr>
          <w:rFonts w:hint="eastAsia" w:ascii="宋体" w:hAnsi="宋体" w:cs="宋体"/>
          <w:kern w:val="2"/>
          <w:sz w:val="24"/>
          <w:lang w:val="en-US" w:eastAsia="zh-CN"/>
        </w:rPr>
        <w:t>甲方</w:t>
      </w:r>
      <w:r>
        <w:rPr>
          <w:rFonts w:hint="eastAsia" w:ascii="宋体" w:hAnsi="宋体" w:cs="宋体"/>
          <w:kern w:val="2"/>
          <w:sz w:val="24"/>
          <w:lang w:val="en-US"/>
        </w:rPr>
        <w:t>签字同意</w:t>
      </w:r>
      <w:r>
        <w:rPr>
          <w:rFonts w:ascii="宋体" w:hAnsi="宋体" w:cs="宋体"/>
          <w:kern w:val="2"/>
          <w:sz w:val="24"/>
          <w:lang w:val="en-US"/>
        </w:rPr>
        <w:t>才可设置</w:t>
      </w:r>
      <w:r>
        <w:rPr>
          <w:rFonts w:hint="eastAsia" w:ascii="宋体" w:hAnsi="宋体" w:cs="宋体"/>
          <w:kern w:val="2"/>
          <w:sz w:val="24"/>
          <w:lang w:val="en-US" w:eastAsia="zh-CN"/>
        </w:rPr>
        <w:t>，</w:t>
      </w:r>
      <w:r>
        <w:rPr>
          <w:rFonts w:hint="eastAsia" w:ascii="宋体" w:hAnsi="宋体" w:eastAsia="宋体" w:cs="宋体"/>
          <w:color w:val="auto"/>
          <w:kern w:val="2"/>
          <w:sz w:val="24"/>
          <w:szCs w:val="24"/>
          <w:lang w:val="en-US" w:eastAsia="zh-CN" w:bidi="ar-SA"/>
        </w:rPr>
        <w:t>否则视为乙方违约，甲方有权要求乙方退回甲方已支付的所有款项。如对甲方造成损失的，甲方有权要求乙方赔偿。</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6.9</w:t>
      </w:r>
      <w:r>
        <w:rPr>
          <w:rFonts w:hint="default" w:ascii="宋体" w:hAnsi="宋体" w:eastAsia="宋体" w:cs="宋体"/>
          <w:color w:val="auto"/>
          <w:kern w:val="2"/>
          <w:sz w:val="24"/>
          <w:szCs w:val="24"/>
          <w:lang w:val="en-US" w:eastAsia="zh-CN" w:bidi="ar-SA"/>
        </w:rPr>
        <w:t>厂商驻场工程师人员变更必须得到医院书面同意，否则视为</w:t>
      </w:r>
      <w:r>
        <w:rPr>
          <w:rFonts w:hint="eastAsia" w:ascii="宋体" w:hAnsi="宋体" w:eastAsia="宋体" w:cs="宋体"/>
          <w:color w:val="auto"/>
          <w:kern w:val="2"/>
          <w:sz w:val="24"/>
          <w:szCs w:val="24"/>
          <w:lang w:val="en-US" w:eastAsia="zh-CN" w:bidi="ar-SA"/>
        </w:rPr>
        <w:t>乙方</w:t>
      </w:r>
      <w:r>
        <w:rPr>
          <w:rFonts w:hint="default" w:ascii="宋体" w:hAnsi="宋体" w:eastAsia="宋体" w:cs="宋体"/>
          <w:color w:val="auto"/>
          <w:kern w:val="2"/>
          <w:sz w:val="24"/>
          <w:szCs w:val="24"/>
          <w:lang w:val="en-US" w:eastAsia="zh-CN" w:bidi="ar-SA"/>
        </w:rPr>
        <w:t>违约，</w:t>
      </w:r>
      <w:r>
        <w:rPr>
          <w:rFonts w:hint="eastAsia" w:ascii="宋体" w:hAnsi="宋体" w:eastAsia="宋体" w:cs="宋体"/>
          <w:color w:val="auto"/>
          <w:kern w:val="2"/>
          <w:sz w:val="24"/>
          <w:szCs w:val="24"/>
          <w:lang w:val="en-US" w:eastAsia="zh-CN" w:bidi="ar-SA"/>
        </w:rPr>
        <w:t>甲</w:t>
      </w:r>
      <w:r>
        <w:rPr>
          <w:rFonts w:hint="default" w:ascii="宋体" w:hAnsi="宋体" w:eastAsia="宋体" w:cs="宋体"/>
          <w:color w:val="auto"/>
          <w:kern w:val="2"/>
          <w:sz w:val="24"/>
          <w:szCs w:val="24"/>
          <w:lang w:val="en-US" w:eastAsia="zh-CN" w:bidi="ar-SA"/>
        </w:rPr>
        <w:t>方有权按500</w:t>
      </w:r>
      <w:r>
        <w:rPr>
          <w:rFonts w:hint="eastAsia" w:ascii="宋体" w:hAnsi="宋体" w:eastAsia="宋体" w:cs="宋体"/>
          <w:color w:val="auto"/>
          <w:kern w:val="2"/>
          <w:sz w:val="24"/>
          <w:szCs w:val="24"/>
          <w:lang w:val="en-US" w:eastAsia="zh-CN" w:bidi="ar-SA"/>
        </w:rPr>
        <w:t>0</w:t>
      </w:r>
      <w:r>
        <w:rPr>
          <w:rFonts w:hint="default" w:ascii="宋体" w:hAnsi="宋体" w:eastAsia="宋体" w:cs="宋体"/>
          <w:color w:val="auto"/>
          <w:kern w:val="2"/>
          <w:sz w:val="24"/>
          <w:szCs w:val="24"/>
          <w:lang w:val="en-US" w:eastAsia="zh-CN" w:bidi="ar-SA"/>
        </w:rPr>
        <w:t>元/人/次从合同总款中扣除</w:t>
      </w:r>
      <w:r>
        <w:rPr>
          <w:rFonts w:hint="eastAsia" w:ascii="宋体" w:hAnsi="宋体" w:eastAsia="宋体" w:cs="宋体"/>
          <w:color w:val="auto"/>
          <w:kern w:val="2"/>
          <w:sz w:val="24"/>
          <w:szCs w:val="24"/>
          <w:lang w:val="en-US" w:eastAsia="zh-CN" w:bidi="ar-SA"/>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6.10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pPr>
        <w:pStyle w:val="2"/>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bookmarkStart w:id="2" w:name="_Toc507405799"/>
      <w:bookmarkStart w:id="3" w:name="_Toc507405800"/>
      <w:r>
        <w:rPr>
          <w:rFonts w:hint="eastAsia" w:ascii="宋体" w:hAnsi="宋体" w:eastAsia="宋体" w:cs="宋体"/>
          <w:b/>
          <w:bCs/>
          <w:color w:val="auto"/>
          <w:sz w:val="28"/>
          <w:lang w:val="en-US"/>
        </w:rPr>
        <w:t>七、保密、廉洁协议</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双方不得以任何方式向第三方泄露本项目的软件技术、设计方案以及功能配置等内容。</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7.3不以任何方式向第三方泄露在本协议开发实施过程中获取的经济、技术、数据以及双方其他非公开的信息。</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7.5保密期限自本合同生效之日起永久有效，如乙方需解除保密协议需向甲方提出书面申请，双方协商同意签字确认后方可解除。</w:t>
      </w:r>
    </w:p>
    <w:p>
      <w:pPr>
        <w:pStyle w:val="2"/>
        <w:pageBreakBefore w:val="0"/>
        <w:widowControl w:val="0"/>
        <w:kinsoku/>
        <w:wordWrap/>
        <w:overflowPunct/>
        <w:topLinePunct w:val="0"/>
        <w:autoSpaceDE/>
        <w:autoSpaceDN/>
        <w:bidi w:val="0"/>
        <w:adjustRightInd/>
        <w:snapToGrid/>
        <w:spacing w:after="0" w:line="312" w:lineRule="auto"/>
        <w:textAlignment w:val="auto"/>
        <w:rPr>
          <w:color w:val="auto"/>
          <w:lang w:val="en-US"/>
        </w:rPr>
      </w:pPr>
    </w:p>
    <w:p>
      <w:pPr>
        <w:pStyle w:val="2"/>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八、报价</w:t>
      </w:r>
    </w:p>
    <w:p>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本项目按单一来源采购提供报价文件，</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rPr>
        <w:t>价格包含</w:t>
      </w:r>
      <w:r>
        <w:rPr>
          <w:rFonts w:hint="eastAsia" w:ascii="宋体" w:hAnsi="宋体" w:eastAsia="宋体" w:cs="宋体"/>
          <w:color w:val="auto"/>
          <w:sz w:val="24"/>
          <w:szCs w:val="24"/>
          <w:lang w:val="en-US" w:eastAsia="zh-CN"/>
        </w:rPr>
        <w:t>功能开发</w:t>
      </w:r>
      <w:r>
        <w:rPr>
          <w:rFonts w:hint="eastAsia" w:ascii="宋体" w:hAnsi="宋体" w:eastAsia="宋体" w:cs="宋体"/>
          <w:color w:val="auto"/>
          <w:sz w:val="24"/>
          <w:szCs w:val="24"/>
        </w:rPr>
        <w:t>、调试实施、培训费用、产品升级费用</w:t>
      </w:r>
      <w:r>
        <w:rPr>
          <w:rFonts w:hint="eastAsia" w:ascii="宋体" w:hAnsi="宋体" w:eastAsia="宋体" w:cs="宋体"/>
          <w:color w:val="auto"/>
          <w:sz w:val="24"/>
          <w:szCs w:val="24"/>
          <w:lang w:eastAsia="zh-CN"/>
        </w:rPr>
        <w:t>、第三方接口费用</w:t>
      </w:r>
      <w:r>
        <w:rPr>
          <w:rFonts w:hint="eastAsia" w:ascii="宋体" w:hAnsi="宋体" w:eastAsia="宋体" w:cs="宋体"/>
          <w:color w:val="auto"/>
          <w:sz w:val="24"/>
          <w:szCs w:val="24"/>
        </w:rPr>
        <w:t>，以及明示所有责任、义务和一切风险。</w:t>
      </w:r>
    </w:p>
    <w:p>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lang w:eastAsia="zh-CN"/>
        </w:rPr>
        <w:t>文件需提供</w:t>
      </w:r>
      <w:r>
        <w:rPr>
          <w:rFonts w:hint="eastAsia" w:ascii="宋体" w:hAnsi="宋体" w:cs="宋体"/>
          <w:sz w:val="24"/>
          <w:szCs w:val="24"/>
          <w:lang w:eastAsia="zh-CN"/>
        </w:rPr>
        <w:t>质</w:t>
      </w:r>
      <w:r>
        <w:rPr>
          <w:rFonts w:hint="eastAsia" w:ascii="宋体" w:hAnsi="宋体" w:cs="宋体"/>
          <w:sz w:val="24"/>
          <w:szCs w:val="24"/>
        </w:rPr>
        <w:t>保期后</w:t>
      </w:r>
      <w:r>
        <w:rPr>
          <w:rFonts w:hint="eastAsia" w:ascii="宋体" w:hAnsi="宋体" w:cs="宋体"/>
          <w:sz w:val="24"/>
          <w:szCs w:val="24"/>
          <w:lang w:eastAsia="zh-CN"/>
        </w:rPr>
        <w:t>维保</w:t>
      </w:r>
      <w:r>
        <w:rPr>
          <w:rFonts w:hint="eastAsia" w:ascii="宋体" w:hAnsi="宋体" w:cs="宋体"/>
          <w:sz w:val="24"/>
          <w:szCs w:val="24"/>
        </w:rPr>
        <w:t>方案及费用</w:t>
      </w:r>
      <w:r>
        <w:rPr>
          <w:rFonts w:hint="eastAsia" w:ascii="宋体" w:hAnsi="宋体" w:eastAsia="宋体" w:cs="宋体"/>
          <w:color w:val="auto"/>
          <w:sz w:val="24"/>
          <w:szCs w:val="24"/>
          <w:lang w:eastAsia="zh-CN"/>
        </w:rPr>
        <w:t>。</w:t>
      </w:r>
    </w:p>
    <w:p>
      <w:pPr>
        <w:pStyle w:val="3"/>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sz w:val="32"/>
          <w:szCs w:val="32"/>
        </w:rPr>
      </w:pPr>
      <w:r>
        <w:rPr>
          <w:rFonts w:hint="eastAsia" w:ascii="宋体" w:hAnsi="宋体"/>
          <w:bCs w:val="0"/>
          <w:sz w:val="32"/>
          <w:szCs w:val="32"/>
        </w:rPr>
        <w:t>九、付款方式</w:t>
      </w:r>
      <w:bookmarkEnd w:id="2"/>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微软雅黑"/>
          <w:sz w:val="24"/>
          <w:szCs w:val="24"/>
        </w:rPr>
      </w:pPr>
      <w:r>
        <w:rPr>
          <w:rFonts w:hint="eastAsia" w:ascii="宋体" w:hAnsi="宋体" w:eastAsia="宋体" w:cs="微软雅黑"/>
          <w:sz w:val="24"/>
          <w:szCs w:val="24"/>
        </w:rPr>
        <w:t>项目双方签订合同，合同</w:t>
      </w:r>
      <w:r>
        <w:rPr>
          <w:rFonts w:hint="eastAsia" w:ascii="宋体" w:hAnsi="宋体" w:eastAsia="宋体" w:cs="微软雅黑"/>
          <w:sz w:val="24"/>
          <w:szCs w:val="24"/>
          <w:lang w:eastAsia="zh-CN"/>
        </w:rPr>
        <w:t>内容</w:t>
      </w:r>
      <w:r>
        <w:rPr>
          <w:rFonts w:hint="eastAsia" w:ascii="宋体" w:hAnsi="宋体" w:eastAsia="宋体" w:cs="微软雅黑"/>
          <w:sz w:val="24"/>
          <w:szCs w:val="24"/>
        </w:rPr>
        <w:t>实施完毕，</w:t>
      </w:r>
      <w:r>
        <w:rPr>
          <w:rFonts w:hint="eastAsia" w:ascii="宋体" w:hAnsi="宋体" w:eastAsia="宋体" w:cs="微软雅黑"/>
          <w:sz w:val="24"/>
          <w:szCs w:val="24"/>
          <w:lang w:val="en-US" w:eastAsia="zh-CN"/>
        </w:rPr>
        <w:t>功能</w:t>
      </w:r>
      <w:r>
        <w:rPr>
          <w:rFonts w:hint="eastAsia" w:ascii="宋体" w:hAnsi="宋体" w:eastAsia="宋体" w:cs="微软雅黑"/>
          <w:sz w:val="24"/>
          <w:szCs w:val="24"/>
        </w:rPr>
        <w:t>上线稳定运行</w:t>
      </w:r>
      <w:r>
        <w:rPr>
          <w:rFonts w:hint="eastAsia" w:ascii="宋体" w:hAnsi="宋体" w:eastAsia="宋体" w:cs="微软雅黑"/>
          <w:sz w:val="24"/>
          <w:szCs w:val="24"/>
          <w:lang w:val="en-US" w:eastAsia="zh-CN"/>
        </w:rPr>
        <w:t>1</w:t>
      </w:r>
      <w:r>
        <w:rPr>
          <w:rFonts w:hint="eastAsia" w:ascii="宋体" w:hAnsi="宋体" w:eastAsia="宋体" w:cs="微软雅黑"/>
          <w:sz w:val="24"/>
          <w:szCs w:val="24"/>
        </w:rPr>
        <w:t>个月后，启动验收，验收合格后付合同</w:t>
      </w:r>
      <w:r>
        <w:rPr>
          <w:rFonts w:hint="eastAsia" w:ascii="宋体" w:hAnsi="宋体" w:eastAsia="宋体" w:cs="微软雅黑"/>
          <w:sz w:val="24"/>
          <w:szCs w:val="24"/>
          <w:lang w:val="en-US" w:eastAsia="zh-CN"/>
        </w:rPr>
        <w:t>约定</w:t>
      </w:r>
      <w:r>
        <w:rPr>
          <w:rFonts w:hint="eastAsia" w:ascii="宋体" w:hAnsi="宋体" w:eastAsia="宋体" w:cs="微软雅黑"/>
          <w:sz w:val="24"/>
          <w:szCs w:val="24"/>
        </w:rPr>
        <w:t>款项的</w:t>
      </w:r>
      <w:r>
        <w:rPr>
          <w:rFonts w:hint="eastAsia" w:ascii="宋体" w:hAnsi="宋体" w:eastAsia="宋体" w:cs="微软雅黑"/>
          <w:sz w:val="24"/>
          <w:szCs w:val="24"/>
          <w:lang w:val="en-US" w:eastAsia="zh-CN"/>
        </w:rPr>
        <w:t>100</w:t>
      </w:r>
      <w:r>
        <w:rPr>
          <w:rFonts w:hint="eastAsia" w:ascii="宋体" w:hAnsi="宋体" w:eastAsia="宋体" w:cs="微软雅黑"/>
          <w:sz w:val="24"/>
          <w:szCs w:val="24"/>
        </w:rPr>
        <w:t>%。</w:t>
      </w:r>
    </w:p>
    <w:bookmarkEnd w:id="3"/>
    <w:p>
      <w:pPr>
        <w:pStyle w:val="2"/>
        <w:pageBreakBefore w:val="0"/>
        <w:widowControl w:val="0"/>
        <w:kinsoku/>
        <w:wordWrap/>
        <w:overflowPunct/>
        <w:topLinePunct w:val="0"/>
        <w:autoSpaceDE/>
        <w:autoSpaceDN/>
        <w:bidi w:val="0"/>
        <w:adjustRightInd/>
        <w:snapToGrid/>
        <w:spacing w:after="0" w:line="312" w:lineRule="auto"/>
        <w:textAlignment w:val="auto"/>
      </w:pPr>
    </w:p>
    <w:p>
      <w:pPr>
        <w:pStyle w:val="2"/>
        <w:pageBreakBefore w:val="0"/>
        <w:widowControl w:val="0"/>
        <w:kinsoku/>
        <w:wordWrap/>
        <w:overflowPunct/>
        <w:topLinePunct w:val="0"/>
        <w:autoSpaceDE/>
        <w:autoSpaceDN/>
        <w:bidi w:val="0"/>
        <w:adjustRightInd/>
        <w:snapToGrid/>
        <w:spacing w:after="0" w:line="312" w:lineRule="auto"/>
        <w:textAlignment w:val="auto"/>
        <w:rPr>
          <w:sz w:val="24"/>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NGE0OTZjNTY0MGI2MTEyZWM2ZThiMGFiZmIwNjYifQ=="/>
  </w:docVars>
  <w:rsids>
    <w:rsidRoot w:val="003E62DF"/>
    <w:rsid w:val="000E2410"/>
    <w:rsid w:val="001A11FC"/>
    <w:rsid w:val="001A1C12"/>
    <w:rsid w:val="002A29C0"/>
    <w:rsid w:val="00306E6E"/>
    <w:rsid w:val="003E62DF"/>
    <w:rsid w:val="00435C7C"/>
    <w:rsid w:val="00481560"/>
    <w:rsid w:val="00491534"/>
    <w:rsid w:val="004D3BA6"/>
    <w:rsid w:val="005D449A"/>
    <w:rsid w:val="006A3CAE"/>
    <w:rsid w:val="006C202C"/>
    <w:rsid w:val="008C322F"/>
    <w:rsid w:val="00A140D3"/>
    <w:rsid w:val="00B759E0"/>
    <w:rsid w:val="00D5380E"/>
    <w:rsid w:val="00DC1FBB"/>
    <w:rsid w:val="00E61AD4"/>
    <w:rsid w:val="00F13AA1"/>
    <w:rsid w:val="02C80787"/>
    <w:rsid w:val="038608DA"/>
    <w:rsid w:val="06DF14B2"/>
    <w:rsid w:val="0A791D80"/>
    <w:rsid w:val="0F2A1F3D"/>
    <w:rsid w:val="109B068D"/>
    <w:rsid w:val="11471913"/>
    <w:rsid w:val="14782DB8"/>
    <w:rsid w:val="14AF00BD"/>
    <w:rsid w:val="153D4F2B"/>
    <w:rsid w:val="16135623"/>
    <w:rsid w:val="165C1DAE"/>
    <w:rsid w:val="16ED2D59"/>
    <w:rsid w:val="17536FF6"/>
    <w:rsid w:val="19151124"/>
    <w:rsid w:val="1A251034"/>
    <w:rsid w:val="1AA944D3"/>
    <w:rsid w:val="1B5C436C"/>
    <w:rsid w:val="1B91509A"/>
    <w:rsid w:val="1D9262D5"/>
    <w:rsid w:val="22293C01"/>
    <w:rsid w:val="224243ED"/>
    <w:rsid w:val="24DA1462"/>
    <w:rsid w:val="251F0377"/>
    <w:rsid w:val="25D43FBF"/>
    <w:rsid w:val="26AA16D4"/>
    <w:rsid w:val="284C2F0D"/>
    <w:rsid w:val="2E55261B"/>
    <w:rsid w:val="34A02F04"/>
    <w:rsid w:val="367D4F11"/>
    <w:rsid w:val="384F6B72"/>
    <w:rsid w:val="3A965B44"/>
    <w:rsid w:val="3B4F3BCB"/>
    <w:rsid w:val="3D655CAD"/>
    <w:rsid w:val="3DCF123E"/>
    <w:rsid w:val="3FFE146B"/>
    <w:rsid w:val="41971DBD"/>
    <w:rsid w:val="455A3219"/>
    <w:rsid w:val="480C0CC5"/>
    <w:rsid w:val="49C017DB"/>
    <w:rsid w:val="4F640350"/>
    <w:rsid w:val="507D710A"/>
    <w:rsid w:val="50844495"/>
    <w:rsid w:val="508670F0"/>
    <w:rsid w:val="50A873B9"/>
    <w:rsid w:val="52C84CF5"/>
    <w:rsid w:val="54361EC0"/>
    <w:rsid w:val="54E82BB7"/>
    <w:rsid w:val="55B43D13"/>
    <w:rsid w:val="56864135"/>
    <w:rsid w:val="585573E7"/>
    <w:rsid w:val="5A334C18"/>
    <w:rsid w:val="5C6164F3"/>
    <w:rsid w:val="5EEF047E"/>
    <w:rsid w:val="5FB21F35"/>
    <w:rsid w:val="606A2F3D"/>
    <w:rsid w:val="63EF6D4C"/>
    <w:rsid w:val="650C334B"/>
    <w:rsid w:val="65EF576E"/>
    <w:rsid w:val="67234BE8"/>
    <w:rsid w:val="68B72934"/>
    <w:rsid w:val="69A9737D"/>
    <w:rsid w:val="6A5B6461"/>
    <w:rsid w:val="711C77D0"/>
    <w:rsid w:val="73051406"/>
    <w:rsid w:val="73F71B2F"/>
    <w:rsid w:val="76C64F98"/>
    <w:rsid w:val="79792DFF"/>
    <w:rsid w:val="7AB427B8"/>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p15"/>
    <w:basedOn w:val="1"/>
    <w:qFormat/>
    <w:uiPriority w:val="0"/>
    <w:pPr>
      <w:widowControl/>
      <w:ind w:firstLine="420"/>
    </w:pPr>
    <w:rPr>
      <w:kern w:val="0"/>
      <w:szCs w:val="21"/>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3182</Words>
  <Characters>3283</Characters>
  <Lines>26</Lines>
  <Paragraphs>7</Paragraphs>
  <TotalTime>30</TotalTime>
  <ScaleCrop>false</ScaleCrop>
  <LinksUpToDate>false</LinksUpToDate>
  <CharactersWithSpaces>3292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H</cp:lastModifiedBy>
  <dcterms:modified xsi:type="dcterms:W3CDTF">2023-06-08T02:05:12Z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C4717A178C5647D1AD225C0ADA02CFC5_12</vt:lpwstr>
  </property>
</Properties>
</file>