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275"/>
        </w:tabs>
        <w:kinsoku/>
        <w:wordWrap/>
        <w:overflowPunct/>
        <w:topLinePunct w:val="0"/>
        <w:bidi w:val="0"/>
        <w:spacing w:line="420" w:lineRule="exact"/>
        <w:jc w:val="center"/>
        <w:rPr>
          <w:rFonts w:hint="default" w:ascii="黑体" w:hAnsi="黑体" w:eastAsia="黑体" w:cs="黑体"/>
          <w:b/>
          <w:sz w:val="36"/>
          <w:szCs w:val="36"/>
          <w:lang w:val="en-US" w:eastAsia="zh-CN"/>
        </w:rPr>
      </w:pPr>
      <w:r>
        <w:rPr>
          <w:rFonts w:hint="eastAsia" w:ascii="黑体" w:hAnsi="黑体" w:eastAsia="黑体" w:cs="黑体"/>
          <w:b/>
          <w:sz w:val="36"/>
          <w:szCs w:val="36"/>
          <w:lang w:eastAsia="zh-CN"/>
        </w:rPr>
        <w:t>柳州市工人医院南院</w:t>
      </w:r>
      <w:r>
        <w:rPr>
          <w:rFonts w:hint="eastAsia" w:ascii="黑体" w:hAnsi="黑体" w:eastAsia="黑体" w:cs="黑体"/>
          <w:b/>
          <w:sz w:val="36"/>
          <w:szCs w:val="36"/>
          <w:lang w:val="en-US" w:eastAsia="zh-CN"/>
        </w:rPr>
        <w:t>1</w:t>
      </w:r>
      <w:r>
        <w:rPr>
          <w:rFonts w:hint="eastAsia" w:ascii="黑体" w:hAnsi="黑体" w:eastAsia="黑体" w:cs="黑体"/>
          <w:b/>
          <w:sz w:val="36"/>
          <w:szCs w:val="36"/>
          <w:lang w:eastAsia="zh-CN"/>
        </w:rPr>
        <w:t>号楼</w:t>
      </w:r>
      <w:r>
        <w:rPr>
          <w:rFonts w:hint="eastAsia" w:ascii="黑体" w:hAnsi="黑体" w:eastAsia="黑体" w:cs="黑体"/>
          <w:b/>
          <w:sz w:val="36"/>
          <w:szCs w:val="36"/>
          <w:lang w:val="en-US" w:eastAsia="zh-CN"/>
        </w:rPr>
        <w:t>电梯设备</w:t>
      </w:r>
    </w:p>
    <w:p>
      <w:pPr>
        <w:keepNext w:val="0"/>
        <w:keepLines w:val="0"/>
        <w:pageBreakBefore w:val="0"/>
        <w:tabs>
          <w:tab w:val="left" w:pos="7275"/>
        </w:tabs>
        <w:kinsoku/>
        <w:wordWrap/>
        <w:overflowPunct/>
        <w:topLinePunct w:val="0"/>
        <w:bidi w:val="0"/>
        <w:spacing w:line="420" w:lineRule="exact"/>
        <w:jc w:val="center"/>
        <w:rPr>
          <w:rFonts w:hint="eastAsia" w:ascii="黑体" w:hAnsi="黑体" w:eastAsia="黑体" w:cs="黑体"/>
          <w:b/>
          <w:sz w:val="36"/>
          <w:szCs w:val="36"/>
        </w:rPr>
      </w:pPr>
      <w:r>
        <w:rPr>
          <w:rFonts w:hint="eastAsia" w:ascii="黑体" w:hAnsi="黑体" w:eastAsia="黑体" w:cs="黑体"/>
          <w:b/>
          <w:sz w:val="36"/>
          <w:szCs w:val="36"/>
          <w:lang w:val="en-US" w:eastAsia="zh-CN"/>
        </w:rPr>
        <w:t>采购安装</w:t>
      </w:r>
      <w:r>
        <w:rPr>
          <w:rFonts w:hint="eastAsia" w:ascii="黑体" w:hAnsi="黑体" w:eastAsia="黑体" w:cs="黑体"/>
          <w:b/>
          <w:sz w:val="36"/>
          <w:szCs w:val="36"/>
          <w:lang w:eastAsia="zh-CN"/>
        </w:rPr>
        <w:t>需求</w:t>
      </w:r>
    </w:p>
    <w:p>
      <w:pPr>
        <w:keepNext w:val="0"/>
        <w:keepLines w:val="0"/>
        <w:pageBreakBefore w:val="0"/>
        <w:kinsoku/>
        <w:wordWrap/>
        <w:overflowPunct/>
        <w:topLinePunct w:val="0"/>
        <w:bidi w:val="0"/>
        <w:spacing w:line="420" w:lineRule="exact"/>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柳州市工人医院南院1号楼电梯</w:t>
      </w:r>
      <w:r>
        <w:rPr>
          <w:rFonts w:hint="eastAsia" w:hAnsi="宋体" w:cs="宋体"/>
          <w:b w:val="0"/>
          <w:bCs w:val="0"/>
          <w:sz w:val="28"/>
          <w:szCs w:val="28"/>
          <w:lang w:val="en-US" w:eastAsia="zh-CN"/>
        </w:rPr>
        <w:t>设备采购安装</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eastAsia="宋体"/>
          <w:sz w:val="28"/>
          <w:szCs w:val="36"/>
          <w:lang w:val="en-US" w:eastAsia="zh-CN"/>
        </w:rPr>
        <w:t>项目为</w:t>
      </w:r>
      <w:r>
        <w:rPr>
          <w:rFonts w:hint="eastAsia" w:ascii="宋体" w:hAnsi="宋体" w:eastAsia="宋体" w:cs="宋体"/>
          <w:b w:val="0"/>
          <w:bCs w:val="0"/>
          <w:sz w:val="28"/>
          <w:szCs w:val="28"/>
          <w:lang w:val="en-US" w:eastAsia="zh-CN"/>
        </w:rPr>
        <w:t>柳州市工人医院南院1号楼</w:t>
      </w:r>
      <w:r>
        <w:rPr>
          <w:rFonts w:hint="eastAsia" w:hAnsi="宋体" w:cs="宋体"/>
          <w:b w:val="0"/>
          <w:bCs w:val="0"/>
          <w:sz w:val="28"/>
          <w:szCs w:val="28"/>
          <w:lang w:val="en-US" w:eastAsia="zh-CN"/>
        </w:rPr>
        <w:t>拆除旧梯</w:t>
      </w:r>
      <w:r>
        <w:rPr>
          <w:rFonts w:hint="eastAsia" w:ascii="宋体" w:hAnsi="宋体" w:eastAsia="宋体" w:cs="宋体"/>
          <w:b w:val="0"/>
          <w:bCs w:val="0"/>
          <w:sz w:val="28"/>
          <w:szCs w:val="28"/>
          <w:lang w:val="en-US" w:eastAsia="zh-CN"/>
        </w:rPr>
        <w:t>更换</w:t>
      </w:r>
      <w:r>
        <w:rPr>
          <w:rFonts w:hint="eastAsia" w:hAnsi="宋体" w:cs="宋体"/>
          <w:b w:val="0"/>
          <w:bCs w:val="0"/>
          <w:sz w:val="28"/>
          <w:szCs w:val="28"/>
          <w:lang w:val="en-US" w:eastAsia="zh-CN"/>
        </w:rPr>
        <w:t>新</w:t>
      </w:r>
      <w:r>
        <w:rPr>
          <w:rFonts w:hint="eastAsia" w:ascii="宋体" w:hAnsi="宋体" w:eastAsia="宋体" w:cs="宋体"/>
          <w:b w:val="0"/>
          <w:bCs w:val="0"/>
          <w:sz w:val="28"/>
          <w:szCs w:val="28"/>
          <w:lang w:val="en-US" w:eastAsia="zh-CN"/>
        </w:rPr>
        <w:t>电梯</w:t>
      </w:r>
      <w:r>
        <w:rPr>
          <w:rFonts w:hint="eastAsia"/>
          <w:sz w:val="28"/>
          <w:szCs w:val="36"/>
        </w:rPr>
        <w:t>。</w:t>
      </w:r>
      <w:r>
        <w:rPr>
          <w:rFonts w:hint="eastAsia"/>
          <w:sz w:val="28"/>
          <w:szCs w:val="36"/>
          <w:lang w:val="en-US" w:eastAsia="zh-CN"/>
        </w:rPr>
        <w:t>地点在柳州市工人医院</w:t>
      </w:r>
      <w:r>
        <w:rPr>
          <w:rFonts w:hint="eastAsia" w:ascii="宋体" w:hAnsi="宋体" w:eastAsia="宋体" w:cs="宋体"/>
          <w:b w:val="0"/>
          <w:bCs w:val="0"/>
          <w:sz w:val="28"/>
          <w:szCs w:val="28"/>
          <w:lang w:val="en-US" w:eastAsia="zh-CN"/>
        </w:rPr>
        <w:t>南院1号楼</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投标人需为国内注册（指按国家有关规定要求注册的），具备法人资格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参与单位需</w:t>
      </w:r>
      <w:r>
        <w:rPr>
          <w:rFonts w:hint="eastAsia" w:hAnsi="宋体" w:eastAsia="宋体" w:cs="宋体"/>
          <w:b w:val="0"/>
          <w:bCs w:val="0"/>
          <w:sz w:val="28"/>
          <w:szCs w:val="28"/>
          <w:lang w:val="en-US" w:eastAsia="zh-CN"/>
        </w:rPr>
        <w:t>具电梯销售、电梯安装等</w:t>
      </w:r>
      <w:r>
        <w:rPr>
          <w:rFonts w:hint="eastAsia" w:ascii="宋体" w:hAnsi="宋体" w:eastAsia="宋体" w:cs="宋体"/>
          <w:b w:val="0"/>
          <w:bCs w:val="0"/>
          <w:sz w:val="28"/>
          <w:szCs w:val="28"/>
          <w:lang w:val="en-US" w:eastAsia="zh-CN"/>
        </w:rPr>
        <w:t>相关资质；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sz w:val="28"/>
          <w:szCs w:val="28"/>
          <w:lang w:val="en-US" w:eastAsia="zh-CN"/>
        </w:rPr>
        <w:t>6.投标人需要提供供货品牌电梯厂商专项授权书或相关授权证明；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7.</w:t>
      </w:r>
      <w:r>
        <w:rPr>
          <w:rFonts w:hint="eastAsia" w:ascii="宋体" w:hAnsi="宋体" w:eastAsia="宋体" w:cs="宋体"/>
          <w:b w:val="0"/>
          <w:bCs w:val="0"/>
          <w:sz w:val="28"/>
          <w:szCs w:val="28"/>
          <w:lang w:val="en-US" w:eastAsia="zh-CN"/>
        </w:rPr>
        <w:t>标书中应注明该单位相关业绩</w:t>
      </w:r>
      <w:r>
        <w:rPr>
          <w:rFonts w:hint="eastAsia"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pPr>
        <w:pStyle w:val="2"/>
        <w:keepNext w:val="0"/>
        <w:keepLines w:val="0"/>
        <w:pageBreakBefore w:val="0"/>
        <w:kinsoku/>
        <w:wordWrap/>
        <w:overflowPunct/>
        <w:topLinePunct w:val="0"/>
        <w:bidi w:val="0"/>
        <w:spacing w:line="420" w:lineRule="exact"/>
        <w:rPr>
          <w:rFonts w:hint="eastAsia" w:hAnsi="宋体" w:eastAsia="宋体" w:cs="宋体"/>
          <w:b/>
          <w:bCs/>
          <w:sz w:val="28"/>
          <w:szCs w:val="28"/>
          <w:lang w:val="en-US" w:eastAsia="zh-CN"/>
        </w:rPr>
      </w:pPr>
    </w:p>
    <w:p>
      <w:pPr>
        <w:pStyle w:val="2"/>
        <w:keepNext w:val="0"/>
        <w:keepLines w:val="0"/>
        <w:pageBreakBefore w:val="0"/>
        <w:kinsoku/>
        <w:wordWrap/>
        <w:overflowPunct/>
        <w:topLinePunct w:val="0"/>
        <w:bidi w:val="0"/>
        <w:spacing w:line="420" w:lineRule="exact"/>
        <w:rPr>
          <w:rFonts w:hint="eastAsia" w:hAnsi="宋体" w:eastAsia="宋体" w:cs="宋体"/>
          <w:b/>
          <w:bCs/>
          <w:sz w:val="28"/>
          <w:szCs w:val="28"/>
          <w:lang w:val="en-US" w:eastAsia="zh-CN"/>
        </w:rPr>
      </w:pPr>
    </w:p>
    <w:p>
      <w:pPr>
        <w:pStyle w:val="2"/>
        <w:keepNext w:val="0"/>
        <w:keepLines w:val="0"/>
        <w:pageBreakBefore w:val="0"/>
        <w:kinsoku/>
        <w:wordWrap/>
        <w:overflowPunct/>
        <w:topLinePunct w:val="0"/>
        <w:bidi w:val="0"/>
        <w:spacing w:line="420" w:lineRule="exact"/>
        <w:rPr>
          <w:rFonts w:hint="eastAsia" w:hAnsi="宋体" w:eastAsia="宋体" w:cs="宋体"/>
          <w:b/>
          <w:bCs/>
          <w:sz w:val="28"/>
          <w:szCs w:val="28"/>
          <w:lang w:val="en-US" w:eastAsia="zh-CN"/>
        </w:rPr>
      </w:pPr>
    </w:p>
    <w:p>
      <w:pPr>
        <w:pStyle w:val="2"/>
        <w:keepNext w:val="0"/>
        <w:keepLines w:val="0"/>
        <w:pageBreakBefore w:val="0"/>
        <w:kinsoku/>
        <w:wordWrap/>
        <w:overflowPunct/>
        <w:topLinePunct w:val="0"/>
        <w:bidi w:val="0"/>
        <w:spacing w:line="420" w:lineRule="exact"/>
        <w:rPr>
          <w:rFonts w:hint="eastAsia" w:hAnsi="宋体" w:eastAsia="宋体" w:cs="宋体"/>
          <w:b/>
          <w:bCs/>
          <w:sz w:val="28"/>
          <w:szCs w:val="28"/>
          <w:lang w:val="en-US" w:eastAsia="zh-CN"/>
        </w:rPr>
      </w:pPr>
    </w:p>
    <w:p>
      <w:pPr>
        <w:keepNext w:val="0"/>
        <w:keepLines w:val="0"/>
        <w:pageBreakBefore w:val="0"/>
        <w:kinsoku/>
        <w:wordWrap/>
        <w:overflowPunct/>
        <w:topLinePunct w:val="0"/>
        <w:bidi w:val="0"/>
        <w:spacing w:line="420" w:lineRule="exact"/>
        <w:rPr>
          <w:rFonts w:hint="eastAsia" w:hAnsi="宋体" w:eastAsia="宋体" w:cs="宋体"/>
          <w:b/>
          <w:bCs/>
          <w:sz w:val="28"/>
          <w:szCs w:val="28"/>
          <w:lang w:eastAsia="zh-CN"/>
        </w:rPr>
      </w:pPr>
      <w:r>
        <w:rPr>
          <w:rFonts w:hint="eastAsia" w:hAnsi="宋体" w:eastAsia="宋体" w:cs="宋体"/>
          <w:b/>
          <w:bCs/>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bCs/>
          <w:sz w:val="28"/>
          <w:szCs w:val="28"/>
          <w:lang w:val="en-US" w:eastAsia="zh-CN"/>
        </w:rPr>
      </w:pPr>
      <w:r>
        <w:rPr>
          <w:rFonts w:hint="eastAsia" w:hAnsi="宋体" w:eastAsia="宋体" w:cs="宋体"/>
          <w:b/>
          <w:bCs/>
          <w:sz w:val="28"/>
          <w:szCs w:val="28"/>
          <w:lang w:eastAsia="zh-CN"/>
        </w:rPr>
        <w:t>技术参数一览表</w:t>
      </w:r>
    </w:p>
    <w:tbl>
      <w:tblPr>
        <w:tblStyle w:val="8"/>
        <w:tblW w:w="9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1"/>
        <w:gridCol w:w="1020"/>
        <w:gridCol w:w="109"/>
        <w:gridCol w:w="432"/>
        <w:gridCol w:w="1428"/>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541"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项号</w:t>
            </w:r>
          </w:p>
        </w:tc>
        <w:tc>
          <w:tcPr>
            <w:tcW w:w="1020"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货物</w:t>
            </w:r>
          </w:p>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名称</w:t>
            </w:r>
          </w:p>
        </w:tc>
        <w:tc>
          <w:tcPr>
            <w:tcW w:w="541" w:type="dxa"/>
            <w:gridSpan w:val="2"/>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1428"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参考品牌</w:t>
            </w:r>
          </w:p>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及型号</w:t>
            </w:r>
          </w:p>
        </w:tc>
        <w:tc>
          <w:tcPr>
            <w:tcW w:w="6347"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szCs w:val="21"/>
                <w:highlight w:val="none"/>
              </w:rPr>
            </w:pPr>
            <w:r>
              <w:rPr>
                <w:rFonts w:hint="eastAsia" w:ascii="宋体" w:hAnsi="宋体" w:cs="宋体"/>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541"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ascii="宋体" w:hAnsi="宋体" w:cs="宋体"/>
                <w:highlight w:val="none"/>
              </w:rPr>
              <w:t>1</w:t>
            </w:r>
          </w:p>
        </w:tc>
        <w:tc>
          <w:tcPr>
            <w:tcW w:w="1020"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ascii="宋体" w:hAnsi="宋体" w:cs="宋体"/>
              </w:rPr>
              <w:t>有机房乘客电梯（病床电梯）</w:t>
            </w:r>
          </w:p>
        </w:tc>
        <w:tc>
          <w:tcPr>
            <w:tcW w:w="541" w:type="dxa"/>
            <w:gridSpan w:val="2"/>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hAnsi="宋体" w:cs="宋体"/>
                <w:lang w:val="en-US" w:eastAsia="zh-CN"/>
              </w:rPr>
              <w:t>1</w:t>
            </w:r>
            <w:r>
              <w:rPr>
                <w:rFonts w:hint="eastAsia" w:ascii="宋体" w:hAnsi="宋体" w:cs="宋体"/>
              </w:rPr>
              <w:t>台</w:t>
            </w:r>
          </w:p>
        </w:tc>
        <w:tc>
          <w:tcPr>
            <w:tcW w:w="1428"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highlight w:val="none"/>
                <w:lang w:val="en-US" w:eastAsia="zh-CN"/>
              </w:rPr>
            </w:pPr>
            <w:r>
              <w:rPr>
                <w:rFonts w:hint="eastAsia" w:ascii="宋体" w:hAnsi="宋体" w:cs="宋体"/>
                <w:szCs w:val="21"/>
              </w:rPr>
              <w:t>通力、日立、蒂</w:t>
            </w:r>
            <w:r>
              <w:rPr>
                <w:rFonts w:hint="eastAsia" w:hAnsi="宋体" w:cs="宋体"/>
                <w:szCs w:val="21"/>
                <w:lang w:val="en-US" w:eastAsia="zh-CN"/>
              </w:rPr>
              <w:t>升</w:t>
            </w:r>
          </w:p>
        </w:tc>
        <w:tc>
          <w:tcPr>
            <w:tcW w:w="6347" w:type="dxa"/>
            <w:shd w:val="clear" w:color="auto" w:fill="auto"/>
            <w:vAlign w:val="center"/>
          </w:tcPr>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hAnsi="宋体"/>
                <w:color w:val="FF0000"/>
                <w:sz w:val="24"/>
              </w:rPr>
              <w:t>★</w:t>
            </w:r>
            <w:r>
              <w:rPr>
                <w:rFonts w:hint="eastAsia" w:ascii="宋体" w:hAnsi="宋体" w:cs="宋体"/>
                <w:b/>
                <w:bCs/>
                <w:szCs w:val="21"/>
              </w:rPr>
              <w:t>一、技术规格参数要求：</w:t>
            </w:r>
          </w:p>
          <w:p>
            <w:pPr>
              <w:keepNext w:val="0"/>
              <w:keepLines w:val="0"/>
              <w:pageBreakBefore w:val="0"/>
              <w:numPr>
                <w:ilvl w:val="0"/>
                <w:numId w:val="1"/>
              </w:numPr>
              <w:kinsoku/>
              <w:wordWrap/>
              <w:overflowPunct/>
              <w:topLinePunct w:val="0"/>
              <w:bidi w:val="0"/>
              <w:spacing w:line="420" w:lineRule="exact"/>
              <w:rPr>
                <w:rFonts w:hint="eastAsia" w:ascii="宋体" w:hAnsi="宋体" w:cs="宋体"/>
              </w:rPr>
            </w:pPr>
            <w:r>
              <w:rPr>
                <w:rFonts w:hint="eastAsia" w:ascii="宋体" w:hAnsi="宋体" w:cs="宋体"/>
              </w:rPr>
              <w:t>电梯编号：</w:t>
            </w:r>
            <w:r>
              <w:rPr>
                <w:rFonts w:hint="eastAsia" w:hAnsi="宋体" w:cs="宋体"/>
                <w:lang w:val="en-US" w:eastAsia="zh-CN"/>
              </w:rPr>
              <w:t>1</w:t>
            </w:r>
            <w:r>
              <w:rPr>
                <w:rFonts w:hint="eastAsia" w:ascii="宋体" w:hAnsi="宋体" w:cs="宋体"/>
              </w:rPr>
              <w:t>号楼左梯（病床电梯）</w:t>
            </w:r>
          </w:p>
          <w:p>
            <w:pPr>
              <w:keepNext w:val="0"/>
              <w:keepLines w:val="0"/>
              <w:pageBreakBefore w:val="0"/>
              <w:numPr>
                <w:ilvl w:val="0"/>
                <w:numId w:val="1"/>
              </w:numPr>
              <w:kinsoku/>
              <w:wordWrap/>
              <w:overflowPunct/>
              <w:topLinePunct w:val="0"/>
              <w:bidi w:val="0"/>
              <w:spacing w:line="420" w:lineRule="exact"/>
              <w:rPr>
                <w:rFonts w:hint="eastAsia" w:ascii="宋体" w:hAnsi="宋体" w:cs="宋体"/>
              </w:rPr>
            </w:pPr>
            <w:r>
              <w:rPr>
                <w:rFonts w:hint="eastAsia" w:ascii="宋体" w:hAnsi="宋体" w:cs="宋体"/>
              </w:rPr>
              <w:t>数量：</w:t>
            </w:r>
            <w:r>
              <w:rPr>
                <w:rFonts w:ascii="宋体" w:hAnsi="宋体" w:cs="宋体"/>
              </w:rPr>
              <w:t>1</w:t>
            </w:r>
            <w:r>
              <w:rPr>
                <w:rFonts w:hint="eastAsia" w:ascii="宋体" w:hAnsi="宋体" w:cs="宋体"/>
              </w:rPr>
              <w:t>台</w:t>
            </w:r>
          </w:p>
          <w:p>
            <w:pPr>
              <w:keepNext w:val="0"/>
              <w:keepLines w:val="0"/>
              <w:pageBreakBefore w:val="0"/>
              <w:numPr>
                <w:ilvl w:val="0"/>
                <w:numId w:val="1"/>
              </w:numPr>
              <w:kinsoku/>
              <w:wordWrap/>
              <w:overflowPunct/>
              <w:topLinePunct w:val="0"/>
              <w:bidi w:val="0"/>
              <w:spacing w:line="420" w:lineRule="exact"/>
              <w:rPr>
                <w:rFonts w:hint="eastAsia" w:ascii="宋体" w:hAnsi="宋体" w:cs="宋体"/>
              </w:rPr>
            </w:pPr>
            <w:r>
              <w:rPr>
                <w:rFonts w:hint="eastAsia" w:ascii="宋体" w:hAnsi="宋体" w:cs="宋体"/>
              </w:rPr>
              <w:t>载重量(kg)：1600（21人）</w:t>
            </w:r>
          </w:p>
          <w:p>
            <w:pPr>
              <w:pStyle w:val="11"/>
              <w:keepNext w:val="0"/>
              <w:keepLines w:val="0"/>
              <w:pageBreakBefore w:val="0"/>
              <w:numPr>
                <w:ilvl w:val="0"/>
                <w:numId w:val="1"/>
              </w:numPr>
              <w:kinsoku/>
              <w:wordWrap/>
              <w:overflowPunct/>
              <w:topLinePunct w:val="0"/>
              <w:bidi w:val="0"/>
              <w:spacing w:line="420" w:lineRule="exact"/>
              <w:rPr>
                <w:rFonts w:hint="eastAsia" w:ascii="宋体" w:hAnsi="宋体" w:cs="宋体"/>
                <w:szCs w:val="21"/>
              </w:rPr>
            </w:pPr>
            <w:r>
              <w:rPr>
                <w:rFonts w:hint="eastAsia" w:ascii="宋体" w:hAnsi="宋体" w:cs="宋体"/>
                <w:szCs w:val="21"/>
              </w:rPr>
              <w:t>速度(m/s)：</w:t>
            </w:r>
            <w:r>
              <w:rPr>
                <w:rFonts w:hint="eastAsia" w:ascii="宋体" w:hAnsi="宋体" w:cs="宋体"/>
                <w:color w:val="000000"/>
                <w:szCs w:val="21"/>
              </w:rPr>
              <w:t>1.5m/s</w:t>
            </w:r>
          </w:p>
          <w:p>
            <w:pPr>
              <w:pStyle w:val="11"/>
              <w:keepNext w:val="0"/>
              <w:keepLines w:val="0"/>
              <w:pageBreakBefore w:val="0"/>
              <w:numPr>
                <w:ilvl w:val="0"/>
                <w:numId w:val="1"/>
              </w:numPr>
              <w:kinsoku/>
              <w:wordWrap/>
              <w:overflowPunct/>
              <w:topLinePunct w:val="0"/>
              <w:bidi w:val="0"/>
              <w:spacing w:line="420" w:lineRule="exact"/>
              <w:rPr>
                <w:rFonts w:hint="eastAsia" w:ascii="宋体" w:hAnsi="宋体" w:cs="宋体"/>
                <w:szCs w:val="21"/>
              </w:rPr>
            </w:pPr>
            <w:r>
              <w:rPr>
                <w:rFonts w:hint="eastAsia" w:ascii="宋体" w:hAnsi="宋体" w:cs="宋体"/>
                <w:szCs w:val="21"/>
              </w:rPr>
              <w:t>层/站/门：7/7/7</w:t>
            </w:r>
          </w:p>
          <w:p>
            <w:pPr>
              <w:keepNext w:val="0"/>
              <w:keepLines w:val="0"/>
              <w:pageBreakBefore w:val="0"/>
              <w:numPr>
                <w:ilvl w:val="0"/>
                <w:numId w:val="1"/>
              </w:numPr>
              <w:kinsoku/>
              <w:wordWrap/>
              <w:overflowPunct/>
              <w:topLinePunct w:val="0"/>
              <w:bidi w:val="0"/>
              <w:spacing w:line="420" w:lineRule="exact"/>
              <w:rPr>
                <w:rFonts w:hint="eastAsia" w:ascii="宋体" w:hAnsi="宋体" w:cs="宋体"/>
                <w:color w:val="000000"/>
                <w:szCs w:val="21"/>
              </w:rPr>
            </w:pPr>
            <w:r>
              <w:rPr>
                <w:rFonts w:hint="eastAsia" w:ascii="宋体" w:hAnsi="宋体" w:cs="宋体"/>
                <w:color w:val="000000"/>
                <w:szCs w:val="21"/>
              </w:rPr>
              <w:t>停层站：</w:t>
            </w:r>
            <w:r>
              <w:rPr>
                <w:rFonts w:ascii="宋体" w:hAnsi="宋体" w:cs="宋体"/>
                <w:color w:val="000000"/>
                <w:szCs w:val="21"/>
              </w:rPr>
              <w:t>-1、</w:t>
            </w:r>
            <w:r>
              <w:rPr>
                <w:rFonts w:hint="eastAsia" w:ascii="宋体" w:hAnsi="宋体" w:cs="宋体"/>
                <w:color w:val="000000"/>
                <w:szCs w:val="21"/>
              </w:rPr>
              <w:t>1、2、3</w:t>
            </w:r>
            <w:r>
              <w:rPr>
                <w:rFonts w:ascii="宋体" w:hAnsi="宋体" w:cs="宋体"/>
                <w:color w:val="000000"/>
                <w:szCs w:val="21"/>
              </w:rPr>
              <w:t>、4、</w:t>
            </w:r>
            <w:r>
              <w:rPr>
                <w:rFonts w:hint="eastAsia" w:ascii="宋体" w:hAnsi="宋体" w:cs="宋体"/>
                <w:color w:val="000000"/>
                <w:szCs w:val="21"/>
              </w:rPr>
              <w:t>5、6</w:t>
            </w:r>
          </w:p>
          <w:p>
            <w:pPr>
              <w:keepNext w:val="0"/>
              <w:keepLines w:val="0"/>
              <w:pageBreakBefore w:val="0"/>
              <w:numPr>
                <w:ilvl w:val="0"/>
                <w:numId w:val="1"/>
              </w:numPr>
              <w:kinsoku/>
              <w:wordWrap/>
              <w:overflowPunct/>
              <w:topLinePunct w:val="0"/>
              <w:bidi w:val="0"/>
              <w:spacing w:line="420" w:lineRule="exact"/>
              <w:rPr>
                <w:rFonts w:hint="eastAsia" w:ascii="宋体" w:hAnsi="宋体" w:cs="宋体"/>
                <w:color w:val="000000"/>
                <w:szCs w:val="21"/>
              </w:rPr>
            </w:pPr>
            <w:r>
              <w:rPr>
                <w:rFonts w:hint="eastAsia" w:ascii="宋体" w:hAnsi="宋体" w:cs="宋体"/>
                <w:szCs w:val="21"/>
              </w:rPr>
              <w:t>提升高度：2</w:t>
            </w:r>
            <w:r>
              <w:rPr>
                <w:rFonts w:ascii="宋体" w:hAnsi="宋体" w:cs="宋体"/>
                <w:szCs w:val="21"/>
              </w:rPr>
              <w:t>1</w:t>
            </w:r>
            <w:r>
              <w:rPr>
                <w:rFonts w:hint="eastAsia" w:ascii="宋体" w:hAnsi="宋体" w:cs="宋体"/>
                <w:szCs w:val="21"/>
              </w:rPr>
              <w:t xml:space="preserve"> m</w:t>
            </w:r>
          </w:p>
          <w:p>
            <w:pPr>
              <w:keepNext w:val="0"/>
              <w:keepLines w:val="0"/>
              <w:pageBreakBefore w:val="0"/>
              <w:numPr>
                <w:ilvl w:val="0"/>
                <w:numId w:val="1"/>
              </w:numPr>
              <w:kinsoku/>
              <w:wordWrap/>
              <w:overflowPunct/>
              <w:topLinePunct w:val="0"/>
              <w:bidi w:val="0"/>
              <w:spacing w:line="420" w:lineRule="exact"/>
              <w:rPr>
                <w:rFonts w:hint="eastAsia" w:ascii="宋体" w:hAnsi="宋体" w:cs="宋体"/>
                <w:szCs w:val="21"/>
              </w:rPr>
            </w:pPr>
            <w:r>
              <w:rPr>
                <w:rFonts w:hint="eastAsia" w:ascii="宋体" w:hAnsi="宋体" w:cs="宋体"/>
                <w:color w:val="000000"/>
                <w:szCs w:val="21"/>
              </w:rPr>
              <w:t>顶层净高度</w:t>
            </w:r>
            <w:r>
              <w:rPr>
                <w:rFonts w:hint="eastAsia" w:ascii="宋体" w:hAnsi="宋体" w:cs="宋体"/>
                <w:szCs w:val="21"/>
              </w:rPr>
              <w:t>：</w:t>
            </w:r>
            <w:r>
              <w:rPr>
                <w:rFonts w:ascii="宋体" w:hAnsi="宋体" w:cs="宋体"/>
                <w:szCs w:val="21"/>
              </w:rPr>
              <w:t>432</w:t>
            </w:r>
            <w:r>
              <w:rPr>
                <w:rFonts w:hint="eastAsia" w:ascii="宋体" w:hAnsi="宋体" w:cs="宋体"/>
                <w:szCs w:val="21"/>
              </w:rPr>
              <w:t>0mm</w:t>
            </w:r>
          </w:p>
          <w:p>
            <w:pPr>
              <w:keepNext w:val="0"/>
              <w:keepLines w:val="0"/>
              <w:pageBreakBefore w:val="0"/>
              <w:numPr>
                <w:ilvl w:val="0"/>
                <w:numId w:val="1"/>
              </w:numPr>
              <w:kinsoku/>
              <w:wordWrap/>
              <w:overflowPunct/>
              <w:topLinePunct w:val="0"/>
              <w:bidi w:val="0"/>
              <w:spacing w:line="420" w:lineRule="exact"/>
              <w:rPr>
                <w:rFonts w:hint="eastAsia" w:ascii="宋体" w:hAnsi="宋体" w:cs="宋体"/>
                <w:szCs w:val="21"/>
              </w:rPr>
            </w:pPr>
            <w:r>
              <w:rPr>
                <w:rFonts w:hint="eastAsia" w:ascii="宋体" w:hAnsi="宋体" w:cs="宋体"/>
                <w:szCs w:val="21"/>
              </w:rPr>
              <w:t>底坑净深：1</w:t>
            </w:r>
            <w:r>
              <w:rPr>
                <w:rFonts w:ascii="宋体" w:hAnsi="宋体" w:cs="宋体"/>
                <w:szCs w:val="21"/>
              </w:rPr>
              <w:t>80</w:t>
            </w:r>
            <w:r>
              <w:rPr>
                <w:rFonts w:hint="eastAsia" w:ascii="宋体" w:hAnsi="宋体" w:cs="宋体"/>
                <w:szCs w:val="21"/>
              </w:rPr>
              <w:t>0mm</w:t>
            </w:r>
          </w:p>
          <w:p>
            <w:pPr>
              <w:pStyle w:val="11"/>
              <w:keepNext w:val="0"/>
              <w:keepLines w:val="0"/>
              <w:pageBreakBefore w:val="0"/>
              <w:numPr>
                <w:ilvl w:val="0"/>
                <w:numId w:val="1"/>
              </w:numPr>
              <w:kinsoku/>
              <w:wordWrap/>
              <w:overflowPunct/>
              <w:topLinePunct w:val="0"/>
              <w:bidi w:val="0"/>
              <w:spacing w:line="420" w:lineRule="exact"/>
              <w:rPr>
                <w:rFonts w:hint="eastAsia" w:ascii="宋体" w:hAnsi="宋体" w:cs="宋体"/>
                <w:color w:val="000000"/>
                <w:szCs w:val="21"/>
              </w:rPr>
            </w:pPr>
            <w:r>
              <w:rPr>
                <w:rFonts w:hint="eastAsia" w:ascii="宋体" w:hAnsi="宋体" w:cs="宋体"/>
                <w:color w:val="000000"/>
                <w:szCs w:val="21"/>
              </w:rPr>
              <w:t>闲驶停靠层（基站）：1层为基站层</w:t>
            </w:r>
          </w:p>
          <w:p>
            <w:pPr>
              <w:pStyle w:val="11"/>
              <w:keepNext w:val="0"/>
              <w:keepLines w:val="0"/>
              <w:pageBreakBefore w:val="0"/>
              <w:numPr>
                <w:ilvl w:val="0"/>
                <w:numId w:val="1"/>
              </w:numPr>
              <w:kinsoku/>
              <w:wordWrap/>
              <w:overflowPunct/>
              <w:topLinePunct w:val="0"/>
              <w:bidi w:val="0"/>
              <w:spacing w:line="420" w:lineRule="exact"/>
              <w:rPr>
                <w:rFonts w:hint="eastAsia" w:ascii="宋体" w:hAnsi="宋体" w:cs="宋体"/>
                <w:color w:val="000000"/>
                <w:szCs w:val="21"/>
              </w:rPr>
            </w:pPr>
            <w:r>
              <w:rPr>
                <w:rFonts w:hint="eastAsia" w:ascii="宋体" w:hAnsi="宋体" w:cs="宋体"/>
                <w:color w:val="000000"/>
                <w:szCs w:val="21"/>
              </w:rPr>
              <w:t xml:space="preserve">开门方式：两扇旁开自动门 </w:t>
            </w:r>
          </w:p>
          <w:p>
            <w:pPr>
              <w:keepNext w:val="0"/>
              <w:keepLines w:val="0"/>
              <w:pageBreakBefore w:val="0"/>
              <w:numPr>
                <w:ilvl w:val="0"/>
                <w:numId w:val="1"/>
              </w:numPr>
              <w:kinsoku/>
              <w:wordWrap/>
              <w:overflowPunct/>
              <w:topLinePunct w:val="0"/>
              <w:bidi w:val="0"/>
              <w:spacing w:line="420" w:lineRule="exact"/>
              <w:rPr>
                <w:rFonts w:hint="eastAsia" w:ascii="宋体" w:hAnsi="宋体" w:cs="宋体"/>
                <w:szCs w:val="21"/>
              </w:rPr>
            </w:pPr>
            <w:r>
              <w:rPr>
                <w:rFonts w:hint="eastAsia" w:ascii="宋体" w:hAnsi="宋体" w:cs="宋体"/>
                <w:color w:val="000000"/>
                <w:szCs w:val="21"/>
              </w:rPr>
              <w:t>井道净空尺寸（宽×深）：</w:t>
            </w:r>
            <w:r>
              <w:rPr>
                <w:rFonts w:hint="eastAsia" w:ascii="宋体" w:hAnsi="宋体" w:cs="宋体"/>
                <w:szCs w:val="21"/>
              </w:rPr>
              <w:t>2</w:t>
            </w:r>
            <w:r>
              <w:rPr>
                <w:rFonts w:ascii="宋体" w:hAnsi="宋体" w:cs="宋体"/>
                <w:szCs w:val="21"/>
              </w:rPr>
              <w:t>45</w:t>
            </w:r>
            <w:r>
              <w:rPr>
                <w:rFonts w:hint="eastAsia" w:ascii="宋体" w:hAnsi="宋体" w:cs="宋体"/>
                <w:szCs w:val="21"/>
              </w:rPr>
              <w:t>0mm×3</w:t>
            </w:r>
            <w:r>
              <w:rPr>
                <w:rFonts w:ascii="宋体" w:hAnsi="宋体" w:cs="宋体"/>
                <w:szCs w:val="21"/>
              </w:rPr>
              <w:t>0</w:t>
            </w:r>
            <w:r>
              <w:rPr>
                <w:rFonts w:hint="eastAsia" w:ascii="宋体" w:hAnsi="宋体" w:cs="宋体"/>
                <w:szCs w:val="21"/>
              </w:rPr>
              <w:t>00mm</w:t>
            </w:r>
          </w:p>
          <w:p>
            <w:pPr>
              <w:keepNext w:val="0"/>
              <w:keepLines w:val="0"/>
              <w:pageBreakBefore w:val="0"/>
              <w:numPr>
                <w:ilvl w:val="0"/>
                <w:numId w:val="1"/>
              </w:numPr>
              <w:kinsoku/>
              <w:wordWrap/>
              <w:overflowPunct/>
              <w:topLinePunct w:val="0"/>
              <w:bidi w:val="0"/>
              <w:spacing w:line="420" w:lineRule="exact"/>
              <w:rPr>
                <w:rFonts w:hint="eastAsia" w:ascii="宋体" w:hAnsi="宋体" w:cs="宋体"/>
              </w:rPr>
            </w:pPr>
            <w:r>
              <w:rPr>
                <w:rFonts w:hint="eastAsia" w:ascii="宋体" w:hAnsi="宋体" w:cs="宋体"/>
              </w:rPr>
              <w:t>轿厢内尺寸（宽×深×高）：</w:t>
            </w: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00mm×2</w:t>
            </w:r>
            <w:r>
              <w:rPr>
                <w:rFonts w:ascii="宋体" w:hAnsi="宋体" w:cs="宋体"/>
                <w:color w:val="000000"/>
                <w:szCs w:val="21"/>
              </w:rPr>
              <w:t>40</w:t>
            </w:r>
            <w:r>
              <w:rPr>
                <w:rFonts w:hint="eastAsia" w:ascii="宋体" w:hAnsi="宋体" w:cs="宋体"/>
                <w:color w:val="000000"/>
                <w:szCs w:val="21"/>
              </w:rPr>
              <w:t>0mm×2</w:t>
            </w:r>
            <w:r>
              <w:rPr>
                <w:rFonts w:ascii="宋体" w:hAnsi="宋体" w:cs="宋体"/>
                <w:color w:val="000000"/>
                <w:szCs w:val="21"/>
              </w:rPr>
              <w:t>3</w:t>
            </w:r>
            <w:r>
              <w:rPr>
                <w:rFonts w:hint="eastAsia" w:ascii="宋体" w:hAnsi="宋体" w:cs="宋体"/>
                <w:color w:val="000000"/>
                <w:szCs w:val="21"/>
              </w:rPr>
              <w:t>00mm</w:t>
            </w:r>
          </w:p>
          <w:p>
            <w:pPr>
              <w:keepNext w:val="0"/>
              <w:keepLines w:val="0"/>
              <w:pageBreakBefore w:val="0"/>
              <w:numPr>
                <w:ilvl w:val="0"/>
                <w:numId w:val="1"/>
              </w:numPr>
              <w:kinsoku/>
              <w:wordWrap/>
              <w:overflowPunct/>
              <w:topLinePunct w:val="0"/>
              <w:bidi w:val="0"/>
              <w:spacing w:line="420" w:lineRule="exact"/>
            </w:pPr>
            <w:r>
              <w:rPr>
                <w:rFonts w:hint="eastAsia" w:ascii="宋体" w:hAnsi="宋体" w:cs="宋体"/>
                <w:color w:val="000000"/>
                <w:szCs w:val="21"/>
              </w:rPr>
              <w:t>轿厢开门净尺寸（宽×高）：1</w:t>
            </w:r>
            <w:r>
              <w:rPr>
                <w:rFonts w:hint="eastAsia" w:hAnsi="宋体" w:cs="宋体"/>
                <w:color w:val="000000"/>
                <w:szCs w:val="21"/>
                <w:lang w:val="en-US" w:eastAsia="zh-CN"/>
              </w:rPr>
              <w:t>1</w:t>
            </w:r>
            <w:r>
              <w:rPr>
                <w:rFonts w:hint="eastAsia" w:ascii="宋体" w:hAnsi="宋体" w:cs="宋体"/>
                <w:color w:val="000000"/>
                <w:szCs w:val="21"/>
              </w:rPr>
              <w:t>00mm×2</w:t>
            </w:r>
            <w:r>
              <w:rPr>
                <w:rFonts w:ascii="宋体" w:hAnsi="宋体" w:cs="宋体"/>
                <w:color w:val="000000"/>
                <w:szCs w:val="21"/>
              </w:rPr>
              <w:t>20</w:t>
            </w:r>
            <w:r>
              <w:rPr>
                <w:rFonts w:hint="eastAsia" w:ascii="宋体" w:hAnsi="宋体" w:cs="宋体"/>
                <w:color w:val="000000"/>
                <w:szCs w:val="21"/>
              </w:rPr>
              <w:t>0mm</w:t>
            </w:r>
          </w:p>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ascii="宋体" w:hAnsi="宋体" w:cs="宋体"/>
                <w:b/>
                <w:bCs/>
                <w:szCs w:val="21"/>
              </w:rPr>
              <w:t>二、技术要求：</w:t>
            </w:r>
          </w:p>
          <w:p>
            <w:pPr>
              <w:pStyle w:val="6"/>
              <w:keepNext w:val="0"/>
              <w:keepLines w:val="0"/>
              <w:pageBreakBefore w:val="0"/>
              <w:numPr>
                <w:ilvl w:val="0"/>
                <w:numId w:val="2"/>
              </w:numPr>
              <w:kinsoku/>
              <w:wordWrap/>
              <w:overflowPunct/>
              <w:topLinePunct w:val="0"/>
              <w:autoSpaceDE w:val="0"/>
              <w:autoSpaceDN w:val="0"/>
              <w:bidi w:val="0"/>
              <w:adjustRightInd w:val="0"/>
              <w:snapToGrid w:val="0"/>
              <w:spacing w:line="420" w:lineRule="exact"/>
              <w:jc w:val="left"/>
              <w:rPr>
                <w:rFonts w:hAnsi="宋体" w:cs="宋体"/>
                <w:color w:val="000000"/>
                <w:kern w:val="0"/>
                <w:szCs w:val="21"/>
              </w:rPr>
            </w:pPr>
            <w:r>
              <w:rPr>
                <w:rFonts w:hint="eastAsia" w:hAnsi="宋体"/>
                <w:color w:val="FF0000"/>
                <w:sz w:val="24"/>
              </w:rPr>
              <w:t>★</w:t>
            </w:r>
            <w:r>
              <w:rPr>
                <w:rFonts w:hint="eastAsia" w:hAnsi="宋体" w:cs="宋体"/>
                <w:color w:val="000000"/>
                <w:kern w:val="0"/>
                <w:szCs w:val="21"/>
              </w:rPr>
              <w:t>曳引机：永磁同步无齿轮曳引机，马达转速低，功率小节能环保，</w:t>
            </w:r>
            <w:r>
              <w:t>曳引机</w:t>
            </w:r>
            <w:r>
              <w:rPr>
                <w:rFonts w:hint="eastAsia" w:hAnsi="宋体" w:cs="宋体"/>
                <w:color w:val="000000"/>
                <w:kern w:val="0"/>
                <w:szCs w:val="21"/>
              </w:rPr>
              <w:t>为原厂原品牌制造</w:t>
            </w:r>
            <w:r>
              <w:t>（以型式试验报告为准）</w:t>
            </w:r>
            <w:r>
              <w:rPr>
                <w:rFonts w:hint="eastAsia" w:hAnsi="宋体" w:cs="宋体"/>
                <w:color w:val="000000"/>
                <w:kern w:val="0"/>
                <w:szCs w:val="21"/>
              </w:rPr>
              <w:t>；</w:t>
            </w:r>
          </w:p>
          <w:p>
            <w:pPr>
              <w:pStyle w:val="6"/>
              <w:keepNext w:val="0"/>
              <w:keepLines w:val="0"/>
              <w:pageBreakBefore w:val="0"/>
              <w:numPr>
                <w:ilvl w:val="0"/>
                <w:numId w:val="2"/>
              </w:numPr>
              <w:kinsoku/>
              <w:wordWrap/>
              <w:overflowPunct/>
              <w:topLinePunct w:val="0"/>
              <w:autoSpaceDE w:val="0"/>
              <w:autoSpaceDN w:val="0"/>
              <w:bidi w:val="0"/>
              <w:adjustRightInd w:val="0"/>
              <w:snapToGrid w:val="0"/>
              <w:spacing w:line="420" w:lineRule="exact"/>
              <w:jc w:val="left"/>
              <w:rPr>
                <w:rFonts w:hAnsi="宋体" w:cs="宋体"/>
                <w:color w:val="000000"/>
                <w:kern w:val="0"/>
                <w:szCs w:val="21"/>
              </w:rPr>
            </w:pPr>
            <w:r>
              <w:rPr>
                <w:rFonts w:hint="eastAsia" w:hAnsi="宋体"/>
                <w:color w:val="FF0000"/>
                <w:sz w:val="24"/>
              </w:rPr>
              <w:t>★</w:t>
            </w:r>
            <w:r>
              <w:rPr>
                <w:rFonts w:hint="eastAsia" w:hAnsi="宋体" w:cs="宋体"/>
                <w:color w:val="000000"/>
                <w:kern w:val="0"/>
                <w:szCs w:val="21"/>
              </w:rPr>
              <w:t>控制系统：双</w:t>
            </w:r>
            <w:r>
              <w:rPr>
                <w:rFonts w:hAnsi="宋体" w:cs="宋体"/>
                <w:color w:val="000000"/>
                <w:kern w:val="0"/>
                <w:szCs w:val="21"/>
              </w:rPr>
              <w:t>32</w:t>
            </w:r>
            <w:r>
              <w:rPr>
                <w:rFonts w:hint="eastAsia" w:hAnsi="宋体" w:cs="宋体"/>
                <w:color w:val="000000"/>
                <w:kern w:val="0"/>
                <w:szCs w:val="21"/>
              </w:rPr>
              <w:t>位交流变频调压调速系统，双</w:t>
            </w:r>
            <w:r>
              <w:rPr>
                <w:rFonts w:hAnsi="宋体" w:cs="宋体"/>
                <w:color w:val="000000"/>
                <w:kern w:val="0"/>
                <w:szCs w:val="21"/>
              </w:rPr>
              <w:t>32</w:t>
            </w:r>
            <w:r>
              <w:rPr>
                <w:rFonts w:hint="eastAsia" w:hAnsi="宋体" w:cs="宋体"/>
                <w:color w:val="000000"/>
                <w:kern w:val="0"/>
                <w:szCs w:val="21"/>
              </w:rPr>
              <w:t>位数字智能化、模块化微机控制系统，脉冲串行通讯技术，控制柜（包含调速器）为原厂原品牌制造</w:t>
            </w:r>
            <w:r>
              <w:t>（以型式试验报告为准）</w:t>
            </w:r>
            <w:r>
              <w:rPr>
                <w:rFonts w:hint="eastAsia" w:hAnsi="宋体" w:cs="宋体"/>
                <w:color w:val="000000"/>
                <w:kern w:val="0"/>
                <w:szCs w:val="21"/>
              </w:rPr>
              <w:t>；</w:t>
            </w:r>
          </w:p>
          <w:p>
            <w:pPr>
              <w:pStyle w:val="6"/>
              <w:keepNext w:val="0"/>
              <w:keepLines w:val="0"/>
              <w:pageBreakBefore w:val="0"/>
              <w:numPr>
                <w:ilvl w:val="0"/>
                <w:numId w:val="2"/>
              </w:numPr>
              <w:kinsoku/>
              <w:wordWrap/>
              <w:overflowPunct/>
              <w:topLinePunct w:val="0"/>
              <w:autoSpaceDE w:val="0"/>
              <w:autoSpaceDN w:val="0"/>
              <w:bidi w:val="0"/>
              <w:adjustRightInd w:val="0"/>
              <w:snapToGrid w:val="0"/>
              <w:spacing w:line="420" w:lineRule="exact"/>
              <w:jc w:val="left"/>
              <w:rPr>
                <w:rFonts w:hAnsi="宋体" w:cs="宋体"/>
                <w:color w:val="FF0000"/>
                <w:kern w:val="0"/>
                <w:szCs w:val="21"/>
              </w:rPr>
            </w:pPr>
            <w:r>
              <w:rPr>
                <w:rFonts w:hint="eastAsia" w:hAnsi="宋体" w:cs="宋体"/>
                <w:color w:val="000000"/>
                <w:kern w:val="0"/>
                <w:szCs w:val="21"/>
              </w:rPr>
              <w:t>门机：</w:t>
            </w:r>
            <w:r>
              <w:rPr>
                <w:rFonts w:hint="eastAsia" w:hAnsi="宋体" w:cs="宋体"/>
                <w:szCs w:val="21"/>
              </w:rPr>
              <w:t>采用永磁同步门机，使用32位微机控制，</w:t>
            </w:r>
            <w:r>
              <w:rPr>
                <w:rFonts w:hint="eastAsia" w:hAnsi="宋体" w:cs="宋体"/>
                <w:bCs/>
                <w:szCs w:val="21"/>
              </w:rPr>
              <w:t>门机变频模块采用IPM智能变频功率模块</w:t>
            </w:r>
            <w:r>
              <w:rPr>
                <w:rFonts w:hint="eastAsia" w:hAnsi="宋体" w:cs="宋体"/>
                <w:color w:val="000000"/>
                <w:kern w:val="0"/>
                <w:szCs w:val="21"/>
              </w:rPr>
              <w:t>，</w:t>
            </w:r>
            <w:r>
              <w:rPr>
                <w:rFonts w:hint="eastAsia" w:hAnsi="宋体" w:cs="宋体"/>
                <w:color w:val="FF0000"/>
                <w:kern w:val="0"/>
                <w:szCs w:val="21"/>
              </w:rPr>
              <w:t>门机为原厂原品牌制造</w:t>
            </w:r>
            <w:r>
              <w:rPr>
                <w:color w:val="FF0000"/>
              </w:rPr>
              <w:t>（以型式试验报告为准）</w:t>
            </w:r>
            <w:r>
              <w:rPr>
                <w:rFonts w:hint="eastAsia" w:hAnsi="宋体" w:cs="宋体"/>
                <w:color w:val="FF0000"/>
                <w:kern w:val="0"/>
                <w:szCs w:val="21"/>
              </w:rPr>
              <w:t>；</w:t>
            </w:r>
          </w:p>
          <w:p>
            <w:pPr>
              <w:pStyle w:val="6"/>
              <w:keepNext w:val="0"/>
              <w:keepLines w:val="0"/>
              <w:pageBreakBefore w:val="0"/>
              <w:widowControl/>
              <w:numPr>
                <w:ilvl w:val="0"/>
                <w:numId w:val="2"/>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门安全保护：红外线感应光束+力矩检测保护，光束≥</w:t>
            </w:r>
            <w:r>
              <w:rPr>
                <w:rFonts w:hAnsi="宋体" w:cs="宋体"/>
                <w:color w:val="000000"/>
                <w:kern w:val="0"/>
                <w:szCs w:val="21"/>
              </w:rPr>
              <w:t>40</w:t>
            </w:r>
            <w:r>
              <w:rPr>
                <w:rFonts w:hint="eastAsia" w:hAnsi="宋体" w:cs="宋体"/>
                <w:color w:val="000000"/>
                <w:kern w:val="0"/>
                <w:szCs w:val="21"/>
              </w:rPr>
              <w:t>束；</w:t>
            </w:r>
          </w:p>
          <w:p>
            <w:pPr>
              <w:pStyle w:val="6"/>
              <w:keepNext w:val="0"/>
              <w:keepLines w:val="0"/>
              <w:pageBreakBefore w:val="0"/>
              <w:widowControl/>
              <w:numPr>
                <w:ilvl w:val="0"/>
                <w:numId w:val="2"/>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电梯噪声、平层准确度、开关门时间指标；</w:t>
            </w:r>
          </w:p>
          <w:p>
            <w:pPr>
              <w:pStyle w:val="6"/>
              <w:keepNext w:val="0"/>
              <w:keepLines w:val="0"/>
              <w:pageBreakBefore w:val="0"/>
              <w:widowControl/>
              <w:numPr>
                <w:ilvl w:val="0"/>
                <w:numId w:val="2"/>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噪声：电梯运行时轿厢内噪声≤</w:t>
            </w:r>
            <w:r>
              <w:rPr>
                <w:rFonts w:hAnsi="宋体" w:cs="宋体"/>
                <w:color w:val="000000"/>
                <w:kern w:val="0"/>
                <w:szCs w:val="21"/>
              </w:rPr>
              <w:t>55db</w:t>
            </w:r>
            <w:r>
              <w:rPr>
                <w:rFonts w:hint="eastAsia" w:hAnsi="宋体" w:cs="宋体"/>
                <w:color w:val="000000"/>
                <w:kern w:val="0"/>
                <w:szCs w:val="21"/>
              </w:rPr>
              <w:t>；</w:t>
            </w:r>
          </w:p>
          <w:p>
            <w:pPr>
              <w:pStyle w:val="6"/>
              <w:keepNext w:val="0"/>
              <w:keepLines w:val="0"/>
              <w:pageBreakBefore w:val="0"/>
              <w:widowControl/>
              <w:numPr>
                <w:ilvl w:val="0"/>
                <w:numId w:val="2"/>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平层准确度：≤±</w:t>
            </w:r>
            <w:r>
              <w:rPr>
                <w:rFonts w:hAnsi="宋体" w:cs="宋体"/>
                <w:color w:val="000000"/>
                <w:kern w:val="0"/>
                <w:szCs w:val="21"/>
              </w:rPr>
              <w:t>15mm</w:t>
            </w:r>
            <w:r>
              <w:rPr>
                <w:rFonts w:hint="eastAsia" w:hAnsi="宋体" w:cs="宋体"/>
                <w:color w:val="000000"/>
                <w:kern w:val="0"/>
                <w:szCs w:val="21"/>
              </w:rPr>
              <w:t>；</w:t>
            </w:r>
          </w:p>
          <w:p>
            <w:pPr>
              <w:pStyle w:val="6"/>
              <w:keepNext w:val="0"/>
              <w:keepLines w:val="0"/>
              <w:pageBreakBefore w:val="0"/>
              <w:widowControl/>
              <w:numPr>
                <w:ilvl w:val="0"/>
                <w:numId w:val="2"/>
              </w:numPr>
              <w:kinsoku/>
              <w:wordWrap/>
              <w:overflowPunct/>
              <w:topLinePunct w:val="0"/>
              <w:bidi w:val="0"/>
              <w:adjustRightInd w:val="0"/>
              <w:snapToGrid w:val="0"/>
              <w:spacing w:line="420" w:lineRule="exact"/>
              <w:jc w:val="left"/>
              <w:rPr>
                <w:rFonts w:hint="eastAsia" w:hAnsi="宋体" w:cs="宋体"/>
                <w:color w:val="000000"/>
                <w:kern w:val="0"/>
                <w:szCs w:val="21"/>
              </w:rPr>
            </w:pPr>
            <w:r>
              <w:rPr>
                <w:rFonts w:hint="eastAsia" w:hAnsi="宋体" w:cs="宋体"/>
                <w:color w:val="000000"/>
                <w:kern w:val="0"/>
                <w:szCs w:val="21"/>
              </w:rPr>
              <w:t>开关门时间：≤</w:t>
            </w:r>
            <w:r>
              <w:rPr>
                <w:rFonts w:hAnsi="宋体" w:cs="宋体"/>
                <w:color w:val="000000"/>
                <w:kern w:val="0"/>
                <w:szCs w:val="21"/>
              </w:rPr>
              <w:t>4.0m/s</w:t>
            </w:r>
            <w:r>
              <w:rPr>
                <w:rFonts w:hint="eastAsia" w:hAnsi="宋体" w:cs="宋体"/>
                <w:color w:val="000000"/>
                <w:kern w:val="0"/>
                <w:szCs w:val="21"/>
              </w:rPr>
              <w:t>；</w:t>
            </w:r>
          </w:p>
          <w:p>
            <w:pPr>
              <w:keepNext w:val="0"/>
              <w:keepLines w:val="0"/>
              <w:pageBreakBefore w:val="0"/>
              <w:widowControl/>
              <w:kinsoku/>
              <w:wordWrap/>
              <w:overflowPunct/>
              <w:topLinePunct w:val="0"/>
              <w:bidi w:val="0"/>
              <w:spacing w:line="420" w:lineRule="exact"/>
              <w:jc w:val="left"/>
              <w:textAlignment w:val="center"/>
              <w:rPr>
                <w:rFonts w:hint="default" w:ascii="宋体" w:hAnsi="宋体" w:eastAsia="宋体" w:cs="宋体"/>
                <w:bCs/>
                <w:color w:val="auto"/>
                <w:kern w:val="0"/>
                <w:szCs w:val="21"/>
                <w:highlight w:val="none"/>
                <w:lang w:val="en-US" w:eastAsia="zh-CN" w:bidi="ar"/>
              </w:rPr>
            </w:pPr>
            <w:r>
              <w:rPr>
                <w:rFonts w:hint="eastAsia" w:ascii="微软雅黑" w:hAnsi="微软雅黑" w:eastAsia="微软雅黑" w:cs="微软雅黑"/>
                <w:color w:val="0000FF"/>
                <w:vertAlign w:val="baseline"/>
              </w:rPr>
              <w:t>✭</w:t>
            </w:r>
            <w:r>
              <w:rPr>
                <w:rFonts w:hint="eastAsia"/>
                <w:color w:val="0000FF"/>
                <w:vertAlign w:val="baseline"/>
              </w:rPr>
              <w:t>投标产品主要部件</w:t>
            </w:r>
            <w:r>
              <w:rPr>
                <w:rFonts w:hint="eastAsia"/>
                <w:color w:val="0000FF"/>
                <w:vertAlign w:val="baseline"/>
                <w:lang w:eastAsia="zh-CN"/>
              </w:rPr>
              <w:t>必须</w:t>
            </w:r>
            <w:r>
              <w:rPr>
                <w:rFonts w:hint="eastAsia"/>
                <w:color w:val="0000FF"/>
                <w:vertAlign w:val="baseline"/>
              </w:rPr>
              <w:t>为原厂原品牌</w:t>
            </w:r>
            <w:r>
              <w:rPr>
                <w:rFonts w:hint="eastAsia"/>
                <w:color w:val="0000FF"/>
                <w:vertAlign w:val="baseline"/>
                <w:lang w:eastAsia="zh-CN"/>
              </w:rPr>
              <w:t>并提供</w:t>
            </w:r>
            <w:r>
              <w:rPr>
                <w:rFonts w:hint="eastAsia"/>
                <w:color w:val="0000FF"/>
              </w:rPr>
              <w:t>型式试验报告或委托检验报告复印件</w:t>
            </w:r>
            <w:r>
              <w:rPr>
                <w:rFonts w:hint="eastAsia"/>
                <w:color w:val="0000FF"/>
                <w:lang w:eastAsia="zh-CN"/>
              </w:rPr>
              <w:t>（</w:t>
            </w:r>
            <w:r>
              <w:rPr>
                <w:rFonts w:hint="eastAsia"/>
                <w:color w:val="0000FF"/>
                <w:vertAlign w:val="baseline"/>
              </w:rPr>
              <w:t>曳引机、控制柜、</w:t>
            </w:r>
            <w:r>
              <w:rPr>
                <w:rFonts w:hint="eastAsia"/>
                <w:color w:val="0000FF"/>
                <w:vertAlign w:val="baseline"/>
                <w:lang w:eastAsia="zh-CN"/>
              </w:rPr>
              <w:t>缓冲器、</w:t>
            </w:r>
            <w:r>
              <w:rPr>
                <w:rFonts w:hint="eastAsia"/>
                <w:color w:val="0000FF"/>
                <w:vertAlign w:val="baseline"/>
              </w:rPr>
              <w:t>门机、上行超速保护装置、轿厢意外移动装置、限速器、安全钳</w:t>
            </w:r>
            <w:r>
              <w:rPr>
                <w:rFonts w:hint="eastAsia"/>
                <w:color w:val="0000FF"/>
                <w:vertAlign w:val="baseline"/>
                <w:lang w:eastAsia="zh-CN"/>
              </w:rPr>
              <w:t>）</w:t>
            </w:r>
          </w:p>
          <w:p>
            <w:pPr>
              <w:pStyle w:val="6"/>
              <w:keepNext w:val="0"/>
              <w:keepLines w:val="0"/>
              <w:pageBreakBefore w:val="0"/>
              <w:widowControl/>
              <w:numPr>
                <w:ilvl w:val="0"/>
                <w:numId w:val="0"/>
              </w:numPr>
              <w:kinsoku/>
              <w:wordWrap/>
              <w:overflowPunct/>
              <w:topLinePunct w:val="0"/>
              <w:bidi w:val="0"/>
              <w:adjustRightInd w:val="0"/>
              <w:snapToGrid w:val="0"/>
              <w:spacing w:line="420" w:lineRule="exact"/>
              <w:ind w:leftChars="0"/>
              <w:jc w:val="left"/>
              <w:rPr>
                <w:rFonts w:hint="eastAsia" w:hAnsi="宋体" w:cs="宋体"/>
                <w:color w:val="000000"/>
                <w:kern w:val="0"/>
                <w:szCs w:val="21"/>
              </w:rPr>
            </w:pPr>
          </w:p>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ascii="宋体" w:hAnsi="宋体" w:cs="宋体"/>
                <w:b/>
                <w:bCs/>
                <w:szCs w:val="21"/>
              </w:rPr>
              <w:t>三、装饰要求：</w:t>
            </w:r>
          </w:p>
          <w:p>
            <w:pPr>
              <w:pStyle w:val="18"/>
              <w:keepNext w:val="0"/>
              <w:keepLines w:val="0"/>
              <w:pageBreakBefore w:val="0"/>
              <w:numPr>
                <w:ilvl w:val="0"/>
                <w:numId w:val="3"/>
              </w:numPr>
              <w:kinsoku/>
              <w:wordWrap/>
              <w:overflowPunct/>
              <w:topLinePunct w:val="0"/>
              <w:bidi w:val="0"/>
              <w:spacing w:line="420" w:lineRule="exact"/>
              <w:ind w:firstLineChars="0"/>
              <w:rPr>
                <w:rFonts w:ascii="宋体" w:hAnsi="宋体" w:cs="宋体"/>
                <w:szCs w:val="21"/>
              </w:rPr>
            </w:pPr>
            <w:r>
              <w:rPr>
                <w:rFonts w:hint="eastAsia" w:ascii="宋体" w:hAnsi="宋体" w:cs="宋体"/>
                <w:szCs w:val="21"/>
              </w:rPr>
              <w:t>厅门及门套材质：层层</w:t>
            </w:r>
            <w:r>
              <w:rPr>
                <w:rFonts w:hint="eastAsia" w:ascii="宋体" w:hAnsi="宋体" w:cs="宋体"/>
                <w:szCs w:val="21"/>
                <w:lang w:eastAsia="zh-CN"/>
              </w:rPr>
              <w:t>发纹不锈钢厅门及小门套</w:t>
            </w:r>
          </w:p>
          <w:p>
            <w:pPr>
              <w:pStyle w:val="18"/>
              <w:keepNext w:val="0"/>
              <w:keepLines w:val="0"/>
              <w:pageBreakBefore w:val="0"/>
              <w:numPr>
                <w:ilvl w:val="0"/>
                <w:numId w:val="3"/>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轿门及轿厢壁板材质：优质发纹不锈钢材质</w:t>
            </w:r>
          </w:p>
          <w:p>
            <w:pPr>
              <w:pStyle w:val="18"/>
              <w:keepNext w:val="0"/>
              <w:keepLines w:val="0"/>
              <w:pageBreakBefore w:val="0"/>
              <w:numPr>
                <w:ilvl w:val="0"/>
                <w:numId w:val="3"/>
              </w:numPr>
              <w:kinsoku/>
              <w:wordWrap/>
              <w:overflowPunct/>
              <w:topLinePunct w:val="0"/>
              <w:bidi w:val="0"/>
              <w:spacing w:line="420" w:lineRule="exact"/>
              <w:ind w:firstLineChars="0"/>
              <w:rPr>
                <w:rFonts w:ascii="宋体" w:hAnsi="宋体" w:cs="宋体"/>
                <w:szCs w:val="21"/>
              </w:rPr>
            </w:pPr>
            <w:r>
              <w:rPr>
                <w:rFonts w:hint="eastAsia" w:ascii="宋体" w:hAnsi="宋体" w:cs="宋体"/>
                <w:szCs w:val="21"/>
              </w:rPr>
              <w:t>轿厢天花：亮度充足的L</w:t>
            </w:r>
            <w:r>
              <w:rPr>
                <w:rFonts w:ascii="宋体" w:hAnsi="宋体" w:cs="宋体"/>
                <w:szCs w:val="21"/>
              </w:rPr>
              <w:t>ED</w:t>
            </w:r>
            <w:r>
              <w:rPr>
                <w:rFonts w:hint="eastAsia" w:ascii="宋体" w:hAnsi="宋体" w:cs="宋体"/>
                <w:szCs w:val="21"/>
              </w:rPr>
              <w:t>吊顶，带横流式换气风扇</w:t>
            </w:r>
          </w:p>
          <w:p>
            <w:pPr>
              <w:pStyle w:val="18"/>
              <w:keepNext w:val="0"/>
              <w:keepLines w:val="0"/>
              <w:pageBreakBefore w:val="0"/>
              <w:numPr>
                <w:ilvl w:val="0"/>
                <w:numId w:val="3"/>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轿厢内操纵箱：发纹不锈钢面板带数字和方向显示，微动式按钮，段码液晶显示</w:t>
            </w:r>
          </w:p>
          <w:p>
            <w:pPr>
              <w:pStyle w:val="18"/>
              <w:keepNext w:val="0"/>
              <w:keepLines w:val="0"/>
              <w:pageBreakBefore w:val="0"/>
              <w:numPr>
                <w:ilvl w:val="0"/>
                <w:numId w:val="3"/>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轿厢地板：耐磨塑料地板胶</w:t>
            </w:r>
          </w:p>
          <w:p>
            <w:pPr>
              <w:pStyle w:val="18"/>
              <w:keepNext w:val="0"/>
              <w:keepLines w:val="0"/>
              <w:pageBreakBefore w:val="0"/>
              <w:numPr>
                <w:ilvl w:val="0"/>
                <w:numId w:val="3"/>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地坎材质：硬质铝型材。</w:t>
            </w:r>
          </w:p>
          <w:p>
            <w:pPr>
              <w:keepNext w:val="0"/>
              <w:keepLines w:val="0"/>
              <w:pageBreakBefore w:val="0"/>
              <w:kinsoku/>
              <w:wordWrap/>
              <w:overflowPunct/>
              <w:topLinePunct w:val="0"/>
              <w:bidi w:val="0"/>
              <w:spacing w:line="420" w:lineRule="exact"/>
              <w:rPr>
                <w:rFonts w:ascii="宋体" w:hAnsi="宋体" w:cs="宋体"/>
                <w:b/>
                <w:bCs/>
                <w:szCs w:val="21"/>
              </w:rPr>
            </w:pPr>
            <w:r>
              <w:rPr>
                <w:rFonts w:hint="eastAsia" w:ascii="宋体" w:hAnsi="宋体" w:cs="宋体"/>
                <w:b/>
                <w:bCs/>
                <w:szCs w:val="21"/>
              </w:rPr>
              <w:t>四、电气指标：</w:t>
            </w:r>
          </w:p>
          <w:p>
            <w:pPr>
              <w:pStyle w:val="6"/>
              <w:keepNext w:val="0"/>
              <w:keepLines w:val="0"/>
              <w:pageBreakBefore w:val="0"/>
              <w:numPr>
                <w:ilvl w:val="0"/>
                <w:numId w:val="4"/>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拖动电源：交流</w:t>
            </w:r>
            <w:r>
              <w:rPr>
                <w:rFonts w:hAnsi="宋体" w:cs="宋体"/>
                <w:color w:val="000000"/>
                <w:kern w:val="0"/>
                <w:szCs w:val="21"/>
              </w:rPr>
              <w:t>380V</w:t>
            </w:r>
            <w:r>
              <w:rPr>
                <w:rFonts w:hint="eastAsia" w:hAnsi="宋体" w:cs="宋体"/>
                <w:color w:val="000000"/>
                <w:kern w:val="0"/>
                <w:szCs w:val="21"/>
              </w:rPr>
              <w:t>±</w:t>
            </w:r>
            <w:r>
              <w:rPr>
                <w:rFonts w:hAnsi="宋体" w:cs="宋体"/>
                <w:color w:val="000000"/>
                <w:kern w:val="0"/>
                <w:szCs w:val="21"/>
              </w:rPr>
              <w:t>10%</w:t>
            </w:r>
            <w:r>
              <w:rPr>
                <w:rFonts w:hint="eastAsia" w:hAnsi="宋体" w:cs="宋体"/>
                <w:color w:val="000000"/>
                <w:kern w:val="0"/>
                <w:szCs w:val="21"/>
              </w:rPr>
              <w:t>，三相，</w:t>
            </w:r>
            <w:r>
              <w:rPr>
                <w:rFonts w:hAnsi="宋体" w:cs="宋体"/>
                <w:color w:val="000000"/>
                <w:kern w:val="0"/>
                <w:szCs w:val="21"/>
              </w:rPr>
              <w:t>50Hz</w:t>
            </w:r>
            <w:r>
              <w:rPr>
                <w:rFonts w:hint="eastAsia" w:hAnsi="宋体" w:cs="宋体"/>
                <w:color w:val="000000"/>
                <w:kern w:val="0"/>
                <w:szCs w:val="21"/>
              </w:rPr>
              <w:t>±</w:t>
            </w:r>
            <w:r>
              <w:rPr>
                <w:rFonts w:hAnsi="宋体" w:cs="宋体"/>
                <w:color w:val="000000"/>
                <w:kern w:val="0"/>
                <w:szCs w:val="21"/>
              </w:rPr>
              <w:t>1Hz</w:t>
            </w:r>
            <w:r>
              <w:rPr>
                <w:rFonts w:hint="eastAsia" w:hAnsi="宋体" w:cs="宋体"/>
                <w:color w:val="000000"/>
                <w:kern w:val="0"/>
                <w:szCs w:val="21"/>
              </w:rPr>
              <w:t>；</w:t>
            </w:r>
          </w:p>
          <w:p>
            <w:pPr>
              <w:pStyle w:val="6"/>
              <w:keepNext w:val="0"/>
              <w:keepLines w:val="0"/>
              <w:pageBreakBefore w:val="0"/>
              <w:numPr>
                <w:ilvl w:val="0"/>
                <w:numId w:val="4"/>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照明电源：交流</w:t>
            </w:r>
            <w:r>
              <w:rPr>
                <w:rFonts w:hAnsi="宋体" w:cs="宋体"/>
                <w:color w:val="000000"/>
                <w:kern w:val="0"/>
                <w:szCs w:val="21"/>
              </w:rPr>
              <w:t>220V</w:t>
            </w:r>
            <w:r>
              <w:rPr>
                <w:rFonts w:hint="eastAsia" w:hAnsi="宋体" w:cs="宋体"/>
                <w:color w:val="000000"/>
                <w:kern w:val="0"/>
                <w:szCs w:val="21"/>
              </w:rPr>
              <w:t>±</w:t>
            </w:r>
            <w:r>
              <w:rPr>
                <w:rFonts w:hAnsi="宋体" w:cs="宋体"/>
                <w:color w:val="000000"/>
                <w:kern w:val="0"/>
                <w:szCs w:val="21"/>
              </w:rPr>
              <w:t>10%</w:t>
            </w:r>
            <w:r>
              <w:rPr>
                <w:rFonts w:hint="eastAsia" w:hAnsi="宋体" w:cs="宋体"/>
                <w:color w:val="000000"/>
                <w:kern w:val="0"/>
                <w:szCs w:val="21"/>
              </w:rPr>
              <w:t>，</w:t>
            </w:r>
            <w:r>
              <w:rPr>
                <w:rFonts w:hAnsi="宋体" w:cs="宋体"/>
                <w:color w:val="000000"/>
                <w:kern w:val="0"/>
                <w:szCs w:val="21"/>
              </w:rPr>
              <w:t>50Hz</w:t>
            </w:r>
            <w:r>
              <w:rPr>
                <w:rFonts w:hint="eastAsia" w:hAnsi="宋体" w:cs="宋体"/>
                <w:color w:val="000000"/>
                <w:kern w:val="0"/>
                <w:szCs w:val="21"/>
              </w:rPr>
              <w:t>±</w:t>
            </w:r>
            <w:r>
              <w:rPr>
                <w:rFonts w:hAnsi="宋体" w:cs="宋体"/>
                <w:color w:val="000000"/>
                <w:kern w:val="0"/>
                <w:szCs w:val="21"/>
              </w:rPr>
              <w:t>1Hz</w:t>
            </w:r>
            <w:r>
              <w:rPr>
                <w:rFonts w:hint="eastAsia" w:hAnsi="宋体" w:cs="宋体"/>
                <w:color w:val="000000"/>
                <w:kern w:val="0"/>
                <w:szCs w:val="21"/>
              </w:rPr>
              <w:t>；</w:t>
            </w:r>
          </w:p>
          <w:p>
            <w:pPr>
              <w:pStyle w:val="6"/>
              <w:keepNext w:val="0"/>
              <w:keepLines w:val="0"/>
              <w:pageBreakBefore w:val="0"/>
              <w:numPr>
                <w:ilvl w:val="0"/>
                <w:numId w:val="4"/>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供电方式：三相五线制（独立地线）；</w:t>
            </w:r>
          </w:p>
          <w:p>
            <w:pPr>
              <w:keepNext w:val="0"/>
              <w:keepLines w:val="0"/>
              <w:pageBreakBefore w:val="0"/>
              <w:kinsoku/>
              <w:wordWrap/>
              <w:overflowPunct/>
              <w:topLinePunct w:val="0"/>
              <w:bidi w:val="0"/>
              <w:spacing w:line="420" w:lineRule="exact"/>
              <w:rPr>
                <w:rFonts w:ascii="宋体" w:hAnsi="宋体" w:cs="宋体"/>
                <w:b/>
                <w:bCs/>
                <w:szCs w:val="21"/>
              </w:rPr>
            </w:pPr>
            <w:r>
              <w:rPr>
                <w:rFonts w:hint="eastAsia" w:ascii="宋体" w:hAnsi="宋体" w:cs="宋体"/>
                <w:b/>
                <w:bCs/>
                <w:szCs w:val="21"/>
              </w:rPr>
              <w:t>五、基本功能要求：</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运行功能</w:t>
            </w:r>
            <w:r>
              <w:rPr>
                <w:rFonts w:hint="eastAsia" w:ascii="宋体" w:hAnsi="宋体"/>
                <w:bCs/>
                <w:color w:val="000000"/>
                <w:kern w:val="0"/>
                <w:szCs w:val="21"/>
              </w:rPr>
              <w:t>：内呼登记指示灯/出入轿厢/轿内轿厢位置指示/精确再平层，自动/轿内运行方向指示/提前开门/超载功能，指示灯持续亮/关门按钮/控制柜信息/开门按钮/轿厢位置指示-控制柜内/强制关门/起动计数器，断电不丢失/司机服务，内呼按钮作显示/井道急停开关，两个/消防探测/消防运行/多方通话，总线制；</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安全功能：</w:t>
            </w:r>
            <w:r>
              <w:rPr>
                <w:rFonts w:hint="eastAsia" w:ascii="宋体" w:hAnsi="宋体"/>
                <w:bCs/>
                <w:color w:val="000000"/>
                <w:kern w:val="0"/>
                <w:szCs w:val="21"/>
              </w:rPr>
              <w:t>新内呼快速关门/拯救及故障监测/外呼重新开门/上行轿厢超速保护/光幕保护，自动重开门功能/缓冲器开关/滥用、误用保护/轿顶闭锁装置开关/反向内呼/修正运行/取消轿厢虚假召唤/双速度监控/外呼互锁/运行时间监控/按钮粘滞监察/门区指示灯/运行舒适度/轿厢安全出口触点/轿内照明监控/马达过热保护/轿厢称重装置/相位故障检测/轿厢照明自动控制/救助运行功能/轿厢通风自动控制/轿厢意外移动冗余监测和制动器；</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安保功能：</w:t>
            </w:r>
            <w:r>
              <w:rPr>
                <w:rFonts w:hint="eastAsia" w:ascii="宋体" w:hAnsi="宋体"/>
                <w:bCs/>
                <w:color w:val="000000"/>
                <w:kern w:val="0"/>
                <w:szCs w:val="21"/>
              </w:rPr>
              <w:t>紧急备用电源和电源恢复运行/防盗窃/紧急轿厢照明，独立照明/轿门机械锁/紧急电池供电（供紧急照明，警铃）；</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控制功能：</w:t>
            </w:r>
            <w:r>
              <w:rPr>
                <w:rFonts w:hint="eastAsia" w:ascii="宋体" w:hAnsi="宋体"/>
                <w:bCs/>
                <w:color w:val="000000"/>
                <w:kern w:val="0"/>
                <w:szCs w:val="21"/>
              </w:rPr>
              <w:t>同步运行/大楼适应性/紧急通讯功能/轿厢照明熔丝及轿厢照明电源主开关位置，在控制柜内/警铃，轿顶/故障电流开关，一个相位用于照明/五方通话/主熔丝，控制柜；</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其它安全及维护功能</w:t>
            </w:r>
            <w:r>
              <w:rPr>
                <w:rFonts w:hint="eastAsia" w:ascii="宋体" w:hAnsi="宋体"/>
                <w:bCs/>
                <w:color w:val="000000"/>
                <w:kern w:val="0"/>
                <w:szCs w:val="21"/>
              </w:rPr>
              <w:t>：主开关位于控制柜内/维修用开门按钮/优先和特殊服务功能/机房内呼，所有楼层/层站退出服务开关，门关，灯熄灭/轿门触点/空轿厢分配/轿门限位开关/主楼层停靠，门关/禁止开门开关，控制柜内/优化运载流量功能/井道急停开关，一个开关/满载直驶/轿顶急停开关/禁止外呼开关/上下行高峰服务/轿厢限速器在井道里/限速器试验装置；</w:t>
            </w:r>
          </w:p>
          <w:p>
            <w:pPr>
              <w:pStyle w:val="18"/>
              <w:keepNext w:val="0"/>
              <w:keepLines w:val="0"/>
              <w:pageBreakBefore w:val="0"/>
              <w:numPr>
                <w:ilvl w:val="0"/>
                <w:numId w:val="5"/>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信息功能</w:t>
            </w:r>
            <w:r>
              <w:rPr>
                <w:rFonts w:hint="eastAsia" w:ascii="宋体" w:hAnsi="宋体"/>
                <w:bCs/>
                <w:color w:val="000000"/>
                <w:kern w:val="0"/>
                <w:szCs w:val="21"/>
              </w:rPr>
              <w:t>：检修运行/厅外乘客信息显示/安全钳触点/外呼登录指示灯/轿厢限速器张紧块安全触点/轿内信息显示/</w:t>
            </w:r>
            <w:r>
              <w:rPr>
                <w:rFonts w:ascii="宋体" w:hAnsi="宋体"/>
                <w:color w:val="000000"/>
                <w:kern w:val="0"/>
                <w:szCs w:val="21"/>
              </w:rPr>
              <w:t xml:space="preserve"> </w:t>
            </w:r>
          </w:p>
          <w:p>
            <w:pPr>
              <w:pStyle w:val="6"/>
              <w:keepNext w:val="0"/>
              <w:keepLines w:val="0"/>
              <w:pageBreakBefore w:val="0"/>
              <w:numPr>
                <w:ilvl w:val="0"/>
                <w:numId w:val="5"/>
              </w:numPr>
              <w:kinsoku/>
              <w:wordWrap/>
              <w:overflowPunct/>
              <w:topLinePunct w:val="0"/>
              <w:autoSpaceDE w:val="0"/>
              <w:autoSpaceDN w:val="0"/>
              <w:bidi w:val="0"/>
              <w:adjustRightInd w:val="0"/>
              <w:snapToGrid w:val="0"/>
              <w:spacing w:line="420" w:lineRule="exact"/>
              <w:jc w:val="left"/>
              <w:rPr>
                <w:rFonts w:hint="eastAsia" w:hAnsi="宋体" w:cs="宋体"/>
                <w:b/>
                <w:bCs/>
                <w:color w:val="000000"/>
              </w:rPr>
            </w:pPr>
            <w:r>
              <w:rPr>
                <w:rFonts w:hint="eastAsia" w:hAnsi="宋体"/>
                <w:b/>
                <w:bCs/>
                <w:color w:val="000000"/>
                <w:kern w:val="0"/>
                <w:szCs w:val="21"/>
              </w:rPr>
              <w:t>其他功能：</w:t>
            </w:r>
            <w:r>
              <w:rPr>
                <w:rFonts w:hAnsi="宋体" w:cs="宋体"/>
                <w:b/>
                <w:bCs/>
                <w:color w:val="000000"/>
              </w:rPr>
              <w:t>语音报站</w:t>
            </w:r>
            <w:r>
              <w:rPr>
                <w:rFonts w:hint="eastAsia" w:hAnsi="宋体" w:cs="宋体"/>
                <w:b/>
                <w:bCs/>
                <w:color w:val="000000"/>
              </w:rPr>
              <w:t>功能，消防员运行功能，</w:t>
            </w:r>
            <w:r>
              <w:rPr>
                <w:rFonts w:hint="eastAsia" w:hAnsi="宋体" w:cs="宋体"/>
                <w:b/>
                <w:bCs/>
                <w:color w:val="000000"/>
                <w:lang w:eastAsia="zh-CN"/>
              </w:rPr>
              <w:t>停电应急装置</w:t>
            </w:r>
          </w:p>
          <w:p>
            <w:pPr>
              <w:pStyle w:val="6"/>
              <w:keepNext w:val="0"/>
              <w:keepLines w:val="0"/>
              <w:pageBreakBefore w:val="0"/>
              <w:numPr>
                <w:ilvl w:val="0"/>
                <w:numId w:val="5"/>
              </w:numPr>
              <w:kinsoku/>
              <w:wordWrap/>
              <w:overflowPunct/>
              <w:topLinePunct w:val="0"/>
              <w:autoSpaceDE w:val="0"/>
              <w:autoSpaceDN w:val="0"/>
              <w:bidi w:val="0"/>
              <w:adjustRightInd w:val="0"/>
              <w:snapToGrid w:val="0"/>
              <w:spacing w:line="420" w:lineRule="exact"/>
              <w:ind w:left="360" w:leftChars="0" w:hanging="360" w:firstLineChars="0"/>
              <w:jc w:val="left"/>
              <w:rPr>
                <w:rFonts w:hint="eastAsia" w:hAnsi="宋体" w:cs="宋体"/>
                <w:color w:val="FF0000"/>
                <w:highlight w:val="none"/>
              </w:rPr>
            </w:pPr>
            <w:r>
              <w:rPr>
                <w:rFonts w:hint="eastAsia" w:ascii="宋体" w:hAnsi="宋体" w:cs="宋体"/>
                <w:b/>
                <w:bCs/>
                <w:color w:val="0000FF"/>
                <w:szCs w:val="21"/>
                <w:highlight w:val="none"/>
                <w:lang w:val="en-US" w:eastAsia="zh-CN"/>
              </w:rPr>
              <w:t>包含</w:t>
            </w:r>
            <w:r>
              <w:rPr>
                <w:rFonts w:hint="eastAsia" w:ascii="宋体" w:hAnsi="宋体" w:cs="宋体"/>
                <w:b/>
                <w:bCs/>
                <w:color w:val="0000FF"/>
                <w:szCs w:val="21"/>
                <w:highlight w:val="none"/>
              </w:rPr>
              <w:t>视频监控</w:t>
            </w:r>
            <w:r>
              <w:rPr>
                <w:rFonts w:hint="eastAsia" w:ascii="宋体" w:hAnsi="宋体" w:cs="宋体"/>
                <w:b/>
                <w:bCs/>
                <w:color w:val="0000FF"/>
                <w:szCs w:val="21"/>
                <w:highlight w:val="none"/>
                <w:lang w:eastAsia="zh-CN"/>
              </w:rPr>
              <w:t>设备并</w:t>
            </w:r>
            <w:r>
              <w:rPr>
                <w:rFonts w:hint="eastAsia" w:ascii="宋体" w:hAnsi="宋体" w:cs="宋体"/>
                <w:b/>
                <w:bCs/>
                <w:color w:val="0000FF"/>
                <w:szCs w:val="21"/>
                <w:highlight w:val="none"/>
                <w:lang w:val="en-US" w:eastAsia="zh-CN"/>
              </w:rPr>
              <w:t>敷设视频监控</w:t>
            </w:r>
            <w:r>
              <w:rPr>
                <w:rFonts w:hint="eastAsia" w:ascii="宋体" w:hAnsi="宋体" w:cs="宋体"/>
                <w:b/>
                <w:bCs/>
                <w:color w:val="0000FF"/>
                <w:szCs w:val="21"/>
                <w:highlight w:val="none"/>
              </w:rPr>
              <w:t>线路到消防监控室（业主指定位置）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92" w:hRule="atLeast"/>
          <w:jc w:val="center"/>
        </w:trPr>
        <w:tc>
          <w:tcPr>
            <w:tcW w:w="541"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ascii="宋体" w:hAnsi="宋体" w:cs="宋体"/>
                <w:highlight w:val="none"/>
              </w:rPr>
              <w:t>2</w:t>
            </w:r>
          </w:p>
        </w:tc>
        <w:tc>
          <w:tcPr>
            <w:tcW w:w="1020"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ascii="宋体" w:hAnsi="宋体" w:cs="宋体"/>
              </w:rPr>
              <w:t>有机房乘客电梯（病床电梯）</w:t>
            </w:r>
          </w:p>
        </w:tc>
        <w:tc>
          <w:tcPr>
            <w:tcW w:w="541" w:type="dxa"/>
            <w:gridSpan w:val="2"/>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cs="宋体"/>
                <w:highlight w:val="none"/>
              </w:rPr>
            </w:pPr>
            <w:r>
              <w:rPr>
                <w:rFonts w:hint="eastAsia" w:ascii="宋体" w:hAnsi="宋体" w:cs="宋体"/>
              </w:rPr>
              <w:t>1台</w:t>
            </w:r>
          </w:p>
        </w:tc>
        <w:tc>
          <w:tcPr>
            <w:tcW w:w="1428" w:type="dxa"/>
            <w:shd w:val="clear" w:color="auto" w:fill="auto"/>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highlight w:val="none"/>
                <w:lang w:val="en-US" w:eastAsia="zh-CN"/>
              </w:rPr>
            </w:pPr>
            <w:r>
              <w:rPr>
                <w:rFonts w:hint="eastAsia" w:ascii="宋体" w:hAnsi="宋体" w:cs="宋体"/>
                <w:szCs w:val="21"/>
              </w:rPr>
              <w:t>通力、日立、蒂</w:t>
            </w:r>
            <w:r>
              <w:rPr>
                <w:rFonts w:hint="eastAsia" w:hAnsi="宋体" w:cs="宋体"/>
                <w:szCs w:val="21"/>
                <w:lang w:val="en-US" w:eastAsia="zh-CN"/>
              </w:rPr>
              <w:t>升</w:t>
            </w:r>
          </w:p>
        </w:tc>
        <w:tc>
          <w:tcPr>
            <w:tcW w:w="6347" w:type="dxa"/>
            <w:shd w:val="clear" w:color="auto" w:fill="auto"/>
            <w:vAlign w:val="center"/>
          </w:tcPr>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hAnsi="宋体"/>
                <w:color w:val="FF0000"/>
                <w:sz w:val="24"/>
              </w:rPr>
              <w:t>★</w:t>
            </w:r>
            <w:r>
              <w:rPr>
                <w:rFonts w:hint="eastAsia" w:ascii="宋体" w:hAnsi="宋体" w:cs="宋体"/>
                <w:b/>
                <w:bCs/>
                <w:szCs w:val="21"/>
              </w:rPr>
              <w:t>一、技术规格参数要求：</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电梯编号：</w:t>
            </w:r>
            <w:r>
              <w:rPr>
                <w:rFonts w:hint="eastAsia" w:hAnsi="宋体" w:cs="宋体"/>
                <w:lang w:val="en-US" w:eastAsia="zh-CN"/>
              </w:rPr>
              <w:t>1</w:t>
            </w:r>
            <w:r>
              <w:rPr>
                <w:rFonts w:hint="eastAsia" w:ascii="宋体" w:hAnsi="宋体" w:cs="宋体"/>
              </w:rPr>
              <w:t>号楼右梯（病床电梯）</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数量：1台</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载重量(kg)：1600（21人）</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速度(m/s)：1.5m/s</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层/站/门：6/6/6</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停层站：1、2、3、4、5、6</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提升高度：18.5 m</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顶层净高度：4320mm</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底坑净深：1800mm</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闲驶停靠层（基站）：1层为基站层</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 xml:space="preserve">开门方式：两扇旁开自动门 </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井道净空尺寸（宽×深）：2370mm×3000mm</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轿厢内尺寸（宽×深×高）：1400mm×2</w:t>
            </w:r>
            <w:r>
              <w:rPr>
                <w:rFonts w:ascii="宋体" w:hAnsi="宋体" w:cs="宋体"/>
              </w:rPr>
              <w:t>40</w:t>
            </w:r>
            <w:r>
              <w:rPr>
                <w:rFonts w:hint="eastAsia" w:ascii="宋体" w:hAnsi="宋体" w:cs="宋体"/>
              </w:rPr>
              <w:t>0mm×2300mm</w:t>
            </w:r>
          </w:p>
          <w:p>
            <w:pPr>
              <w:keepNext w:val="0"/>
              <w:keepLines w:val="0"/>
              <w:pageBreakBefore w:val="0"/>
              <w:numPr>
                <w:ilvl w:val="1"/>
                <w:numId w:val="6"/>
              </w:numPr>
              <w:kinsoku/>
              <w:wordWrap/>
              <w:overflowPunct/>
              <w:topLinePunct w:val="0"/>
              <w:bidi w:val="0"/>
              <w:spacing w:line="420" w:lineRule="exact"/>
              <w:rPr>
                <w:rFonts w:hint="eastAsia" w:ascii="宋体" w:hAnsi="宋体" w:cs="宋体"/>
              </w:rPr>
            </w:pPr>
            <w:r>
              <w:rPr>
                <w:rFonts w:hint="eastAsia" w:ascii="宋体" w:hAnsi="宋体" w:cs="宋体"/>
              </w:rPr>
              <w:t>轿厢开门净尺寸（宽×高）：1</w:t>
            </w:r>
            <w:r>
              <w:rPr>
                <w:rFonts w:hint="eastAsia" w:hAnsi="宋体" w:cs="宋体"/>
                <w:lang w:val="en-US" w:eastAsia="zh-CN"/>
              </w:rPr>
              <w:t>1</w:t>
            </w:r>
            <w:r>
              <w:rPr>
                <w:rFonts w:hint="eastAsia" w:ascii="宋体" w:hAnsi="宋体" w:cs="宋体"/>
              </w:rPr>
              <w:t>00mm×2</w:t>
            </w:r>
            <w:r>
              <w:rPr>
                <w:rFonts w:ascii="宋体" w:hAnsi="宋体" w:cs="宋体"/>
              </w:rPr>
              <w:t>10</w:t>
            </w:r>
            <w:r>
              <w:rPr>
                <w:rFonts w:hint="eastAsia" w:ascii="宋体" w:hAnsi="宋体" w:cs="宋体"/>
              </w:rPr>
              <w:t>0mm</w:t>
            </w:r>
          </w:p>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ascii="宋体" w:hAnsi="宋体" w:cs="宋体"/>
                <w:b/>
                <w:bCs/>
                <w:szCs w:val="21"/>
              </w:rPr>
              <w:t>二、技术要求：</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Times New Roman"/>
                <w:color w:val="FF0000"/>
                <w:kern w:val="2"/>
                <w:sz w:val="24"/>
                <w:szCs w:val="20"/>
                <w:lang w:val="en-US" w:eastAsia="zh-CN" w:bidi="ar-SA"/>
              </w:rPr>
              <w:t>★</w:t>
            </w:r>
            <w:r>
              <w:rPr>
                <w:rFonts w:hint="eastAsia" w:ascii="宋体" w:hAnsi="宋体" w:eastAsia="宋体" w:cs="宋体"/>
                <w:color w:val="000000"/>
                <w:kern w:val="0"/>
                <w:sz w:val="21"/>
                <w:szCs w:val="21"/>
                <w:lang w:val="en-US" w:eastAsia="zh-CN" w:bidi="ar-SA"/>
              </w:rPr>
              <w:t>曳引机：永磁同步无齿轮曳引机，马达转速低，功率小节能环保，</w:t>
            </w:r>
            <w:r>
              <w:rPr>
                <w:rFonts w:ascii="宋体" w:hAnsi="Courier New" w:eastAsia="宋体" w:cs="Times New Roman"/>
                <w:kern w:val="2"/>
                <w:sz w:val="21"/>
                <w:szCs w:val="20"/>
                <w:lang w:val="en-US" w:eastAsia="zh-CN" w:bidi="ar-SA"/>
              </w:rPr>
              <w:t>曳引机</w:t>
            </w:r>
            <w:r>
              <w:rPr>
                <w:rFonts w:hint="eastAsia" w:ascii="宋体" w:hAnsi="宋体" w:eastAsia="宋体" w:cs="宋体"/>
                <w:color w:val="000000"/>
                <w:kern w:val="0"/>
                <w:sz w:val="21"/>
                <w:szCs w:val="21"/>
                <w:lang w:val="en-US" w:eastAsia="zh-CN" w:bidi="ar-SA"/>
              </w:rPr>
              <w:t>为原厂原品牌制造</w:t>
            </w:r>
            <w:r>
              <w:rPr>
                <w:rFonts w:ascii="宋体" w:hAnsi="Courier New" w:eastAsia="宋体" w:cs="Times New Roman"/>
                <w:kern w:val="2"/>
                <w:sz w:val="21"/>
                <w:szCs w:val="20"/>
                <w:lang w:val="en-US" w:eastAsia="zh-CN" w:bidi="ar-SA"/>
              </w:rPr>
              <w:t>（以型式试验报告为准）</w:t>
            </w:r>
            <w:r>
              <w:rPr>
                <w:rFonts w:hint="eastAsia" w:ascii="宋体" w:hAnsi="宋体" w:eastAsia="宋体" w:cs="宋体"/>
                <w:color w:val="000000"/>
                <w:kern w:val="0"/>
                <w:sz w:val="21"/>
                <w:szCs w:val="21"/>
                <w:lang w:val="en-US" w:eastAsia="zh-CN" w:bidi="ar-SA"/>
              </w:rPr>
              <w:t>；</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Times New Roman"/>
                <w:color w:val="FF0000"/>
                <w:kern w:val="2"/>
                <w:sz w:val="24"/>
                <w:szCs w:val="20"/>
                <w:lang w:val="en-US" w:eastAsia="zh-CN" w:bidi="ar-SA"/>
              </w:rPr>
              <w:t>★</w:t>
            </w:r>
            <w:r>
              <w:rPr>
                <w:rFonts w:hint="eastAsia" w:ascii="宋体" w:hAnsi="宋体" w:eastAsia="宋体" w:cs="宋体"/>
                <w:color w:val="000000"/>
                <w:kern w:val="0"/>
                <w:sz w:val="21"/>
                <w:szCs w:val="21"/>
                <w:lang w:val="en-US" w:eastAsia="zh-CN" w:bidi="ar-SA"/>
              </w:rPr>
              <w:t>控制系统：双</w:t>
            </w:r>
            <w:r>
              <w:rPr>
                <w:rFonts w:ascii="宋体" w:hAnsi="宋体" w:eastAsia="宋体" w:cs="宋体"/>
                <w:color w:val="000000"/>
                <w:kern w:val="0"/>
                <w:sz w:val="21"/>
                <w:szCs w:val="21"/>
                <w:lang w:val="en-US" w:eastAsia="zh-CN" w:bidi="ar-SA"/>
              </w:rPr>
              <w:t>32</w:t>
            </w:r>
            <w:r>
              <w:rPr>
                <w:rFonts w:hint="eastAsia" w:ascii="宋体" w:hAnsi="宋体" w:eastAsia="宋体" w:cs="宋体"/>
                <w:color w:val="000000"/>
                <w:kern w:val="0"/>
                <w:sz w:val="21"/>
                <w:szCs w:val="21"/>
                <w:lang w:val="en-US" w:eastAsia="zh-CN" w:bidi="ar-SA"/>
              </w:rPr>
              <w:t>位交流变频调压调速系统，双</w:t>
            </w:r>
            <w:r>
              <w:rPr>
                <w:rFonts w:ascii="宋体" w:hAnsi="宋体" w:eastAsia="宋体" w:cs="宋体"/>
                <w:color w:val="000000"/>
                <w:kern w:val="0"/>
                <w:sz w:val="21"/>
                <w:szCs w:val="21"/>
                <w:lang w:val="en-US" w:eastAsia="zh-CN" w:bidi="ar-SA"/>
              </w:rPr>
              <w:t>32</w:t>
            </w:r>
            <w:r>
              <w:rPr>
                <w:rFonts w:hint="eastAsia" w:ascii="宋体" w:hAnsi="宋体" w:eastAsia="宋体" w:cs="宋体"/>
                <w:color w:val="000000"/>
                <w:kern w:val="0"/>
                <w:sz w:val="21"/>
                <w:szCs w:val="21"/>
                <w:lang w:val="en-US" w:eastAsia="zh-CN" w:bidi="ar-SA"/>
              </w:rPr>
              <w:t>位数字智能化、模块化微机控制系统，脉冲串行通讯技术，控制柜（包含调速器）为原厂原品牌制造</w:t>
            </w:r>
            <w:r>
              <w:rPr>
                <w:rFonts w:ascii="宋体" w:hAnsi="Courier New" w:eastAsia="宋体" w:cs="Times New Roman"/>
                <w:kern w:val="2"/>
                <w:sz w:val="21"/>
                <w:szCs w:val="20"/>
                <w:lang w:val="en-US" w:eastAsia="zh-CN" w:bidi="ar-SA"/>
              </w:rPr>
              <w:t>（以型式试验报告为准）</w:t>
            </w:r>
            <w:r>
              <w:rPr>
                <w:rFonts w:hint="eastAsia" w:ascii="宋体" w:hAnsi="宋体" w:eastAsia="宋体" w:cs="宋体"/>
                <w:color w:val="000000"/>
                <w:kern w:val="0"/>
                <w:sz w:val="21"/>
                <w:szCs w:val="21"/>
                <w:lang w:val="en-US" w:eastAsia="zh-CN" w:bidi="ar-SA"/>
              </w:rPr>
              <w:t>；</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420" w:hanging="420"/>
              <w:jc w:val="left"/>
              <w:rPr>
                <w:rFonts w:ascii="宋体" w:hAnsi="宋体" w:eastAsia="宋体" w:cs="宋体"/>
                <w:color w:val="FF0000"/>
                <w:kern w:val="0"/>
                <w:sz w:val="21"/>
                <w:szCs w:val="21"/>
                <w:lang w:val="en-US" w:eastAsia="zh-CN" w:bidi="ar-SA"/>
              </w:rPr>
            </w:pPr>
            <w:r>
              <w:rPr>
                <w:rFonts w:hint="eastAsia" w:ascii="宋体" w:hAnsi="宋体" w:eastAsia="宋体" w:cs="宋体"/>
                <w:color w:val="000000"/>
                <w:kern w:val="0"/>
                <w:sz w:val="21"/>
                <w:szCs w:val="21"/>
                <w:lang w:val="en-US" w:eastAsia="zh-CN" w:bidi="ar-SA"/>
              </w:rPr>
              <w:t>门机：</w:t>
            </w:r>
            <w:r>
              <w:rPr>
                <w:rFonts w:hint="eastAsia" w:ascii="宋体" w:hAnsi="宋体" w:eastAsia="宋体" w:cs="宋体"/>
                <w:kern w:val="2"/>
                <w:sz w:val="21"/>
                <w:szCs w:val="21"/>
                <w:lang w:val="en-US" w:eastAsia="zh-CN" w:bidi="ar-SA"/>
              </w:rPr>
              <w:t>采用永磁同步门机，使用32位微机控制，</w:t>
            </w:r>
            <w:r>
              <w:rPr>
                <w:rFonts w:hint="eastAsia" w:ascii="宋体" w:hAnsi="宋体" w:eastAsia="宋体" w:cs="宋体"/>
                <w:bCs/>
                <w:kern w:val="2"/>
                <w:sz w:val="21"/>
                <w:szCs w:val="21"/>
                <w:lang w:val="en-US" w:eastAsia="zh-CN" w:bidi="ar-SA"/>
              </w:rPr>
              <w:t>门机变频模块采用IPM智能变频功率模块</w:t>
            </w:r>
            <w:r>
              <w:rPr>
                <w:rFonts w:hint="eastAsia" w:ascii="宋体" w:hAnsi="宋体" w:eastAsia="宋体" w:cs="宋体"/>
                <w:color w:val="000000"/>
                <w:kern w:val="0"/>
                <w:sz w:val="21"/>
                <w:szCs w:val="21"/>
                <w:lang w:val="en-US" w:eastAsia="zh-CN" w:bidi="ar-SA"/>
              </w:rPr>
              <w:t>，</w:t>
            </w:r>
            <w:r>
              <w:rPr>
                <w:rFonts w:hint="eastAsia" w:ascii="宋体" w:hAnsi="宋体" w:eastAsia="宋体" w:cs="宋体"/>
                <w:color w:val="FF0000"/>
                <w:kern w:val="0"/>
                <w:sz w:val="21"/>
                <w:szCs w:val="21"/>
                <w:lang w:val="en-US" w:eastAsia="zh-CN" w:bidi="ar-SA"/>
              </w:rPr>
              <w:t>门机为原厂原品牌制造</w:t>
            </w:r>
            <w:r>
              <w:rPr>
                <w:rFonts w:ascii="宋体" w:hAnsi="Courier New" w:eastAsia="宋体" w:cs="Times New Roman"/>
                <w:color w:val="FF0000"/>
                <w:kern w:val="2"/>
                <w:sz w:val="21"/>
                <w:szCs w:val="20"/>
                <w:lang w:val="en-US" w:eastAsia="zh-CN" w:bidi="ar-SA"/>
              </w:rPr>
              <w:t>（以型式试验报告为准）</w:t>
            </w:r>
            <w:r>
              <w:rPr>
                <w:rFonts w:hint="eastAsia" w:ascii="宋体" w:hAnsi="宋体" w:eastAsia="宋体" w:cs="宋体"/>
                <w:color w:val="FF0000"/>
                <w:kern w:val="0"/>
                <w:sz w:val="21"/>
                <w:szCs w:val="21"/>
                <w:lang w:val="en-US" w:eastAsia="zh-CN" w:bidi="ar-SA"/>
              </w:rPr>
              <w:t>；</w:t>
            </w:r>
          </w:p>
          <w:p>
            <w:pPr>
              <w:keepNext w:val="0"/>
              <w:keepLines w:val="0"/>
              <w:pageBreakBefore w:val="0"/>
              <w:widowControl/>
              <w:numPr>
                <w:ilvl w:val="0"/>
                <w:numId w:val="7"/>
              </w:numPr>
              <w:kinsoku/>
              <w:wordWrap/>
              <w:overflowPunct/>
              <w:topLinePunct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门安全保护：红外线感应光束+力矩检测保护，光束≥</w:t>
            </w:r>
            <w:r>
              <w:rPr>
                <w:rFonts w:ascii="宋体" w:hAnsi="宋体" w:eastAsia="宋体" w:cs="宋体"/>
                <w:color w:val="000000"/>
                <w:kern w:val="0"/>
                <w:sz w:val="21"/>
                <w:szCs w:val="21"/>
                <w:lang w:val="en-US" w:eastAsia="zh-CN" w:bidi="ar-SA"/>
              </w:rPr>
              <w:t>40</w:t>
            </w:r>
            <w:r>
              <w:rPr>
                <w:rFonts w:hint="eastAsia" w:ascii="宋体" w:hAnsi="宋体" w:eastAsia="宋体" w:cs="宋体"/>
                <w:color w:val="000000"/>
                <w:kern w:val="0"/>
                <w:sz w:val="21"/>
                <w:szCs w:val="21"/>
                <w:lang w:val="en-US" w:eastAsia="zh-CN" w:bidi="ar-SA"/>
              </w:rPr>
              <w:t>束；</w:t>
            </w:r>
          </w:p>
          <w:p>
            <w:pPr>
              <w:keepNext w:val="0"/>
              <w:keepLines w:val="0"/>
              <w:pageBreakBefore w:val="0"/>
              <w:widowControl/>
              <w:numPr>
                <w:ilvl w:val="0"/>
                <w:numId w:val="7"/>
              </w:numPr>
              <w:kinsoku/>
              <w:wordWrap/>
              <w:overflowPunct/>
              <w:topLinePunct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电梯噪声、平层准确度、开关门时间指标；</w:t>
            </w:r>
          </w:p>
          <w:p>
            <w:pPr>
              <w:keepNext w:val="0"/>
              <w:keepLines w:val="0"/>
              <w:pageBreakBefore w:val="0"/>
              <w:widowControl/>
              <w:numPr>
                <w:ilvl w:val="0"/>
                <w:numId w:val="7"/>
              </w:numPr>
              <w:kinsoku/>
              <w:wordWrap/>
              <w:overflowPunct/>
              <w:topLinePunct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噪声：电梯运行时轿厢内噪声≤</w:t>
            </w:r>
            <w:r>
              <w:rPr>
                <w:rFonts w:ascii="宋体" w:hAnsi="宋体" w:eastAsia="宋体" w:cs="宋体"/>
                <w:color w:val="000000"/>
                <w:kern w:val="0"/>
                <w:sz w:val="21"/>
                <w:szCs w:val="21"/>
                <w:lang w:val="en-US" w:eastAsia="zh-CN" w:bidi="ar-SA"/>
              </w:rPr>
              <w:t>55db</w:t>
            </w:r>
            <w:r>
              <w:rPr>
                <w:rFonts w:hint="eastAsia" w:ascii="宋体" w:hAnsi="宋体" w:eastAsia="宋体" w:cs="宋体"/>
                <w:color w:val="000000"/>
                <w:kern w:val="0"/>
                <w:sz w:val="21"/>
                <w:szCs w:val="21"/>
                <w:lang w:val="en-US" w:eastAsia="zh-CN" w:bidi="ar-SA"/>
              </w:rPr>
              <w:t>；</w:t>
            </w:r>
          </w:p>
          <w:p>
            <w:pPr>
              <w:keepNext w:val="0"/>
              <w:keepLines w:val="0"/>
              <w:pageBreakBefore w:val="0"/>
              <w:widowControl/>
              <w:numPr>
                <w:ilvl w:val="0"/>
                <w:numId w:val="7"/>
              </w:numPr>
              <w:kinsoku/>
              <w:wordWrap/>
              <w:overflowPunct/>
              <w:topLinePunct w:val="0"/>
              <w:bidi w:val="0"/>
              <w:adjustRightInd w:val="0"/>
              <w:snapToGrid w:val="0"/>
              <w:spacing w:line="420" w:lineRule="exact"/>
              <w:ind w:left="420" w:hanging="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平层准确度：≤±</w:t>
            </w:r>
            <w:r>
              <w:rPr>
                <w:rFonts w:ascii="宋体" w:hAnsi="宋体" w:eastAsia="宋体" w:cs="宋体"/>
                <w:color w:val="000000"/>
                <w:kern w:val="0"/>
                <w:sz w:val="21"/>
                <w:szCs w:val="21"/>
                <w:lang w:val="en-US" w:eastAsia="zh-CN" w:bidi="ar-SA"/>
              </w:rPr>
              <w:t>15mm</w:t>
            </w:r>
            <w:r>
              <w:rPr>
                <w:rFonts w:hint="eastAsia" w:ascii="宋体" w:hAnsi="宋体" w:eastAsia="宋体" w:cs="宋体"/>
                <w:color w:val="000000"/>
                <w:kern w:val="0"/>
                <w:sz w:val="21"/>
                <w:szCs w:val="21"/>
                <w:lang w:val="en-US" w:eastAsia="zh-CN" w:bidi="ar-SA"/>
              </w:rPr>
              <w:t>；</w:t>
            </w:r>
          </w:p>
          <w:p>
            <w:pPr>
              <w:keepNext w:val="0"/>
              <w:keepLines w:val="0"/>
              <w:pageBreakBefore w:val="0"/>
              <w:widowControl/>
              <w:numPr>
                <w:ilvl w:val="0"/>
                <w:numId w:val="7"/>
              </w:numPr>
              <w:kinsoku/>
              <w:wordWrap/>
              <w:overflowPunct/>
              <w:topLinePunct w:val="0"/>
              <w:bidi w:val="0"/>
              <w:adjustRightInd w:val="0"/>
              <w:snapToGrid w:val="0"/>
              <w:spacing w:line="420" w:lineRule="exact"/>
              <w:ind w:left="420" w:hanging="42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开关门时间：≤</w:t>
            </w:r>
            <w:r>
              <w:rPr>
                <w:rFonts w:ascii="宋体" w:hAnsi="宋体" w:eastAsia="宋体" w:cs="宋体"/>
                <w:color w:val="000000"/>
                <w:kern w:val="0"/>
                <w:sz w:val="21"/>
                <w:szCs w:val="21"/>
                <w:lang w:val="en-US" w:eastAsia="zh-CN" w:bidi="ar-SA"/>
              </w:rPr>
              <w:t>4.0m/s</w:t>
            </w:r>
            <w:r>
              <w:rPr>
                <w:rFonts w:hint="eastAsia" w:ascii="宋体" w:hAnsi="宋体" w:eastAsia="宋体" w:cs="宋体"/>
                <w:color w:val="000000"/>
                <w:kern w:val="0"/>
                <w:sz w:val="21"/>
                <w:szCs w:val="21"/>
                <w:lang w:val="en-US" w:eastAsia="zh-CN" w:bidi="ar-SA"/>
              </w:rPr>
              <w:t>；</w:t>
            </w:r>
          </w:p>
          <w:p>
            <w:pPr>
              <w:keepNext w:val="0"/>
              <w:keepLines w:val="0"/>
              <w:pageBreakBefore w:val="0"/>
              <w:widowControl/>
              <w:kinsoku/>
              <w:wordWrap/>
              <w:overflowPunct/>
              <w:topLinePunct w:val="0"/>
              <w:bidi w:val="0"/>
              <w:spacing w:line="420" w:lineRule="exact"/>
              <w:jc w:val="left"/>
              <w:textAlignment w:val="center"/>
              <w:rPr>
                <w:rFonts w:hint="default" w:ascii="宋体" w:hAnsi="宋体" w:eastAsia="宋体" w:cs="宋体"/>
                <w:bCs/>
                <w:color w:val="auto"/>
                <w:kern w:val="0"/>
                <w:szCs w:val="21"/>
                <w:highlight w:val="none"/>
                <w:lang w:val="en-US" w:eastAsia="zh-CN" w:bidi="ar"/>
              </w:rPr>
            </w:pPr>
            <w:r>
              <w:rPr>
                <w:rFonts w:hint="eastAsia" w:ascii="微软雅黑" w:hAnsi="微软雅黑" w:eastAsia="微软雅黑" w:cs="微软雅黑"/>
                <w:color w:val="0000FF"/>
                <w:vertAlign w:val="baseline"/>
              </w:rPr>
              <w:t>✭</w:t>
            </w:r>
            <w:r>
              <w:rPr>
                <w:rFonts w:hint="eastAsia" w:ascii="Times New Roman" w:hAnsi="Times New Roman" w:eastAsia="宋体" w:cs="Times New Roman"/>
                <w:color w:val="0000FF"/>
                <w:vertAlign w:val="baseline"/>
              </w:rPr>
              <w:t>投标产品主要部件</w:t>
            </w:r>
            <w:r>
              <w:rPr>
                <w:rFonts w:hint="eastAsia" w:ascii="Times New Roman" w:hAnsi="Times New Roman" w:eastAsia="宋体" w:cs="Times New Roman"/>
                <w:color w:val="0000FF"/>
                <w:vertAlign w:val="baseline"/>
                <w:lang w:eastAsia="zh-CN"/>
              </w:rPr>
              <w:t>必须</w:t>
            </w:r>
            <w:r>
              <w:rPr>
                <w:rFonts w:hint="eastAsia" w:ascii="Times New Roman" w:hAnsi="Times New Roman" w:eastAsia="宋体" w:cs="Times New Roman"/>
                <w:color w:val="0000FF"/>
                <w:vertAlign w:val="baseline"/>
              </w:rPr>
              <w:t>为原厂原品牌</w:t>
            </w:r>
            <w:r>
              <w:rPr>
                <w:rFonts w:hint="eastAsia" w:ascii="Times New Roman" w:hAnsi="Times New Roman" w:eastAsia="宋体" w:cs="Times New Roman"/>
                <w:color w:val="0000FF"/>
                <w:vertAlign w:val="baseline"/>
                <w:lang w:eastAsia="zh-CN"/>
              </w:rPr>
              <w:t>并提供</w:t>
            </w:r>
            <w:r>
              <w:rPr>
                <w:rFonts w:hint="eastAsia" w:ascii="Times New Roman" w:hAnsi="Times New Roman" w:eastAsia="宋体" w:cs="Times New Roman"/>
                <w:color w:val="0000FF"/>
              </w:rPr>
              <w:t>型式试验报告或委托检验报告复印件</w:t>
            </w:r>
            <w:r>
              <w:rPr>
                <w:rFonts w:hint="eastAsia" w:ascii="Times New Roman" w:hAnsi="Times New Roman" w:eastAsia="宋体" w:cs="Times New Roman"/>
                <w:color w:val="0000FF"/>
                <w:lang w:eastAsia="zh-CN"/>
              </w:rPr>
              <w:t>（</w:t>
            </w:r>
            <w:r>
              <w:rPr>
                <w:rFonts w:hint="eastAsia" w:ascii="Times New Roman" w:hAnsi="Times New Roman" w:eastAsia="宋体" w:cs="Times New Roman"/>
                <w:color w:val="0000FF"/>
                <w:vertAlign w:val="baseline"/>
              </w:rPr>
              <w:t>曳引机、控制柜、</w:t>
            </w:r>
            <w:r>
              <w:rPr>
                <w:rFonts w:hint="eastAsia" w:ascii="Times New Roman" w:hAnsi="Times New Roman" w:eastAsia="宋体" w:cs="Times New Roman"/>
                <w:color w:val="0000FF"/>
                <w:vertAlign w:val="baseline"/>
                <w:lang w:eastAsia="zh-CN"/>
              </w:rPr>
              <w:t>缓冲器、</w:t>
            </w:r>
            <w:r>
              <w:rPr>
                <w:rFonts w:hint="eastAsia" w:ascii="Times New Roman" w:hAnsi="Times New Roman" w:eastAsia="宋体" w:cs="Times New Roman"/>
                <w:color w:val="0000FF"/>
                <w:vertAlign w:val="baseline"/>
              </w:rPr>
              <w:t>门机、上行超速保护装置、轿厢意外移动装置、限速器、安全钳</w:t>
            </w:r>
            <w:r>
              <w:rPr>
                <w:rFonts w:hint="eastAsia" w:ascii="Times New Roman" w:hAnsi="Times New Roman" w:eastAsia="宋体" w:cs="Times New Roman"/>
                <w:color w:val="0000FF"/>
                <w:vertAlign w:val="baseline"/>
                <w:lang w:eastAsia="zh-CN"/>
              </w:rPr>
              <w:t>）</w:t>
            </w:r>
          </w:p>
          <w:p>
            <w:pPr>
              <w:keepNext w:val="0"/>
              <w:keepLines w:val="0"/>
              <w:pageBreakBefore w:val="0"/>
              <w:kinsoku/>
              <w:wordWrap/>
              <w:overflowPunct/>
              <w:topLinePunct w:val="0"/>
              <w:bidi w:val="0"/>
              <w:spacing w:line="420" w:lineRule="exact"/>
              <w:rPr>
                <w:rFonts w:hint="eastAsia" w:ascii="宋体" w:hAnsi="宋体" w:cs="宋体"/>
                <w:b/>
                <w:bCs/>
                <w:szCs w:val="21"/>
              </w:rPr>
            </w:pPr>
            <w:r>
              <w:rPr>
                <w:rFonts w:hint="eastAsia" w:ascii="宋体" w:hAnsi="宋体" w:cs="宋体"/>
                <w:b/>
                <w:bCs/>
                <w:szCs w:val="21"/>
              </w:rPr>
              <w:t>三、装饰要求：</w:t>
            </w:r>
          </w:p>
          <w:p>
            <w:pPr>
              <w:pStyle w:val="18"/>
              <w:keepNext w:val="0"/>
              <w:keepLines w:val="0"/>
              <w:pageBreakBefore w:val="0"/>
              <w:numPr>
                <w:ilvl w:val="0"/>
                <w:numId w:val="8"/>
              </w:numPr>
              <w:kinsoku/>
              <w:wordWrap/>
              <w:overflowPunct/>
              <w:topLinePunct w:val="0"/>
              <w:bidi w:val="0"/>
              <w:spacing w:line="420" w:lineRule="exact"/>
              <w:ind w:firstLineChars="0"/>
              <w:rPr>
                <w:rFonts w:ascii="宋体" w:hAnsi="宋体" w:cs="宋体"/>
                <w:szCs w:val="21"/>
              </w:rPr>
            </w:pPr>
            <w:r>
              <w:rPr>
                <w:rFonts w:hint="eastAsia" w:ascii="宋体" w:hAnsi="宋体" w:cs="宋体"/>
                <w:szCs w:val="21"/>
              </w:rPr>
              <w:t>厅门及门套材质：</w:t>
            </w:r>
            <w:r>
              <w:rPr>
                <w:rFonts w:hint="eastAsia" w:ascii="宋体" w:hAnsi="宋体" w:cs="宋体"/>
                <w:bCs/>
                <w:color w:val="auto"/>
                <w:kern w:val="0"/>
                <w:szCs w:val="21"/>
                <w:highlight w:val="none"/>
                <w:lang w:bidi="ar"/>
              </w:rPr>
              <w:t>层层为发纹不锈钢</w:t>
            </w:r>
            <w:r>
              <w:rPr>
                <w:rFonts w:hint="eastAsia" w:ascii="宋体" w:hAnsi="宋体" w:cs="宋体"/>
                <w:bCs/>
                <w:color w:val="auto"/>
                <w:kern w:val="0"/>
                <w:szCs w:val="21"/>
                <w:highlight w:val="none"/>
                <w:lang w:eastAsia="zh-CN" w:bidi="ar"/>
              </w:rPr>
              <w:t>厅门及</w:t>
            </w:r>
            <w:r>
              <w:rPr>
                <w:rFonts w:hint="eastAsia" w:ascii="宋体" w:hAnsi="宋体" w:cs="宋体"/>
                <w:bCs/>
                <w:color w:val="auto"/>
                <w:kern w:val="0"/>
                <w:szCs w:val="21"/>
                <w:highlight w:val="none"/>
                <w:lang w:bidi="ar"/>
              </w:rPr>
              <w:t>小门套</w:t>
            </w:r>
          </w:p>
          <w:p>
            <w:pPr>
              <w:pStyle w:val="18"/>
              <w:keepNext w:val="0"/>
              <w:keepLines w:val="0"/>
              <w:pageBreakBefore w:val="0"/>
              <w:numPr>
                <w:ilvl w:val="0"/>
                <w:numId w:val="8"/>
              </w:numPr>
              <w:kinsoku/>
              <w:wordWrap/>
              <w:overflowPunct/>
              <w:topLinePunct w:val="0"/>
              <w:bidi w:val="0"/>
              <w:spacing w:line="420" w:lineRule="exact"/>
              <w:ind w:firstLineChars="0"/>
              <w:rPr>
                <w:rFonts w:ascii="宋体" w:hAnsi="宋体" w:cs="宋体"/>
                <w:szCs w:val="21"/>
              </w:rPr>
            </w:pPr>
            <w:r>
              <w:rPr>
                <w:rFonts w:hint="eastAsia" w:ascii="宋体" w:hAnsi="宋体" w:cs="宋体"/>
                <w:szCs w:val="21"/>
              </w:rPr>
              <w:t>厅外召唤及显示系统：厅外召唤为发纹不锈钢面板带数字和方向显示，微动式按钮，段码液晶显示</w:t>
            </w:r>
          </w:p>
          <w:p>
            <w:pPr>
              <w:pStyle w:val="18"/>
              <w:keepNext w:val="0"/>
              <w:keepLines w:val="0"/>
              <w:pageBreakBefore w:val="0"/>
              <w:numPr>
                <w:ilvl w:val="0"/>
                <w:numId w:val="8"/>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轿门及轿厢壁板材质：优质发纹不锈钢材质</w:t>
            </w:r>
          </w:p>
          <w:p>
            <w:pPr>
              <w:pStyle w:val="18"/>
              <w:keepNext w:val="0"/>
              <w:keepLines w:val="0"/>
              <w:pageBreakBefore w:val="0"/>
              <w:numPr>
                <w:ilvl w:val="0"/>
                <w:numId w:val="8"/>
              </w:numPr>
              <w:kinsoku/>
              <w:wordWrap/>
              <w:overflowPunct/>
              <w:topLinePunct w:val="0"/>
              <w:bidi w:val="0"/>
              <w:spacing w:line="420" w:lineRule="exact"/>
              <w:ind w:firstLineChars="0"/>
              <w:rPr>
                <w:rFonts w:ascii="宋体" w:hAnsi="宋体" w:cs="宋体"/>
                <w:szCs w:val="21"/>
              </w:rPr>
            </w:pPr>
            <w:r>
              <w:rPr>
                <w:rFonts w:hint="eastAsia" w:ascii="宋体" w:hAnsi="宋体" w:cs="宋体"/>
                <w:szCs w:val="21"/>
              </w:rPr>
              <w:t>轿厢天花：亮度充足的L</w:t>
            </w:r>
            <w:r>
              <w:rPr>
                <w:rFonts w:ascii="宋体" w:hAnsi="宋体" w:cs="宋体"/>
                <w:szCs w:val="21"/>
              </w:rPr>
              <w:t>ED</w:t>
            </w:r>
            <w:r>
              <w:rPr>
                <w:rFonts w:hint="eastAsia" w:ascii="宋体" w:hAnsi="宋体" w:cs="宋体"/>
                <w:szCs w:val="21"/>
              </w:rPr>
              <w:t>吊顶，带横流式换气风扇</w:t>
            </w:r>
          </w:p>
          <w:p>
            <w:pPr>
              <w:pStyle w:val="18"/>
              <w:keepNext w:val="0"/>
              <w:keepLines w:val="0"/>
              <w:pageBreakBefore w:val="0"/>
              <w:numPr>
                <w:ilvl w:val="0"/>
                <w:numId w:val="8"/>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轿厢内操纵箱：发纹不锈钢面板带数字和方向显示，微动式按钮，段码液晶显示</w:t>
            </w:r>
          </w:p>
          <w:p>
            <w:pPr>
              <w:pStyle w:val="18"/>
              <w:keepNext w:val="0"/>
              <w:keepLines w:val="0"/>
              <w:pageBreakBefore w:val="0"/>
              <w:numPr>
                <w:ilvl w:val="0"/>
                <w:numId w:val="8"/>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轿厢地板：耐磨塑料地板胶</w:t>
            </w:r>
          </w:p>
          <w:p>
            <w:pPr>
              <w:pStyle w:val="18"/>
              <w:keepNext w:val="0"/>
              <w:keepLines w:val="0"/>
              <w:pageBreakBefore w:val="0"/>
              <w:numPr>
                <w:ilvl w:val="0"/>
                <w:numId w:val="8"/>
              </w:numPr>
              <w:kinsoku/>
              <w:wordWrap/>
              <w:overflowPunct/>
              <w:topLinePunct w:val="0"/>
              <w:bidi w:val="0"/>
              <w:spacing w:line="420" w:lineRule="exact"/>
              <w:ind w:firstLineChars="0"/>
              <w:rPr>
                <w:rFonts w:hint="eastAsia" w:ascii="宋体" w:hAnsi="宋体" w:cs="宋体"/>
                <w:szCs w:val="21"/>
              </w:rPr>
            </w:pPr>
            <w:r>
              <w:rPr>
                <w:rFonts w:hint="eastAsia" w:ascii="宋体" w:hAnsi="宋体" w:cs="宋体"/>
                <w:szCs w:val="21"/>
              </w:rPr>
              <w:t>地坎材质：硬质铝型材。</w:t>
            </w:r>
          </w:p>
          <w:p>
            <w:pPr>
              <w:keepNext w:val="0"/>
              <w:keepLines w:val="0"/>
              <w:pageBreakBefore w:val="0"/>
              <w:kinsoku/>
              <w:wordWrap/>
              <w:overflowPunct/>
              <w:topLinePunct w:val="0"/>
              <w:bidi w:val="0"/>
              <w:spacing w:line="420" w:lineRule="exact"/>
              <w:rPr>
                <w:rFonts w:ascii="宋体" w:hAnsi="宋体" w:cs="宋体"/>
                <w:b/>
                <w:bCs/>
                <w:szCs w:val="21"/>
              </w:rPr>
            </w:pPr>
            <w:r>
              <w:rPr>
                <w:rFonts w:hint="eastAsia" w:ascii="宋体" w:hAnsi="宋体" w:cs="宋体"/>
                <w:b/>
                <w:bCs/>
                <w:szCs w:val="21"/>
              </w:rPr>
              <w:t>四、电气指标：</w:t>
            </w:r>
          </w:p>
          <w:p>
            <w:pPr>
              <w:pStyle w:val="6"/>
              <w:keepNext w:val="0"/>
              <w:keepLines w:val="0"/>
              <w:pageBreakBefore w:val="0"/>
              <w:numPr>
                <w:ilvl w:val="0"/>
                <w:numId w:val="9"/>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拖动电源：交流</w:t>
            </w:r>
            <w:r>
              <w:rPr>
                <w:rFonts w:hAnsi="宋体" w:cs="宋体"/>
                <w:color w:val="000000"/>
                <w:kern w:val="0"/>
                <w:szCs w:val="21"/>
              </w:rPr>
              <w:t>380V</w:t>
            </w:r>
            <w:r>
              <w:rPr>
                <w:rFonts w:hint="eastAsia" w:hAnsi="宋体" w:cs="宋体"/>
                <w:color w:val="000000"/>
                <w:kern w:val="0"/>
                <w:szCs w:val="21"/>
              </w:rPr>
              <w:t>±</w:t>
            </w:r>
            <w:r>
              <w:rPr>
                <w:rFonts w:hAnsi="宋体" w:cs="宋体"/>
                <w:color w:val="000000"/>
                <w:kern w:val="0"/>
                <w:szCs w:val="21"/>
              </w:rPr>
              <w:t>10%</w:t>
            </w:r>
            <w:r>
              <w:rPr>
                <w:rFonts w:hint="eastAsia" w:hAnsi="宋体" w:cs="宋体"/>
                <w:color w:val="000000"/>
                <w:kern w:val="0"/>
                <w:szCs w:val="21"/>
              </w:rPr>
              <w:t>，三相，</w:t>
            </w:r>
            <w:r>
              <w:rPr>
                <w:rFonts w:hAnsi="宋体" w:cs="宋体"/>
                <w:color w:val="000000"/>
                <w:kern w:val="0"/>
                <w:szCs w:val="21"/>
              </w:rPr>
              <w:t>50Hz</w:t>
            </w:r>
            <w:r>
              <w:rPr>
                <w:rFonts w:hint="eastAsia" w:hAnsi="宋体" w:cs="宋体"/>
                <w:color w:val="000000"/>
                <w:kern w:val="0"/>
                <w:szCs w:val="21"/>
              </w:rPr>
              <w:t>±</w:t>
            </w:r>
            <w:r>
              <w:rPr>
                <w:rFonts w:hAnsi="宋体" w:cs="宋体"/>
                <w:color w:val="000000"/>
                <w:kern w:val="0"/>
                <w:szCs w:val="21"/>
              </w:rPr>
              <w:t>1Hz</w:t>
            </w:r>
            <w:r>
              <w:rPr>
                <w:rFonts w:hint="eastAsia" w:hAnsi="宋体" w:cs="宋体"/>
                <w:color w:val="000000"/>
                <w:kern w:val="0"/>
                <w:szCs w:val="21"/>
              </w:rPr>
              <w:t>；</w:t>
            </w:r>
          </w:p>
          <w:p>
            <w:pPr>
              <w:pStyle w:val="6"/>
              <w:keepNext w:val="0"/>
              <w:keepLines w:val="0"/>
              <w:pageBreakBefore w:val="0"/>
              <w:numPr>
                <w:ilvl w:val="0"/>
                <w:numId w:val="9"/>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照明电源：交流</w:t>
            </w:r>
            <w:r>
              <w:rPr>
                <w:rFonts w:hAnsi="宋体" w:cs="宋体"/>
                <w:color w:val="000000"/>
                <w:kern w:val="0"/>
                <w:szCs w:val="21"/>
              </w:rPr>
              <w:t>220V</w:t>
            </w:r>
            <w:r>
              <w:rPr>
                <w:rFonts w:hint="eastAsia" w:hAnsi="宋体" w:cs="宋体"/>
                <w:color w:val="000000"/>
                <w:kern w:val="0"/>
                <w:szCs w:val="21"/>
              </w:rPr>
              <w:t>±</w:t>
            </w:r>
            <w:r>
              <w:rPr>
                <w:rFonts w:hAnsi="宋体" w:cs="宋体"/>
                <w:color w:val="000000"/>
                <w:kern w:val="0"/>
                <w:szCs w:val="21"/>
              </w:rPr>
              <w:t>10%</w:t>
            </w:r>
            <w:r>
              <w:rPr>
                <w:rFonts w:hint="eastAsia" w:hAnsi="宋体" w:cs="宋体"/>
                <w:color w:val="000000"/>
                <w:kern w:val="0"/>
                <w:szCs w:val="21"/>
              </w:rPr>
              <w:t>，</w:t>
            </w:r>
            <w:r>
              <w:rPr>
                <w:rFonts w:hAnsi="宋体" w:cs="宋体"/>
                <w:color w:val="000000"/>
                <w:kern w:val="0"/>
                <w:szCs w:val="21"/>
              </w:rPr>
              <w:t>50Hz</w:t>
            </w:r>
            <w:r>
              <w:rPr>
                <w:rFonts w:hint="eastAsia" w:hAnsi="宋体" w:cs="宋体"/>
                <w:color w:val="000000"/>
                <w:kern w:val="0"/>
                <w:szCs w:val="21"/>
              </w:rPr>
              <w:t>±</w:t>
            </w:r>
            <w:r>
              <w:rPr>
                <w:rFonts w:hAnsi="宋体" w:cs="宋体"/>
                <w:color w:val="000000"/>
                <w:kern w:val="0"/>
                <w:szCs w:val="21"/>
              </w:rPr>
              <w:t>1Hz</w:t>
            </w:r>
            <w:r>
              <w:rPr>
                <w:rFonts w:hint="eastAsia" w:hAnsi="宋体" w:cs="宋体"/>
                <w:color w:val="000000"/>
                <w:kern w:val="0"/>
                <w:szCs w:val="21"/>
              </w:rPr>
              <w:t>；</w:t>
            </w:r>
          </w:p>
          <w:p>
            <w:pPr>
              <w:pStyle w:val="6"/>
              <w:keepNext w:val="0"/>
              <w:keepLines w:val="0"/>
              <w:pageBreakBefore w:val="0"/>
              <w:numPr>
                <w:ilvl w:val="0"/>
                <w:numId w:val="9"/>
              </w:numPr>
              <w:kinsoku/>
              <w:wordWrap/>
              <w:overflowPunct/>
              <w:topLinePunct w:val="0"/>
              <w:bidi w:val="0"/>
              <w:adjustRightInd w:val="0"/>
              <w:snapToGrid w:val="0"/>
              <w:spacing w:line="420" w:lineRule="exact"/>
              <w:jc w:val="left"/>
              <w:rPr>
                <w:rFonts w:hAnsi="宋体" w:cs="宋体"/>
                <w:color w:val="000000"/>
                <w:kern w:val="0"/>
                <w:szCs w:val="21"/>
              </w:rPr>
            </w:pPr>
            <w:r>
              <w:rPr>
                <w:rFonts w:hint="eastAsia" w:hAnsi="宋体" w:cs="宋体"/>
                <w:color w:val="000000"/>
                <w:kern w:val="0"/>
                <w:szCs w:val="21"/>
              </w:rPr>
              <w:t>供电方式：三相五线制（独立地线）；</w:t>
            </w:r>
          </w:p>
          <w:p>
            <w:pPr>
              <w:keepNext w:val="0"/>
              <w:keepLines w:val="0"/>
              <w:pageBreakBefore w:val="0"/>
              <w:kinsoku/>
              <w:wordWrap/>
              <w:overflowPunct/>
              <w:topLinePunct w:val="0"/>
              <w:bidi w:val="0"/>
              <w:spacing w:line="420" w:lineRule="exact"/>
              <w:rPr>
                <w:rFonts w:ascii="宋体" w:hAnsi="宋体" w:cs="宋体"/>
                <w:b/>
                <w:bCs/>
                <w:szCs w:val="21"/>
              </w:rPr>
            </w:pPr>
            <w:r>
              <w:rPr>
                <w:rFonts w:hint="eastAsia" w:ascii="宋体" w:hAnsi="宋体" w:cs="宋体"/>
                <w:b/>
                <w:bCs/>
                <w:szCs w:val="21"/>
              </w:rPr>
              <w:t>五、基本功能要求：</w:t>
            </w:r>
          </w:p>
          <w:p>
            <w:pPr>
              <w:pStyle w:val="18"/>
              <w:keepNext w:val="0"/>
              <w:keepLines w:val="0"/>
              <w:pageBreakBefore w:val="0"/>
              <w:numPr>
                <w:ilvl w:val="0"/>
                <w:numId w:val="10"/>
              </w:numPr>
              <w:kinsoku/>
              <w:wordWrap/>
              <w:overflowPunct/>
              <w:topLinePunct w:val="0"/>
              <w:bidi w:val="0"/>
              <w:spacing w:line="420" w:lineRule="exact"/>
              <w:ind w:firstLineChars="0"/>
              <w:jc w:val="left"/>
              <w:rPr>
                <w:rFonts w:hint="eastAsia" w:ascii="宋体" w:hAnsi="宋体"/>
                <w:bCs/>
                <w:color w:val="000000"/>
                <w:kern w:val="0"/>
                <w:szCs w:val="21"/>
              </w:rPr>
            </w:pPr>
            <w:r>
              <w:rPr>
                <w:rFonts w:hint="eastAsia" w:ascii="宋体" w:hAnsi="宋体"/>
                <w:b/>
                <w:bCs/>
                <w:color w:val="000000"/>
                <w:kern w:val="0"/>
                <w:szCs w:val="21"/>
              </w:rPr>
              <w:t>运行功能</w:t>
            </w:r>
            <w:r>
              <w:rPr>
                <w:rFonts w:hint="eastAsia" w:ascii="宋体" w:hAnsi="宋体"/>
                <w:bCs/>
                <w:color w:val="000000"/>
                <w:kern w:val="0"/>
                <w:szCs w:val="21"/>
              </w:rPr>
              <w:t>：内呼登记指示灯/出入轿厢/轿内轿厢位置指示/精确再平层，自动/轿内运行方向指示/提前开门/超载功能，指示灯持续亮/关门按钮/控制柜信息/开门按钮/轿厢位置指示-控制柜内/强制关门/起动计数器，断电不丢失/司机服务，内呼按钮作显示/井道急停开关，两个/消防探测/消防运行/多方通话，总线制；</w:t>
            </w:r>
          </w:p>
          <w:p>
            <w:pPr>
              <w:pStyle w:val="18"/>
              <w:keepNext w:val="0"/>
              <w:keepLines w:val="0"/>
              <w:pageBreakBefore w:val="0"/>
              <w:numPr>
                <w:ilvl w:val="0"/>
                <w:numId w:val="10"/>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安全功能：</w:t>
            </w:r>
            <w:r>
              <w:rPr>
                <w:rFonts w:hint="eastAsia" w:ascii="宋体" w:hAnsi="宋体"/>
                <w:bCs/>
                <w:color w:val="000000"/>
                <w:kern w:val="0"/>
                <w:szCs w:val="21"/>
              </w:rPr>
              <w:t>新内呼快速关门/拯救及故障监测/外呼重新开门/上行轿厢超速保护/光幕保护，自动重开门功能/缓冲器开关/滥用、误用保护/轿顶闭锁装置开关/反向内呼/修正运行/取消轿厢虚假召唤/双速度监控/外呼互锁/运行时间监控/按钮粘滞监察/门区指示灯/运行舒适度/轿厢安全出口触点/轿内照明监控/马达过热保护/轿厢称重装置/相位故障检测/轿厢照明自动控制/救助运行功能/轿厢通风自动控制/轿厢意外移动冗余监测和制动器；</w:t>
            </w:r>
          </w:p>
          <w:p>
            <w:pPr>
              <w:pStyle w:val="18"/>
              <w:keepNext w:val="0"/>
              <w:keepLines w:val="0"/>
              <w:pageBreakBefore w:val="0"/>
              <w:numPr>
                <w:ilvl w:val="0"/>
                <w:numId w:val="10"/>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安保功能：</w:t>
            </w:r>
            <w:r>
              <w:rPr>
                <w:rFonts w:hint="eastAsia" w:ascii="宋体" w:hAnsi="宋体"/>
                <w:bCs/>
                <w:color w:val="000000"/>
                <w:kern w:val="0"/>
                <w:szCs w:val="21"/>
              </w:rPr>
              <w:t>紧急备用电源和电源恢复运行/防盗窃/紧急轿厢照明，独立照明/轿门机械锁/紧急电池供电（供紧急照明，警铃）；</w:t>
            </w:r>
          </w:p>
          <w:p>
            <w:pPr>
              <w:pStyle w:val="18"/>
              <w:keepNext w:val="0"/>
              <w:keepLines w:val="0"/>
              <w:pageBreakBefore w:val="0"/>
              <w:numPr>
                <w:ilvl w:val="0"/>
                <w:numId w:val="10"/>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控制功能：</w:t>
            </w:r>
            <w:r>
              <w:rPr>
                <w:rFonts w:hint="eastAsia" w:ascii="宋体" w:hAnsi="宋体"/>
                <w:bCs/>
                <w:color w:val="000000"/>
                <w:kern w:val="0"/>
                <w:szCs w:val="21"/>
              </w:rPr>
              <w:t>同步运行/大楼适应性/紧急通讯功能/轿厢照明熔丝及轿厢照明电源主开关位置，在控制柜内/警铃，轿顶/故障电流开关，一个相位用于照明/五方通话/主熔丝，控制柜；</w:t>
            </w:r>
          </w:p>
          <w:p>
            <w:pPr>
              <w:pStyle w:val="18"/>
              <w:keepNext w:val="0"/>
              <w:keepLines w:val="0"/>
              <w:pageBreakBefore w:val="0"/>
              <w:numPr>
                <w:ilvl w:val="0"/>
                <w:numId w:val="10"/>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其它安全及维护功能</w:t>
            </w:r>
            <w:r>
              <w:rPr>
                <w:rFonts w:hint="eastAsia" w:ascii="宋体" w:hAnsi="宋体"/>
                <w:bCs/>
                <w:color w:val="000000"/>
                <w:kern w:val="0"/>
                <w:szCs w:val="21"/>
              </w:rPr>
              <w:t>：主开关位于控制柜内/维修用开门按钮/优先和特殊服务功能/机房内呼，所有楼层/层站退出服务开关，门关，灯熄灭/轿门触点/空轿厢分配/轿门限位开关/主楼层停靠，门关/禁止开门开关，控制柜内/优化运载流量功能/井道急停开关，一个开关/满载直驶/轿顶急停开关/禁止外呼开关/上下行高峰服务/轿厢限速器在井道里/限速器试验装置；</w:t>
            </w:r>
          </w:p>
          <w:p>
            <w:pPr>
              <w:pStyle w:val="18"/>
              <w:keepNext w:val="0"/>
              <w:keepLines w:val="0"/>
              <w:pageBreakBefore w:val="0"/>
              <w:numPr>
                <w:ilvl w:val="0"/>
                <w:numId w:val="10"/>
              </w:numPr>
              <w:kinsoku/>
              <w:wordWrap/>
              <w:overflowPunct/>
              <w:topLinePunct w:val="0"/>
              <w:bidi w:val="0"/>
              <w:spacing w:line="420" w:lineRule="exact"/>
              <w:ind w:firstLineChars="0"/>
              <w:jc w:val="left"/>
              <w:rPr>
                <w:rFonts w:ascii="宋体" w:hAnsi="宋体"/>
                <w:color w:val="000000"/>
                <w:kern w:val="0"/>
                <w:szCs w:val="21"/>
              </w:rPr>
            </w:pPr>
            <w:r>
              <w:rPr>
                <w:rFonts w:hint="eastAsia" w:ascii="宋体" w:hAnsi="宋体"/>
                <w:b/>
                <w:bCs/>
                <w:color w:val="000000"/>
                <w:kern w:val="0"/>
                <w:szCs w:val="21"/>
              </w:rPr>
              <w:t>信息功能</w:t>
            </w:r>
            <w:r>
              <w:rPr>
                <w:rFonts w:hint="eastAsia" w:ascii="宋体" w:hAnsi="宋体"/>
                <w:bCs/>
                <w:color w:val="000000"/>
                <w:kern w:val="0"/>
                <w:szCs w:val="21"/>
              </w:rPr>
              <w:t>：检修运行/厅外乘客信息显示/安全钳触点/外呼登录指示灯/轿厢限速器张紧块安全触点/轿内信息显示/</w:t>
            </w:r>
            <w:r>
              <w:rPr>
                <w:rFonts w:ascii="宋体" w:hAnsi="宋体"/>
                <w:color w:val="000000"/>
                <w:kern w:val="0"/>
                <w:szCs w:val="21"/>
              </w:rPr>
              <w:t xml:space="preserve"> </w:t>
            </w:r>
          </w:p>
          <w:p>
            <w:pPr>
              <w:pStyle w:val="18"/>
              <w:keepNext w:val="0"/>
              <w:keepLines w:val="0"/>
              <w:pageBreakBefore w:val="0"/>
              <w:numPr>
                <w:ilvl w:val="0"/>
                <w:numId w:val="10"/>
              </w:numPr>
              <w:kinsoku/>
              <w:wordWrap/>
              <w:overflowPunct/>
              <w:topLinePunct w:val="0"/>
              <w:bidi w:val="0"/>
              <w:spacing w:line="420" w:lineRule="exact"/>
              <w:ind w:firstLineChars="0"/>
              <w:jc w:val="left"/>
              <w:rPr>
                <w:rFonts w:hint="eastAsia" w:ascii="宋体" w:hAnsi="宋体" w:cs="宋体"/>
                <w:szCs w:val="21"/>
              </w:rPr>
            </w:pPr>
            <w:r>
              <w:rPr>
                <w:rFonts w:hint="eastAsia" w:ascii="宋体" w:hAnsi="宋体"/>
                <w:b/>
                <w:bCs/>
                <w:color w:val="000000"/>
                <w:kern w:val="0"/>
                <w:szCs w:val="21"/>
              </w:rPr>
              <w:t>其他功能：</w:t>
            </w:r>
            <w:r>
              <w:rPr>
                <w:rFonts w:hAnsi="宋体" w:cs="宋体"/>
                <w:b/>
                <w:bCs/>
                <w:color w:val="000000"/>
              </w:rPr>
              <w:t>语音报站</w:t>
            </w:r>
            <w:r>
              <w:rPr>
                <w:rFonts w:hint="eastAsia" w:hAnsi="宋体" w:cs="宋体"/>
                <w:b/>
                <w:bCs/>
                <w:color w:val="000000"/>
              </w:rPr>
              <w:t>功能，消防员运行功能，</w:t>
            </w:r>
            <w:r>
              <w:rPr>
                <w:rFonts w:hint="eastAsia" w:hAnsi="宋体" w:cs="宋体"/>
                <w:b/>
                <w:bCs/>
                <w:color w:val="000000"/>
                <w:lang w:eastAsia="zh-CN"/>
              </w:rPr>
              <w:t>停电应急装置</w:t>
            </w:r>
          </w:p>
          <w:p>
            <w:pPr>
              <w:pStyle w:val="6"/>
              <w:keepNext w:val="0"/>
              <w:keepLines w:val="0"/>
              <w:pageBreakBefore w:val="0"/>
              <w:numPr>
                <w:ilvl w:val="0"/>
                <w:numId w:val="10"/>
              </w:numPr>
              <w:kinsoku/>
              <w:wordWrap/>
              <w:overflowPunct/>
              <w:topLinePunct w:val="0"/>
              <w:autoSpaceDE w:val="0"/>
              <w:autoSpaceDN w:val="0"/>
              <w:bidi w:val="0"/>
              <w:adjustRightInd w:val="0"/>
              <w:snapToGrid w:val="0"/>
              <w:spacing w:line="420" w:lineRule="exact"/>
              <w:ind w:left="420" w:leftChars="0" w:hanging="420" w:firstLineChars="0"/>
              <w:jc w:val="left"/>
              <w:rPr>
                <w:rFonts w:hint="eastAsia" w:ascii="宋体" w:hAnsi="宋体" w:cs="宋体"/>
                <w:szCs w:val="21"/>
                <w:highlight w:val="none"/>
              </w:rPr>
            </w:pPr>
            <w:r>
              <w:rPr>
                <w:rFonts w:hint="eastAsia" w:ascii="宋体" w:hAnsi="宋体" w:cs="宋体"/>
                <w:b/>
                <w:bCs/>
                <w:color w:val="0000FF"/>
                <w:szCs w:val="21"/>
                <w:highlight w:val="none"/>
                <w:lang w:val="en-US" w:eastAsia="zh-CN"/>
              </w:rPr>
              <w:t>包含</w:t>
            </w:r>
            <w:r>
              <w:rPr>
                <w:rFonts w:hint="eastAsia" w:ascii="宋体" w:hAnsi="宋体" w:cs="宋体"/>
                <w:b/>
                <w:bCs/>
                <w:color w:val="0000FF"/>
                <w:szCs w:val="21"/>
                <w:highlight w:val="none"/>
              </w:rPr>
              <w:t>视频监控</w:t>
            </w:r>
            <w:r>
              <w:rPr>
                <w:rFonts w:hint="eastAsia" w:ascii="宋体" w:hAnsi="宋体" w:cs="宋体"/>
                <w:b/>
                <w:bCs/>
                <w:color w:val="0000FF"/>
                <w:szCs w:val="21"/>
                <w:highlight w:val="none"/>
                <w:lang w:eastAsia="zh-CN"/>
              </w:rPr>
              <w:t>设备并</w:t>
            </w:r>
            <w:r>
              <w:rPr>
                <w:rFonts w:hint="eastAsia" w:ascii="宋体" w:hAnsi="宋体" w:cs="宋体"/>
                <w:b/>
                <w:bCs/>
                <w:color w:val="0000FF"/>
                <w:szCs w:val="21"/>
                <w:highlight w:val="none"/>
                <w:lang w:val="en-US" w:eastAsia="zh-CN"/>
              </w:rPr>
              <w:t>敷设视频监控</w:t>
            </w:r>
            <w:r>
              <w:rPr>
                <w:rFonts w:hint="eastAsia" w:ascii="宋体" w:hAnsi="宋体" w:cs="宋体"/>
                <w:b/>
                <w:bCs/>
                <w:color w:val="0000FF"/>
                <w:szCs w:val="21"/>
                <w:highlight w:val="none"/>
              </w:rPr>
              <w:t>线路到消防监控室（业主指定位置）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30" w:type="dxa"/>
            <w:bottom w:w="0" w:type="dxa"/>
            <w:right w:w="30" w:type="dxa"/>
          </w:tblCellMar>
        </w:tblPrEx>
        <w:trPr>
          <w:trHeight w:val="432" w:hRule="atLeast"/>
          <w:jc w:val="center"/>
        </w:trPr>
        <w:tc>
          <w:tcPr>
            <w:tcW w:w="98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420" w:lineRule="exact"/>
              <w:jc w:val="center"/>
              <w:outlineLvl w:val="0"/>
              <w:rPr>
                <w:rFonts w:hint="default" w:ascii="宋体" w:hAnsi="宋体" w:eastAsia="宋体"/>
                <w:spacing w:val="-4"/>
                <w:highlight w:val="none"/>
                <w:lang w:val="en-US" w:eastAsia="zh-CN"/>
              </w:rPr>
            </w:pPr>
            <w:r>
              <w:rPr>
                <w:rFonts w:hint="eastAsia" w:hAnsi="宋体"/>
                <w:b/>
                <w:sz w:val="24"/>
                <w:highlight w:val="none"/>
                <w:lang w:val="en-US" w:eastAsia="zh-CN"/>
              </w:rPr>
              <w:t>其他要求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30" w:type="dxa"/>
            <w:bottom w:w="0" w:type="dxa"/>
            <w:right w:w="30" w:type="dxa"/>
          </w:tblCellMar>
        </w:tblPrEx>
        <w:trPr>
          <w:trHeight w:val="432" w:hRule="atLeast"/>
          <w:jc w:val="center"/>
        </w:trPr>
        <w:tc>
          <w:tcPr>
            <w:tcW w:w="1670" w:type="dxa"/>
            <w:gridSpan w:val="3"/>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420" w:lineRule="exact"/>
              <w:jc w:val="center"/>
              <w:rPr>
                <w:rFonts w:hint="eastAsia" w:ascii="宋体" w:hAnsi="宋体" w:cs="宋体"/>
                <w:color w:val="FF0000"/>
                <w:kern w:val="0"/>
                <w:szCs w:val="21"/>
                <w:highlight w:val="none"/>
              </w:rPr>
            </w:pPr>
            <w:r>
              <w:rPr>
                <w:rFonts w:hint="eastAsia" w:ascii="宋体" w:hAnsi="宋体" w:cs="宋体"/>
                <w:kern w:val="0"/>
                <w:szCs w:val="21"/>
                <w:highlight w:val="none"/>
              </w:rPr>
              <w:t>质保期</w:t>
            </w:r>
          </w:p>
        </w:tc>
        <w:tc>
          <w:tcPr>
            <w:tcW w:w="8207" w:type="dxa"/>
            <w:gridSpan w:val="3"/>
            <w:tcBorders>
              <w:left w:val="single" w:color="auto" w:sz="4" w:space="0"/>
              <w:bottom w:val="single" w:color="auto" w:sz="4" w:space="0"/>
              <w:right w:val="single" w:color="auto" w:sz="4" w:space="0"/>
            </w:tcBorders>
            <w:shd w:val="clear" w:color="auto" w:fill="auto"/>
            <w:vAlign w:val="center"/>
          </w:tcPr>
          <w:p>
            <w:pPr>
              <w:pStyle w:val="6"/>
              <w:keepNext w:val="0"/>
              <w:keepLines w:val="0"/>
              <w:pageBreakBefore w:val="0"/>
              <w:tabs>
                <w:tab w:val="left" w:pos="3765"/>
              </w:tabs>
              <w:kinsoku/>
              <w:wordWrap/>
              <w:overflowPunct/>
              <w:topLinePunct w:val="0"/>
              <w:bidi w:val="0"/>
              <w:spacing w:line="420" w:lineRule="exact"/>
              <w:rPr>
                <w:rFonts w:hint="eastAsia" w:hAnsi="宋体" w:cs="宋体"/>
                <w:color w:val="FF0000"/>
                <w:kern w:val="0"/>
                <w:szCs w:val="21"/>
                <w:highlight w:val="none"/>
              </w:rPr>
            </w:pPr>
            <w:r>
              <w:rPr>
                <w:rFonts w:hint="eastAsia" w:hAnsi="宋体"/>
                <w:color w:val="000000"/>
                <w:highlight w:val="none"/>
              </w:rPr>
              <w:t>自电梯安装调试验收合格并交付使用之日起不少于</w:t>
            </w:r>
            <w:r>
              <w:rPr>
                <w:rFonts w:hint="eastAsia" w:hAnsi="宋体"/>
                <w:color w:val="FF0000"/>
                <w:highlight w:val="none"/>
                <w:u w:val="single"/>
              </w:rPr>
              <w:t xml:space="preserve"> </w:t>
            </w:r>
            <w:r>
              <w:rPr>
                <w:rFonts w:hint="eastAsia" w:hAnsi="宋体"/>
                <w:color w:val="FF0000"/>
                <w:highlight w:val="none"/>
                <w:u w:val="single"/>
                <w:lang w:eastAsia="zh-CN"/>
              </w:rPr>
              <w:t>贰</w:t>
            </w:r>
            <w:r>
              <w:rPr>
                <w:rFonts w:hint="eastAsia" w:hAnsi="宋体"/>
                <w:color w:val="FF0000"/>
                <w:highlight w:val="none"/>
                <w:u w:val="single"/>
              </w:rPr>
              <w:t xml:space="preserve"> </w:t>
            </w:r>
            <w:r>
              <w:rPr>
                <w:rFonts w:hint="eastAsia" w:hAnsi="宋体"/>
                <w:color w:val="000000"/>
                <w:highlight w:val="none"/>
              </w:rPr>
              <w:t>年，质保期内免费维修、保养、更换配件。质保期内，免费定期上门保养（检查、清洁、除尘、加油、调整）。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30" w:type="dxa"/>
            <w:bottom w:w="0" w:type="dxa"/>
            <w:right w:w="30" w:type="dxa"/>
          </w:tblCellMar>
        </w:tblPrEx>
        <w:trPr>
          <w:trHeight w:val="5794" w:hRule="atLeast"/>
          <w:jc w:val="center"/>
        </w:trPr>
        <w:tc>
          <w:tcPr>
            <w:tcW w:w="16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420" w:lineRule="exact"/>
              <w:jc w:val="center"/>
              <w:rPr>
                <w:rFonts w:hint="eastAsia" w:ascii="宋体" w:hAnsi="宋体" w:cs="宋体"/>
                <w:kern w:val="0"/>
                <w:szCs w:val="21"/>
                <w:highlight w:val="none"/>
              </w:rPr>
            </w:pPr>
            <w:r>
              <w:rPr>
                <w:rFonts w:hint="eastAsia" w:ascii="宋体" w:hAnsi="宋体" w:cs="宋体"/>
                <w:kern w:val="0"/>
                <w:szCs w:val="21"/>
                <w:highlight w:val="none"/>
              </w:rPr>
              <w:t>售后服务要求</w:t>
            </w:r>
          </w:p>
        </w:tc>
        <w:tc>
          <w:tcPr>
            <w:tcW w:w="82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420" w:lineRule="exact"/>
              <w:ind w:firstLine="405" w:firstLineChars="193"/>
              <w:rPr>
                <w:rFonts w:hint="eastAsia" w:ascii="宋体" w:hAnsi="宋体"/>
                <w:color w:val="000000"/>
                <w:highlight w:val="none"/>
              </w:rPr>
            </w:pPr>
            <w:r>
              <w:rPr>
                <w:rFonts w:hint="eastAsia" w:ascii="宋体" w:hAnsi="宋体"/>
                <w:color w:val="000000"/>
                <w:highlight w:val="none"/>
              </w:rPr>
              <w:t>1、免费送货上门、安装、调试；免费提供相关技术指导、维护及培训服务。</w:t>
            </w:r>
          </w:p>
          <w:p>
            <w:pPr>
              <w:keepNext w:val="0"/>
              <w:keepLines w:val="0"/>
              <w:pageBreakBefore w:val="0"/>
              <w:kinsoku/>
              <w:wordWrap/>
              <w:overflowPunct/>
              <w:topLinePunct w:val="0"/>
              <w:bidi w:val="0"/>
              <w:snapToGrid w:val="0"/>
              <w:spacing w:line="420" w:lineRule="exact"/>
              <w:rPr>
                <w:rFonts w:hint="eastAsia" w:ascii="宋体" w:hAnsi="宋体"/>
                <w:color w:val="000000"/>
                <w:highlight w:val="none"/>
              </w:rPr>
            </w:pPr>
            <w:r>
              <w:rPr>
                <w:rFonts w:hint="eastAsia" w:ascii="宋体" w:hAnsi="宋体"/>
                <w:color w:val="000000"/>
                <w:highlight w:val="none"/>
              </w:rPr>
              <w:t xml:space="preserve">    2、质保期后根据签订的维保合同提供终身维修服务及配件供应；其它售后服务按厂家承诺执行。</w:t>
            </w:r>
          </w:p>
          <w:p>
            <w:pPr>
              <w:keepNext w:val="0"/>
              <w:keepLines w:val="0"/>
              <w:pageBreakBefore w:val="0"/>
              <w:kinsoku/>
              <w:wordWrap/>
              <w:overflowPunct/>
              <w:topLinePunct w:val="0"/>
              <w:bidi w:val="0"/>
              <w:snapToGrid w:val="0"/>
              <w:spacing w:line="420" w:lineRule="exact"/>
              <w:rPr>
                <w:rFonts w:hint="eastAsia" w:ascii="宋体" w:hAnsi="宋体"/>
                <w:szCs w:val="21"/>
                <w:highlight w:val="none"/>
              </w:rPr>
            </w:pPr>
            <w:r>
              <w:rPr>
                <w:rFonts w:hint="eastAsia" w:ascii="宋体" w:hAnsi="宋体"/>
                <w:szCs w:val="21"/>
                <w:highlight w:val="none"/>
              </w:rPr>
              <w:t xml:space="preserve">    3、售后服务以生产厂家的售后服务承诺书为标准；</w:t>
            </w:r>
          </w:p>
          <w:p>
            <w:pPr>
              <w:keepNext w:val="0"/>
              <w:keepLines w:val="0"/>
              <w:pageBreakBefore w:val="0"/>
              <w:kinsoku/>
              <w:wordWrap/>
              <w:overflowPunct/>
              <w:topLinePunct w:val="0"/>
              <w:bidi w:val="0"/>
              <w:snapToGrid w:val="0"/>
              <w:spacing w:line="420" w:lineRule="exact"/>
              <w:rPr>
                <w:rFonts w:hint="eastAsia" w:ascii="宋体" w:hAnsi="宋体"/>
                <w:szCs w:val="21"/>
                <w:highlight w:val="none"/>
              </w:rPr>
            </w:pPr>
            <w:r>
              <w:rPr>
                <w:rFonts w:hint="eastAsia" w:ascii="宋体" w:hAnsi="宋体"/>
                <w:highlight w:val="none"/>
              </w:rPr>
              <w:t xml:space="preserve">    4、质保期内，免费定期上门保养（检查、清洁、除尘、加油、调整）；</w:t>
            </w:r>
          </w:p>
          <w:p>
            <w:pPr>
              <w:keepNext w:val="0"/>
              <w:keepLines w:val="0"/>
              <w:pageBreakBefore w:val="0"/>
              <w:kinsoku/>
              <w:wordWrap/>
              <w:overflowPunct/>
              <w:topLinePunct w:val="0"/>
              <w:bidi w:val="0"/>
              <w:snapToGrid w:val="0"/>
              <w:spacing w:line="420" w:lineRule="exact"/>
              <w:rPr>
                <w:rFonts w:hint="eastAsia" w:ascii="宋体" w:hAnsi="宋体"/>
                <w:szCs w:val="21"/>
                <w:highlight w:val="none"/>
              </w:rPr>
            </w:pPr>
            <w:r>
              <w:rPr>
                <w:rFonts w:hint="eastAsia" w:ascii="宋体" w:hAnsi="宋体"/>
                <w:highlight w:val="none"/>
              </w:rPr>
              <w:t xml:space="preserve">    5、如设备在质保期内使用过程发生质量问题，在接到通知后供应商的维修技术人员必须在</w:t>
            </w:r>
            <w:r>
              <w:rPr>
                <w:rFonts w:hint="eastAsia" w:ascii="宋体" w:hAnsi="宋体"/>
                <w:highlight w:val="none"/>
                <w:u w:val="single"/>
              </w:rPr>
              <w:t>15</w:t>
            </w:r>
            <w:r>
              <w:rPr>
                <w:rFonts w:hint="eastAsia" w:ascii="宋体" w:hAnsi="宋体"/>
                <w:highlight w:val="none"/>
              </w:rPr>
              <w:t>分钟内响应，</w:t>
            </w:r>
            <w:r>
              <w:rPr>
                <w:rFonts w:hint="eastAsia" w:ascii="宋体" w:hAnsi="宋体"/>
                <w:highlight w:val="none"/>
                <w:u w:val="single"/>
              </w:rPr>
              <w:t xml:space="preserve">30 </w:t>
            </w:r>
            <w:r>
              <w:rPr>
                <w:rFonts w:hint="eastAsia" w:ascii="宋体" w:hAnsi="宋体"/>
                <w:highlight w:val="none"/>
              </w:rPr>
              <w:t>分钟内到达现场处理，一般故障处理时限不超过</w:t>
            </w:r>
            <w:r>
              <w:rPr>
                <w:rFonts w:hint="eastAsia" w:ascii="宋体" w:hAnsi="宋体"/>
                <w:highlight w:val="none"/>
                <w:u w:val="single"/>
              </w:rPr>
              <w:t>60</w:t>
            </w:r>
            <w:r>
              <w:rPr>
                <w:rFonts w:hint="eastAsia" w:ascii="宋体" w:hAnsi="宋体"/>
                <w:highlight w:val="none"/>
              </w:rPr>
              <w:t>分钟，重大故障处理时限不超过</w:t>
            </w:r>
            <w:r>
              <w:rPr>
                <w:rFonts w:hint="eastAsia" w:ascii="宋体" w:hAnsi="宋体"/>
                <w:highlight w:val="none"/>
                <w:u w:val="single"/>
              </w:rPr>
              <w:t xml:space="preserve"> 24</w:t>
            </w:r>
            <w:r>
              <w:rPr>
                <w:rFonts w:hint="eastAsia" w:ascii="宋体" w:hAnsi="宋体"/>
                <w:highlight w:val="none"/>
              </w:rPr>
              <w:t>小时修复；</w:t>
            </w:r>
          </w:p>
          <w:p>
            <w:pPr>
              <w:keepNext w:val="0"/>
              <w:keepLines w:val="0"/>
              <w:pageBreakBefore w:val="0"/>
              <w:kinsoku/>
              <w:wordWrap/>
              <w:overflowPunct/>
              <w:topLinePunct w:val="0"/>
              <w:bidi w:val="0"/>
              <w:snapToGrid w:val="0"/>
              <w:spacing w:line="420" w:lineRule="exact"/>
              <w:rPr>
                <w:rFonts w:hint="eastAsia" w:ascii="宋体" w:hAnsi="宋体"/>
                <w:szCs w:val="21"/>
                <w:highlight w:val="none"/>
              </w:rPr>
            </w:pPr>
            <w:r>
              <w:rPr>
                <w:rFonts w:hint="eastAsia" w:ascii="宋体" w:hAnsi="宋体"/>
                <w:highlight w:val="none"/>
              </w:rPr>
              <w:t xml:space="preserve">    6、免费对采购人的2-5名操作人员进行不少于两天的技术培训，安装调试过程也应让操作人员共同参与，并进行现场培训；</w:t>
            </w:r>
          </w:p>
          <w:p>
            <w:pPr>
              <w:pStyle w:val="6"/>
              <w:keepNext w:val="0"/>
              <w:keepLines w:val="0"/>
              <w:pageBreakBefore w:val="0"/>
              <w:tabs>
                <w:tab w:val="left" w:pos="3765"/>
              </w:tabs>
              <w:kinsoku/>
              <w:wordWrap/>
              <w:overflowPunct/>
              <w:topLinePunct w:val="0"/>
              <w:bidi w:val="0"/>
              <w:spacing w:line="420" w:lineRule="exact"/>
              <w:ind w:firstLine="315" w:firstLineChars="150"/>
              <w:rPr>
                <w:rFonts w:hint="eastAsia" w:hAnsi="宋体"/>
                <w:szCs w:val="21"/>
                <w:highlight w:val="none"/>
              </w:rPr>
            </w:pPr>
            <w:r>
              <w:rPr>
                <w:rFonts w:hint="eastAsia" w:hAnsi="宋体"/>
                <w:szCs w:val="21"/>
                <w:highlight w:val="none"/>
              </w:rPr>
              <w:t xml:space="preserve"> 7、供应商应在广西区域内有售后服务维修机构，必须常年备有产品足够</w:t>
            </w:r>
            <w:r>
              <w:rPr>
                <w:rFonts w:hint="eastAsia" w:hAnsi="宋体" w:cs="Arial"/>
                <w:bCs/>
                <w:spacing w:val="2"/>
                <w:kern w:val="11"/>
                <w:position w:val="2"/>
                <w:szCs w:val="21"/>
                <w:highlight w:val="none"/>
              </w:rPr>
              <w:t>的易损易耗件、</w:t>
            </w:r>
            <w:r>
              <w:rPr>
                <w:rFonts w:hint="eastAsia" w:hAnsi="宋体"/>
                <w:szCs w:val="21"/>
                <w:highlight w:val="none"/>
              </w:rPr>
              <w:t>备品备件，以</w:t>
            </w:r>
            <w:r>
              <w:rPr>
                <w:rFonts w:hint="eastAsia" w:hAnsi="宋体" w:cs="Arial"/>
                <w:bCs/>
                <w:spacing w:val="2"/>
                <w:kern w:val="11"/>
                <w:position w:val="2"/>
                <w:szCs w:val="21"/>
                <w:highlight w:val="none"/>
              </w:rPr>
              <w:t>保证采购人的需要</w:t>
            </w:r>
            <w:r>
              <w:rPr>
                <w:rFonts w:hint="eastAsia" w:hAnsi="宋体"/>
                <w:szCs w:val="21"/>
                <w:highlight w:val="none"/>
              </w:rPr>
              <w:t>；</w:t>
            </w:r>
          </w:p>
          <w:p>
            <w:pPr>
              <w:keepNext w:val="0"/>
              <w:keepLines w:val="0"/>
              <w:pageBreakBefore w:val="0"/>
              <w:kinsoku/>
              <w:wordWrap/>
              <w:overflowPunct/>
              <w:topLinePunct w:val="0"/>
              <w:bidi w:val="0"/>
              <w:snapToGrid w:val="0"/>
              <w:spacing w:line="420" w:lineRule="exact"/>
              <w:ind w:firstLine="420" w:firstLineChars="200"/>
              <w:rPr>
                <w:rFonts w:hint="eastAsia" w:ascii="宋体" w:hAnsi="宋体"/>
                <w:szCs w:val="21"/>
                <w:highlight w:val="none"/>
              </w:rPr>
            </w:pPr>
            <w:r>
              <w:rPr>
                <w:rFonts w:hint="eastAsia" w:ascii="宋体" w:hAnsi="宋体"/>
                <w:szCs w:val="21"/>
                <w:highlight w:val="none"/>
              </w:rPr>
              <w:t>8、供应商</w:t>
            </w:r>
            <w:r>
              <w:rPr>
                <w:rFonts w:hint="eastAsia" w:ascii="宋体" w:hAnsi="宋体"/>
                <w:highlight w:val="none"/>
              </w:rPr>
              <w:t>须提供质保期满后服务维修的收费标准及提供零配件优惠清单；</w:t>
            </w:r>
          </w:p>
          <w:p>
            <w:pPr>
              <w:keepNext w:val="0"/>
              <w:keepLines w:val="0"/>
              <w:pageBreakBefore w:val="0"/>
              <w:kinsoku/>
              <w:wordWrap/>
              <w:overflowPunct/>
              <w:topLinePunct w:val="0"/>
              <w:bidi w:val="0"/>
              <w:snapToGrid w:val="0"/>
              <w:spacing w:line="420" w:lineRule="exact"/>
              <w:rPr>
                <w:rFonts w:hint="eastAsia" w:ascii="宋体" w:hAnsi="宋体"/>
                <w:szCs w:val="21"/>
                <w:highlight w:val="none"/>
              </w:rPr>
            </w:pPr>
            <w:r>
              <w:rPr>
                <w:rFonts w:hint="eastAsia" w:ascii="宋体" w:hAnsi="宋体"/>
                <w:szCs w:val="21"/>
                <w:highlight w:val="none"/>
              </w:rPr>
              <w:t xml:space="preserve">    9、签订维保合同；</w:t>
            </w:r>
          </w:p>
          <w:p>
            <w:pPr>
              <w:pStyle w:val="6"/>
              <w:keepNext w:val="0"/>
              <w:keepLines w:val="0"/>
              <w:pageBreakBefore w:val="0"/>
              <w:tabs>
                <w:tab w:val="left" w:pos="3765"/>
              </w:tabs>
              <w:kinsoku/>
              <w:wordWrap/>
              <w:overflowPunct/>
              <w:topLinePunct w:val="0"/>
              <w:bidi w:val="0"/>
              <w:spacing w:line="420" w:lineRule="exact"/>
              <w:ind w:firstLine="315" w:firstLineChars="150"/>
              <w:rPr>
                <w:rFonts w:hint="eastAsia" w:hAnsi="宋体"/>
                <w:bCs/>
                <w:highlight w:val="none"/>
              </w:rPr>
            </w:pPr>
            <w:r>
              <w:rPr>
                <w:rFonts w:hint="eastAsia" w:hAnsi="宋体"/>
                <w:szCs w:val="21"/>
                <w:highlight w:val="none"/>
              </w:rPr>
              <w:t>设备在质保期内所有非操作失误发生的质量问题由供应商免费维修、免费更换损坏的零部件；</w:t>
            </w:r>
          </w:p>
        </w:tc>
      </w:tr>
    </w:tbl>
    <w:p>
      <w:pPr>
        <w:keepNext w:val="0"/>
        <w:keepLines w:val="0"/>
        <w:pageBreakBefore w:val="0"/>
        <w:kinsoku/>
        <w:wordWrap/>
        <w:overflowPunct/>
        <w:topLinePunct w:val="0"/>
        <w:bidi w:val="0"/>
        <w:spacing w:line="420" w:lineRule="exact"/>
        <w:ind w:right="-27" w:rightChars="-13"/>
        <w:rPr>
          <w:rFonts w:hint="eastAsia" w:ascii="宋体" w:hAnsi="宋体"/>
          <w:bCs/>
          <w:color w:val="000000"/>
          <w:szCs w:val="21"/>
        </w:rPr>
      </w:pPr>
      <w:r>
        <w:rPr>
          <w:rFonts w:hint="eastAsia" w:hAnsi="宋体"/>
          <w:bCs/>
          <w:color w:val="000000"/>
          <w:szCs w:val="21"/>
          <w:lang w:val="en-US" w:eastAsia="zh-CN"/>
        </w:rPr>
        <w:t>注：</w:t>
      </w:r>
      <w:r>
        <w:rPr>
          <w:rFonts w:hint="eastAsia" w:ascii="宋体" w:hAnsi="宋体"/>
          <w:bCs/>
          <w:color w:val="000000"/>
          <w:szCs w:val="21"/>
        </w:rPr>
        <w:t>1、本一览表中的技术参数及其性能（配置）仅起参考作用，供应商可选用其他型号规格替代，但这些替代的型号规格要实质上相当于或优于参考型号及其技术参数性能（配置）要求；</w:t>
      </w:r>
    </w:p>
    <w:p>
      <w:pPr>
        <w:pStyle w:val="6"/>
        <w:keepNext w:val="0"/>
        <w:keepLines w:val="0"/>
        <w:pageBreakBefore w:val="0"/>
        <w:kinsoku/>
        <w:wordWrap/>
        <w:overflowPunct/>
        <w:topLinePunct w:val="0"/>
        <w:bidi w:val="0"/>
        <w:spacing w:line="420" w:lineRule="exact"/>
        <w:ind w:right="-27" w:rightChars="-13" w:firstLine="407" w:firstLineChars="194"/>
        <w:rPr>
          <w:rFonts w:hint="eastAsia" w:hAnsi="宋体"/>
          <w:color w:val="000000"/>
          <w:szCs w:val="21"/>
        </w:rPr>
      </w:pPr>
      <w:r>
        <w:rPr>
          <w:rFonts w:hint="eastAsia" w:hAnsi="宋体"/>
          <w:color w:val="000000"/>
          <w:szCs w:val="21"/>
        </w:rPr>
        <w:t>2、本一览表中</w:t>
      </w:r>
      <w:r>
        <w:rPr>
          <w:rFonts w:hint="eastAsia" w:hAnsi="宋体"/>
          <w:bCs/>
          <w:color w:val="000000"/>
          <w:szCs w:val="21"/>
        </w:rPr>
        <w:t>技术参数性能（配置）</w:t>
      </w:r>
      <w:r>
        <w:rPr>
          <w:rFonts w:hint="eastAsia" w:hAnsi="宋体"/>
          <w:color w:val="000000"/>
          <w:szCs w:val="21"/>
        </w:rPr>
        <w:t>不明确或有误的，请说明详细、正确的技术参数性能（配置）同时填写报价表和商务及技术条款偏离表；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货物需求（带★号的功能要求为重要参数，是否满足需注明偏离情况）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1.应标方负责项目所有设备的采购及安装，电梯符合中华人民共和国有关电梯制造与安装安全标准。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2.项目中电梯设备参考品牌为</w:t>
      </w:r>
      <w:r>
        <w:rPr>
          <w:rFonts w:hint="eastAsia" w:hAnsi="宋体" w:cs="宋体"/>
          <w:sz w:val="28"/>
          <w:szCs w:val="28"/>
          <w:lang w:val="en-US" w:eastAsia="zh-CN"/>
        </w:rPr>
        <w:t>：</w:t>
      </w:r>
      <w:r>
        <w:rPr>
          <w:rFonts w:hint="eastAsia" w:hAnsi="宋体" w:eastAsia="宋体" w:cs="宋体"/>
          <w:sz w:val="28"/>
          <w:szCs w:val="28"/>
          <w:lang w:val="en-US" w:eastAsia="zh-CN"/>
        </w:rPr>
        <w:t>通力、日立（中</w:t>
      </w:r>
      <w:bookmarkStart w:id="0" w:name="_GoBack"/>
      <w:bookmarkEnd w:id="0"/>
      <w:r>
        <w:rPr>
          <w:rFonts w:hint="eastAsia" w:hAnsi="宋体" w:eastAsia="宋体" w:cs="宋体"/>
          <w:sz w:val="28"/>
          <w:szCs w:val="28"/>
          <w:lang w:val="en-US" w:eastAsia="zh-CN"/>
        </w:rPr>
        <w:t>国）、蒂</w:t>
      </w:r>
      <w:r>
        <w:rPr>
          <w:rFonts w:hint="eastAsia" w:hAnsi="宋体" w:cs="宋体"/>
          <w:sz w:val="28"/>
          <w:szCs w:val="28"/>
          <w:lang w:val="en-US" w:eastAsia="zh-CN"/>
        </w:rPr>
        <w:t>升</w:t>
      </w:r>
      <w:r>
        <w:rPr>
          <w:rFonts w:hint="eastAsia"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3.应标单位设备安装过程中做好各项安全文明施工措施，不得影响医院正常运行。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4.主要设备到场后经院方验收合格后才能进行安装。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5.应标单位负责项目清单内所有设备的运输以及搬运至院方指定安装位置。</w:t>
      </w:r>
    </w:p>
    <w:p>
      <w:pPr>
        <w:pStyle w:val="11"/>
        <w:keepNext w:val="0"/>
        <w:keepLines w:val="0"/>
        <w:pageBreakBefore w:val="0"/>
        <w:kinsoku/>
        <w:wordWrap/>
        <w:overflowPunct/>
        <w:topLinePunct w:val="0"/>
        <w:bidi w:val="0"/>
        <w:spacing w:line="240" w:lineRule="auto"/>
        <w:ind w:firstLine="560"/>
        <w:rPr>
          <w:rFonts w:hint="eastAsia" w:hAnsi="宋体" w:eastAsia="宋体" w:cs="宋体"/>
          <w:sz w:val="28"/>
          <w:szCs w:val="28"/>
          <w:lang w:val="en-US" w:eastAsia="zh-CN"/>
        </w:rPr>
      </w:pPr>
      <w:r>
        <w:rPr>
          <w:rFonts w:hint="eastAsia" w:hAnsi="宋体" w:eastAsia="宋体" w:cs="宋体"/>
          <w:sz w:val="28"/>
          <w:szCs w:val="28"/>
          <w:lang w:val="en-US" w:eastAsia="zh-CN"/>
        </w:rPr>
        <w:t>6</w:t>
      </w:r>
      <w:r>
        <w:rPr>
          <w:rFonts w:hint="eastAsia" w:hAnsi="宋体" w:cs="宋体"/>
          <w:sz w:val="28"/>
          <w:szCs w:val="28"/>
          <w:lang w:val="en-US" w:eastAsia="zh-CN"/>
        </w:rPr>
        <w:t>.</w:t>
      </w:r>
      <w:r>
        <w:rPr>
          <w:rFonts w:hint="eastAsia" w:hAnsi="宋体" w:eastAsia="宋体" w:cs="宋体"/>
          <w:sz w:val="28"/>
          <w:szCs w:val="28"/>
          <w:lang w:val="en-US" w:eastAsia="zh-CN"/>
        </w:rPr>
        <w:t>项目质保期要求所有设备质保至少2年。</w:t>
      </w:r>
    </w:p>
    <w:p>
      <w:pPr>
        <w:pStyle w:val="11"/>
        <w:keepNext w:val="0"/>
        <w:keepLines w:val="0"/>
        <w:pageBreakBefore w:val="0"/>
        <w:kinsoku/>
        <w:wordWrap/>
        <w:overflowPunct/>
        <w:topLinePunct w:val="0"/>
        <w:bidi w:val="0"/>
        <w:spacing w:line="240" w:lineRule="auto"/>
        <w:ind w:firstLine="560"/>
        <w:rPr>
          <w:rFonts w:hint="eastAsia" w:ascii="Calibri" w:hAnsi="宋体" w:eastAsia="宋体" w:cs="宋体"/>
          <w:color w:val="0000FF"/>
          <w:kern w:val="2"/>
          <w:sz w:val="28"/>
          <w:szCs w:val="28"/>
          <w:lang w:val="en-US" w:eastAsia="zh-CN" w:bidi="ar-SA"/>
        </w:rPr>
      </w:pPr>
      <w:r>
        <w:rPr>
          <w:rFonts w:hint="eastAsia" w:ascii="Calibri" w:hAnsi="宋体" w:eastAsia="宋体" w:cs="宋体"/>
          <w:color w:val="0000FF"/>
          <w:kern w:val="2"/>
          <w:sz w:val="28"/>
          <w:szCs w:val="28"/>
          <w:lang w:val="en-US" w:eastAsia="zh-CN" w:bidi="ar-SA"/>
        </w:rPr>
        <w:t>7.安装验收应按以下标准与规定执行：</w:t>
      </w:r>
    </w:p>
    <w:p>
      <w:pPr>
        <w:keepNext w:val="0"/>
        <w:keepLines w:val="0"/>
        <w:pageBreakBefore w:val="0"/>
        <w:widowControl/>
        <w:numPr>
          <w:ilvl w:val="0"/>
          <w:numId w:val="0"/>
        </w:numPr>
        <w:kinsoku/>
        <w:wordWrap/>
        <w:overflowPunct/>
        <w:topLinePunct w:val="0"/>
        <w:bidi w:val="0"/>
        <w:spacing w:line="240" w:lineRule="auto"/>
        <w:ind w:firstLine="560" w:firstLineChars="200"/>
        <w:jc w:val="left"/>
        <w:rPr>
          <w:rFonts w:hint="eastAsia" w:ascii="Calibri" w:hAnsi="宋体" w:eastAsia="宋体" w:cs="宋体"/>
          <w:color w:val="0000FF"/>
          <w:kern w:val="2"/>
          <w:sz w:val="28"/>
          <w:szCs w:val="28"/>
          <w:lang w:val="en-US" w:eastAsia="zh-CN" w:bidi="ar-SA"/>
        </w:rPr>
      </w:pPr>
      <w:r>
        <w:rPr>
          <w:rFonts w:hint="eastAsia" w:ascii="Calibri" w:hAnsi="宋体" w:cs="宋体"/>
          <w:color w:val="0000FF"/>
          <w:kern w:val="2"/>
          <w:sz w:val="28"/>
          <w:szCs w:val="28"/>
          <w:lang w:val="en-US" w:eastAsia="zh-CN" w:bidi="ar-SA"/>
        </w:rPr>
        <w:t>1）</w:t>
      </w:r>
      <w:r>
        <w:rPr>
          <w:rFonts w:hint="eastAsia" w:ascii="Calibri" w:hAnsi="宋体" w:eastAsia="宋体" w:cs="宋体"/>
          <w:color w:val="0000FF"/>
          <w:kern w:val="2"/>
          <w:sz w:val="28"/>
          <w:szCs w:val="28"/>
          <w:lang w:val="en-US" w:eastAsia="zh-CN" w:bidi="ar-SA"/>
        </w:rPr>
        <w:t>《电梯安装验收规范》（GB10060）；《电气装置安装工程电梯电气装置施工与验收规范》（GB50182）；《电梯工程施工质量验收规范》（GB50310）；电力、消防、安监部门的有关规定等。</w:t>
      </w:r>
    </w:p>
    <w:p>
      <w:pPr>
        <w:keepNext w:val="0"/>
        <w:keepLines w:val="0"/>
        <w:pageBreakBefore w:val="0"/>
        <w:widowControl/>
        <w:numPr>
          <w:ilvl w:val="0"/>
          <w:numId w:val="0"/>
        </w:numPr>
        <w:kinsoku/>
        <w:wordWrap/>
        <w:overflowPunct/>
        <w:topLinePunct w:val="0"/>
        <w:bidi w:val="0"/>
        <w:spacing w:line="240" w:lineRule="auto"/>
        <w:ind w:firstLine="560" w:firstLineChars="200"/>
        <w:jc w:val="left"/>
        <w:rPr>
          <w:rFonts w:hint="eastAsia" w:ascii="Calibri" w:hAnsi="宋体" w:eastAsia="宋体" w:cs="宋体"/>
          <w:color w:val="0000FF"/>
          <w:kern w:val="2"/>
          <w:sz w:val="28"/>
          <w:szCs w:val="28"/>
          <w:lang w:val="en-US" w:eastAsia="zh-CN" w:bidi="ar-SA"/>
        </w:rPr>
      </w:pPr>
      <w:r>
        <w:rPr>
          <w:rFonts w:hint="eastAsia" w:ascii="Calibri" w:hAnsi="宋体" w:cs="宋体"/>
          <w:color w:val="0000FF"/>
          <w:kern w:val="2"/>
          <w:sz w:val="28"/>
          <w:szCs w:val="28"/>
          <w:lang w:val="en-US" w:eastAsia="zh-CN" w:bidi="ar-SA"/>
        </w:rPr>
        <w:t>2）</w:t>
      </w:r>
      <w:r>
        <w:rPr>
          <w:rFonts w:hint="eastAsia" w:ascii="Calibri" w:hAnsi="宋体" w:eastAsia="宋体" w:cs="宋体"/>
          <w:color w:val="0000FF"/>
          <w:kern w:val="2"/>
          <w:sz w:val="28"/>
          <w:szCs w:val="28"/>
          <w:lang w:val="en-US" w:eastAsia="zh-CN" w:bidi="ar-SA"/>
        </w:rPr>
        <w:t>中标人负责办理报装报验手续，并全额支付政府部门（当地技监局）收取的有关费用。</w:t>
      </w:r>
    </w:p>
    <w:p>
      <w:pPr>
        <w:pStyle w:val="11"/>
        <w:keepNext w:val="0"/>
        <w:keepLines w:val="0"/>
        <w:pageBreakBefore w:val="0"/>
        <w:kinsoku/>
        <w:wordWrap/>
        <w:overflowPunct/>
        <w:topLinePunct w:val="0"/>
        <w:bidi w:val="0"/>
        <w:spacing w:line="240" w:lineRule="auto"/>
        <w:ind w:firstLine="560"/>
        <w:rPr>
          <w:rFonts w:hint="eastAsia" w:hAnsi="宋体" w:cs="宋体"/>
          <w:color w:val="0000FF"/>
          <w:sz w:val="28"/>
          <w:szCs w:val="28"/>
          <w:lang w:val="en-US" w:eastAsia="zh-CN"/>
        </w:rPr>
      </w:pPr>
      <w:r>
        <w:rPr>
          <w:rFonts w:hint="eastAsia" w:hAnsi="宋体" w:cs="宋体"/>
          <w:color w:val="0000FF"/>
          <w:sz w:val="28"/>
          <w:szCs w:val="28"/>
          <w:lang w:val="en-US" w:eastAsia="zh-CN"/>
        </w:rPr>
        <w:t>8.原有电梯拆除，设备到货前由中标人进行原有电梯拆除，拆除电梯设备搬运至招标人指定地点放置。</w:t>
      </w:r>
    </w:p>
    <w:p>
      <w:pPr>
        <w:pStyle w:val="11"/>
        <w:keepNext w:val="0"/>
        <w:keepLines w:val="0"/>
        <w:pageBreakBefore w:val="0"/>
        <w:kinsoku/>
        <w:wordWrap/>
        <w:overflowPunct/>
        <w:topLinePunct w:val="0"/>
        <w:bidi w:val="0"/>
        <w:spacing w:line="240" w:lineRule="auto"/>
        <w:ind w:firstLine="560"/>
        <w:rPr>
          <w:rFonts w:hint="default" w:hAnsi="宋体" w:cs="宋体"/>
          <w:color w:val="0000FF"/>
          <w:sz w:val="28"/>
          <w:szCs w:val="28"/>
          <w:lang w:val="en-US" w:eastAsia="zh-CN"/>
        </w:rPr>
      </w:pPr>
      <w:r>
        <w:rPr>
          <w:rFonts w:hint="eastAsia" w:hAnsi="宋体" w:cs="宋体"/>
          <w:color w:val="0000FF"/>
          <w:sz w:val="28"/>
          <w:szCs w:val="28"/>
          <w:lang w:val="en-US" w:eastAsia="zh-CN"/>
        </w:rPr>
        <w:t>9、应标单位必须派专业人员现场勘查电梯安装现场。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w:t>
      </w:r>
      <w:r>
        <w:rPr>
          <w:rFonts w:hint="eastAsia" w:hAnsi="宋体" w:cs="宋体"/>
          <w:sz w:val="28"/>
          <w:szCs w:val="28"/>
          <w:lang w:val="en-US" w:eastAsia="zh-CN"/>
        </w:rPr>
        <w:t>90</w:t>
      </w:r>
      <w:r>
        <w:rPr>
          <w:rFonts w:hint="eastAsia" w:hAnsi="宋体" w:eastAsia="宋体" w:cs="宋体"/>
          <w:sz w:val="28"/>
          <w:szCs w:val="28"/>
          <w:lang w:val="en-US" w:eastAsia="zh-CN"/>
        </w:rPr>
        <w:t>天内完成所有设备采购及安装；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3.付款方式：签订合同后，设备到场初步验收合格后支付合同总价款的60%，设备全部安装到位、调试运行正常并经国家技监部门检验合格后，支付项目款至合同总价款的97%，甲方按合同总价扣3%为质保金，</w:t>
      </w:r>
      <w:r>
        <w:rPr>
          <w:rFonts w:hint="eastAsia" w:hAnsi="宋体" w:cs="宋体"/>
          <w:sz w:val="28"/>
          <w:szCs w:val="28"/>
          <w:lang w:val="en-US" w:eastAsia="zh-CN"/>
        </w:rPr>
        <w:t>验收合格</w:t>
      </w:r>
      <w:r>
        <w:rPr>
          <w:rFonts w:hint="eastAsia" w:hAnsi="宋体" w:eastAsia="宋体" w:cs="宋体"/>
          <w:sz w:val="28"/>
          <w:szCs w:val="28"/>
          <w:lang w:val="en-US" w:eastAsia="zh-CN"/>
        </w:rPr>
        <w:t>一年后由乙方申请，甲方将剩余质保金无息退还乙方。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r>
        <w:rPr>
          <w:rFonts w:hint="eastAsia" w:hAnsi="宋体" w:cs="宋体"/>
          <w:sz w:val="28"/>
          <w:szCs w:val="28"/>
          <w:lang w:val="en-US" w:eastAsia="zh-CN"/>
        </w:rPr>
        <w:t>基建办</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w:t>
      </w:r>
      <w:r>
        <w:rPr>
          <w:rFonts w:hint="eastAsia" w:hAnsi="宋体" w:cs="宋体"/>
          <w:sz w:val="28"/>
          <w:szCs w:val="28"/>
          <w:lang w:val="en-US" w:eastAsia="zh-CN"/>
        </w:rPr>
        <w:t>3</w:t>
      </w:r>
      <w:r>
        <w:rPr>
          <w:rFonts w:hint="eastAsia" w:hAnsi="宋体" w:eastAsia="宋体" w:cs="宋体"/>
          <w:sz w:val="28"/>
          <w:szCs w:val="28"/>
          <w:lang w:val="en-US" w:eastAsia="zh-CN"/>
        </w:rPr>
        <w:t>年</w:t>
      </w:r>
      <w:r>
        <w:rPr>
          <w:rFonts w:hint="eastAsia" w:hAnsi="宋体" w:cs="宋体"/>
          <w:sz w:val="28"/>
          <w:szCs w:val="28"/>
          <w:lang w:val="en-US" w:eastAsia="zh-CN"/>
        </w:rPr>
        <w:t>6</w:t>
      </w:r>
      <w:r>
        <w:rPr>
          <w:rFonts w:hint="eastAsia" w:hAnsi="宋体" w:eastAsia="宋体" w:cs="宋体"/>
          <w:sz w:val="28"/>
          <w:szCs w:val="28"/>
          <w:lang w:val="en-US" w:eastAsia="zh-CN"/>
        </w:rPr>
        <w:t>月</w:t>
      </w:r>
      <w:r>
        <w:rPr>
          <w:rFonts w:hint="eastAsia" w:hAnsi="宋体" w:cs="宋体"/>
          <w:sz w:val="28"/>
          <w:szCs w:val="28"/>
          <w:lang w:val="en-US" w:eastAsia="zh-CN"/>
        </w:rPr>
        <w:t>7</w:t>
      </w:r>
      <w:r>
        <w:rPr>
          <w:rFonts w:hint="eastAsia" w:hAnsi="宋体" w:eastAsia="宋体" w:cs="宋体"/>
          <w:sz w:val="28"/>
          <w:szCs w:val="28"/>
          <w:lang w:val="en-US" w:eastAsia="zh-CN"/>
        </w:rPr>
        <w:t>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2EE91"/>
    <w:multiLevelType w:val="multilevel"/>
    <w:tmpl w:val="C1F2EE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797A0D"/>
    <w:multiLevelType w:val="multilevel"/>
    <w:tmpl w:val="0A797A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97141B"/>
    <w:multiLevelType w:val="multilevel"/>
    <w:tmpl w:val="1B97141B"/>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205458"/>
    <w:multiLevelType w:val="multilevel"/>
    <w:tmpl w:val="5D2054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997546"/>
    <w:multiLevelType w:val="multilevel"/>
    <w:tmpl w:val="6199754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075046"/>
    <w:multiLevelType w:val="multilevel"/>
    <w:tmpl w:val="63075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2A469C"/>
    <w:multiLevelType w:val="multilevel"/>
    <w:tmpl w:val="652A469C"/>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669A5"/>
    <w:multiLevelType w:val="multilevel"/>
    <w:tmpl w:val="705669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14062A9"/>
    <w:multiLevelType w:val="multilevel"/>
    <w:tmpl w:val="714062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9353ADA"/>
    <w:multiLevelType w:val="multilevel"/>
    <w:tmpl w:val="79353ADA"/>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5"/>
  </w:num>
  <w:num w:numId="4">
    <w:abstractNumId w:val="6"/>
  </w:num>
  <w:num w:numId="5">
    <w:abstractNumId w:val="8"/>
  </w:num>
  <w:num w:numId="6">
    <w:abstractNumId w:val="9"/>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M0ODYwZTQwMzg1YTFlYTgwYTFiMDUxZDQ0NjcifQ=="/>
  </w:docVars>
  <w:rsids>
    <w:rsidRoot w:val="00000000"/>
    <w:rsid w:val="12DC00D5"/>
    <w:rsid w:val="1D604CDD"/>
    <w:rsid w:val="1D9573B0"/>
    <w:rsid w:val="1DB327E6"/>
    <w:rsid w:val="1DC4265D"/>
    <w:rsid w:val="27AF5A28"/>
    <w:rsid w:val="2BD26DEC"/>
    <w:rsid w:val="300C7328"/>
    <w:rsid w:val="461B2C15"/>
    <w:rsid w:val="551E34D6"/>
    <w:rsid w:val="588659A0"/>
    <w:rsid w:val="6FAC262C"/>
    <w:rsid w:val="73E9377A"/>
    <w:rsid w:val="7F08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宋体"/>
      <w:kern w:val="2"/>
      <w:sz w:val="21"/>
      <w:szCs w:val="22"/>
      <w:lang w:val="en-US" w:eastAsia="zh-CN" w:bidi="ar-SA"/>
    </w:rPr>
  </w:style>
  <w:style w:type="character" w:default="1" w:styleId="10">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Plain Text"/>
    <w:basedOn w:val="1"/>
    <w:qFormat/>
    <w:uiPriority w:val="0"/>
    <w:rPr>
      <w:rFonts w:ascii="宋体" w:hAnsi="Courier New"/>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 Char Char Char Char Char Char1 Char"/>
    <w:basedOn w:val="1"/>
    <w:qFormat/>
    <w:uiPriority w:val="0"/>
    <w:rPr>
      <w:sz w:val="24"/>
      <w:szCs w:val="24"/>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2"/>
      <w:szCs w:val="22"/>
      <w:u w:val="none"/>
    </w:rPr>
  </w:style>
  <w:style w:type="character" w:customStyle="1" w:styleId="15">
    <w:name w:val="font41"/>
    <w:basedOn w:val="10"/>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0"/>
    <w:qFormat/>
    <w:uiPriority w:val="0"/>
    <w:rPr>
      <w:rFonts w:hint="eastAsia" w:ascii="宋体" w:hAnsi="宋体" w:eastAsia="宋体" w:cs="宋体"/>
      <w:color w:val="000000"/>
      <w:sz w:val="22"/>
      <w:szCs w:val="22"/>
      <w:u w:val="none"/>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4706</Words>
  <Characters>4970</Characters>
  <Paragraphs>282</Paragraphs>
  <TotalTime>18</TotalTime>
  <ScaleCrop>false</ScaleCrop>
  <LinksUpToDate>false</LinksUpToDate>
  <CharactersWithSpaces>5112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2022-04-07T08:31:00Z</cp:lastPrinted>
  <dcterms:modified xsi:type="dcterms:W3CDTF">2023-06-09T00:30:38Z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E41A91BF382B4AB2BF35F6CDC8B78838_13</vt:lpwstr>
  </property>
</Properties>
</file>