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柳州市工人医院</w:t>
      </w:r>
      <w:r>
        <w:rPr>
          <w:rFonts w:hint="eastAsia" w:ascii="仿宋" w:hAnsi="仿宋" w:eastAsia="仿宋" w:cs="仿宋"/>
          <w:b/>
          <w:sz w:val="36"/>
          <w:szCs w:val="36"/>
          <w:lang w:val="en-US" w:eastAsia="zh-CN"/>
        </w:rPr>
        <w:t>总院住院楼病区卫生间大理石台盆不锈钢托架采购项目</w:t>
      </w:r>
      <w:r>
        <w:rPr>
          <w:rFonts w:hint="eastAsia" w:ascii="仿宋" w:hAnsi="仿宋" w:eastAsia="仿宋" w:cs="仿宋"/>
          <w:b/>
          <w:sz w:val="36"/>
          <w:szCs w:val="36"/>
          <w:lang w:eastAsia="zh-CN"/>
        </w:rPr>
        <w:t>需求</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柳州市工人医院总院住院楼病区卫生间大理石台盆不锈钢托架采购项目。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pPr>
        <w:ind w:firstLine="64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柳州市工人医院总院总院投入使用至今，共发生23起台盆大理石吊边脱落的情况，其中有1起更是造成患者脚背被砸伤的情况。为保证大理石台盆坚固耐用，故需在台盆大理石吊边下方用不锈钢材料定制托架，同时与卫生间墙体、原挂墙支架进行锚固，撑托大理石并增加结构稳定性</w:t>
      </w:r>
      <w:r>
        <w:rPr>
          <w:rFonts w:hint="eastAsia" w:ascii="仿宋" w:hAnsi="仿宋" w:eastAsia="仿宋" w:cs="仿宋"/>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1、投标人需为国内注册（指按国家有关规定要求注册的）生产或经营本次招标采购货物及服务</w:t>
      </w:r>
      <w:r>
        <w:rPr>
          <w:rFonts w:hint="eastAsia" w:ascii="仿宋" w:hAnsi="仿宋" w:eastAsia="仿宋" w:cs="仿宋"/>
          <w:sz w:val="28"/>
          <w:szCs w:val="28"/>
          <w:lang w:eastAsia="zh-CN"/>
        </w:rPr>
        <w:t>、</w:t>
      </w:r>
      <w:r>
        <w:rPr>
          <w:rFonts w:hint="eastAsia" w:ascii="仿宋" w:hAnsi="仿宋" w:eastAsia="仿宋" w:cs="仿宋"/>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四、项目内容</w:t>
      </w:r>
    </w:p>
    <w:p>
      <w:pPr>
        <w:pStyle w:val="2"/>
        <w:ind w:firstLine="560"/>
        <w:rPr>
          <w:rFonts w:hint="eastAsia"/>
          <w:lang w:val="en-US" w:eastAsia="zh-CN"/>
        </w:rPr>
      </w:pPr>
      <w:r>
        <w:rPr>
          <w:rFonts w:hint="eastAsia" w:ascii="仿宋" w:hAnsi="仿宋" w:eastAsia="仿宋" w:cs="仿宋"/>
          <w:sz w:val="28"/>
          <w:szCs w:val="28"/>
          <w:lang w:val="en-US" w:eastAsia="zh-CN"/>
        </w:rPr>
        <w:t>采购内容：按我院大理石台盆形状定制不锈钢托架</w:t>
      </w:r>
      <w:r>
        <w:rPr>
          <w:rFonts w:hint="eastAsia" w:ascii="仿宋" w:hAnsi="仿宋" w:eastAsia="仿宋" w:cs="仿宋"/>
          <w:b/>
          <w:bCs/>
          <w:sz w:val="28"/>
          <w:szCs w:val="28"/>
          <w:u w:val="single"/>
          <w:lang w:val="en-US" w:eastAsia="zh-CN"/>
        </w:rPr>
        <w:t>602个</w:t>
      </w:r>
      <w:r>
        <w:rPr>
          <w:rFonts w:hint="eastAsia" w:ascii="仿宋" w:hAnsi="仿宋" w:eastAsia="仿宋" w:cs="仿宋"/>
          <w:b w:val="0"/>
          <w:bCs w:val="0"/>
          <w:sz w:val="28"/>
          <w:szCs w:val="28"/>
          <w:u w:val="none"/>
          <w:lang w:val="en-US" w:eastAsia="zh-CN"/>
        </w:rPr>
        <w:t>。</w:t>
      </w:r>
    </w:p>
    <w:tbl>
      <w:tblPr>
        <w:tblStyle w:val="9"/>
        <w:tblpPr w:leftFromText="180" w:rightFromText="180" w:vertAnchor="text" w:horzAnchor="page" w:tblpX="1431" w:tblpY="525"/>
        <w:tblOverlap w:val="never"/>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275"/>
        <w:gridCol w:w="3350"/>
        <w:gridCol w:w="180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75"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楼层</w:t>
            </w:r>
          </w:p>
        </w:tc>
        <w:tc>
          <w:tcPr>
            <w:tcW w:w="335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规格、材质、参数</w:t>
            </w:r>
          </w:p>
        </w:tc>
        <w:tc>
          <w:tcPr>
            <w:tcW w:w="180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数量（个）</w:t>
            </w:r>
          </w:p>
        </w:tc>
        <w:tc>
          <w:tcPr>
            <w:tcW w:w="1425"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二层</w:t>
            </w:r>
          </w:p>
        </w:tc>
        <w:tc>
          <w:tcPr>
            <w:tcW w:w="3350" w:type="dxa"/>
            <w:vMerge w:val="restart"/>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不锈钢规格：</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25mm*25mm方管</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25mm*13mm弧形管</w:t>
            </w:r>
          </w:p>
          <w:p>
            <w:p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不锈钢材质：</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304不锈钢</w:t>
            </w:r>
          </w:p>
          <w:p>
            <w:p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不锈钢厚度：</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0.8mm</w:t>
            </w: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四层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五层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六层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七层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八层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九层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十层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十一层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十二层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37</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十三层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35</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十四层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十五层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275"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十六层</w:t>
            </w:r>
          </w:p>
        </w:tc>
        <w:tc>
          <w:tcPr>
            <w:tcW w:w="3350" w:type="dxa"/>
            <w:vMerge w:val="continue"/>
          </w:tcPr>
          <w:p>
            <w:pPr>
              <w:jc w:val="center"/>
              <w:rPr>
                <w:rFonts w:hint="eastAsia" w:ascii="仿宋" w:hAnsi="仿宋" w:eastAsia="仿宋" w:cs="仿宋"/>
                <w:color w:val="auto"/>
                <w:sz w:val="24"/>
                <w:szCs w:val="24"/>
                <w:vertAlign w:val="baseline"/>
                <w:lang w:val="en-US" w:eastAsia="zh-CN"/>
              </w:rPr>
            </w:pPr>
          </w:p>
        </w:tc>
        <w:tc>
          <w:tcPr>
            <w:tcW w:w="1800"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4625" w:type="dxa"/>
            <w:gridSpan w:val="2"/>
            <w:vAlign w:val="top"/>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合计</w:t>
            </w:r>
          </w:p>
        </w:tc>
        <w:tc>
          <w:tcPr>
            <w:tcW w:w="1800"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602</w:t>
            </w:r>
          </w:p>
        </w:tc>
        <w:tc>
          <w:tcPr>
            <w:tcW w:w="1425" w:type="dxa"/>
            <w:vAlign w:val="center"/>
          </w:tcPr>
          <w:p>
            <w:pPr>
              <w:jc w:val="center"/>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bookmarkStart w:id="0" w:name="_GoBack"/>
      <w:bookmarkEnd w:id="0"/>
      <w:r>
        <w:rPr>
          <w:rFonts w:hint="eastAsia" w:ascii="仿宋" w:hAnsi="仿宋" w:eastAsia="仿宋" w:cs="仿宋"/>
          <w:b/>
          <w:bCs/>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1、</w:t>
      </w:r>
      <w:r>
        <w:rPr>
          <w:rFonts w:hint="eastAsia" w:ascii="仿宋" w:hAnsi="仿宋" w:eastAsia="仿宋" w:cs="仿宋"/>
          <w:color w:val="auto"/>
          <w:kern w:val="2"/>
          <w:sz w:val="28"/>
          <w:szCs w:val="28"/>
          <w:lang w:val="en-US" w:eastAsia="zh-CN" w:bidi="ar-SA"/>
        </w:rPr>
        <w:t>报价含人工费、材料费、装卸车费、运输费、管理费、保险、质保期、利润、税金、硬件、系统安装等为完成本项目所需的所有费用，在实施期间不因市场因素而变动。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3、报价人需按采购清单要求填写应标品牌型号、应标参数、偏离情况、报价、质保期（</w:t>
      </w:r>
      <w:r>
        <w:rPr>
          <w:rFonts w:hint="eastAsia" w:ascii="仿宋" w:hAnsi="仿宋" w:eastAsia="仿宋" w:cs="仿宋"/>
          <w:b/>
          <w:bCs/>
          <w:color w:val="auto"/>
          <w:kern w:val="2"/>
          <w:sz w:val="28"/>
          <w:szCs w:val="28"/>
          <w:u w:val="single"/>
          <w:lang w:val="en-US" w:eastAsia="zh-CN" w:bidi="ar-SA"/>
        </w:rPr>
        <w:t>质保期1年及以上</w:t>
      </w:r>
      <w:r>
        <w:rPr>
          <w:rFonts w:hint="eastAsia" w:ascii="仿宋" w:hAnsi="仿宋" w:eastAsia="仿宋" w:cs="仿宋"/>
          <w:color w:val="auto"/>
          <w:kern w:val="2"/>
          <w:sz w:val="28"/>
          <w:szCs w:val="28"/>
          <w:lang w:val="en-US" w:eastAsia="zh-CN" w:bidi="ar-SA"/>
        </w:rPr>
        <w:t>）等内容。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六、其他要求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1、交货时如出现质量、型号、参数与招投标文件不符的情况，供应商应无条件给予更换。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2、供应商确保所供应产品符合国家相关技术部门规定技术要求。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1、签订合同后，</w:t>
      </w:r>
      <w:r>
        <w:rPr>
          <w:rFonts w:hint="eastAsia" w:ascii="仿宋" w:hAnsi="仿宋" w:eastAsia="仿宋" w:cs="仿宋"/>
          <w:b/>
          <w:bCs/>
          <w:sz w:val="28"/>
          <w:szCs w:val="28"/>
          <w:u w:val="single"/>
          <w:lang w:val="en-US" w:eastAsia="zh-CN"/>
        </w:rPr>
        <w:t>15天</w:t>
      </w:r>
      <w:r>
        <w:rPr>
          <w:rFonts w:hint="eastAsia" w:ascii="仿宋" w:hAnsi="仿宋" w:eastAsia="仿宋" w:cs="仿宋"/>
          <w:sz w:val="28"/>
          <w:szCs w:val="28"/>
          <w:lang w:val="en-US" w:eastAsia="zh-CN"/>
        </w:rPr>
        <w:t>内完成所有设备采购及调试安装；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2、结算方式：供货安装调试完毕，正常使用验收完成后一次性支付全款。 </w:t>
      </w:r>
    </w:p>
    <w:p>
      <w:pPr>
        <w:spacing w:line="720" w:lineRule="auto"/>
        <w:ind w:firstLine="6440" w:firstLineChars="2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基建办</w:t>
      </w:r>
    </w:p>
    <w:p>
      <w:pPr>
        <w:spacing w:line="720" w:lineRule="auto"/>
        <w:ind w:firstLine="5880" w:firstLineChars="2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2023年5月30日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10951A7"/>
    <w:rsid w:val="01141A8D"/>
    <w:rsid w:val="029006F1"/>
    <w:rsid w:val="03435C52"/>
    <w:rsid w:val="041744FB"/>
    <w:rsid w:val="042621F8"/>
    <w:rsid w:val="047E1FB9"/>
    <w:rsid w:val="05B0028B"/>
    <w:rsid w:val="05C74289"/>
    <w:rsid w:val="061E3F1F"/>
    <w:rsid w:val="06D663A6"/>
    <w:rsid w:val="07664AA9"/>
    <w:rsid w:val="0AD409A0"/>
    <w:rsid w:val="0C29450A"/>
    <w:rsid w:val="0D052F8B"/>
    <w:rsid w:val="0DEC388F"/>
    <w:rsid w:val="0DFB3956"/>
    <w:rsid w:val="0E1F0604"/>
    <w:rsid w:val="0E614947"/>
    <w:rsid w:val="11424D1C"/>
    <w:rsid w:val="11634099"/>
    <w:rsid w:val="128571E5"/>
    <w:rsid w:val="139F4F81"/>
    <w:rsid w:val="13BA7286"/>
    <w:rsid w:val="158A71B2"/>
    <w:rsid w:val="171C1FFC"/>
    <w:rsid w:val="17AA5816"/>
    <w:rsid w:val="17CB6A54"/>
    <w:rsid w:val="17F07302"/>
    <w:rsid w:val="18EE4310"/>
    <w:rsid w:val="19AB7B33"/>
    <w:rsid w:val="1C52663A"/>
    <w:rsid w:val="1CBE4E69"/>
    <w:rsid w:val="1D284AAA"/>
    <w:rsid w:val="1E1D2544"/>
    <w:rsid w:val="1F7B2D1C"/>
    <w:rsid w:val="1FBD62B1"/>
    <w:rsid w:val="20B16B03"/>
    <w:rsid w:val="219B01F8"/>
    <w:rsid w:val="21A07DC1"/>
    <w:rsid w:val="22E362D2"/>
    <w:rsid w:val="26D52249"/>
    <w:rsid w:val="28865645"/>
    <w:rsid w:val="2C022C0C"/>
    <w:rsid w:val="2CB404AC"/>
    <w:rsid w:val="2CDF3794"/>
    <w:rsid w:val="2E6F4520"/>
    <w:rsid w:val="2E852EAB"/>
    <w:rsid w:val="2FC63D74"/>
    <w:rsid w:val="30D0413E"/>
    <w:rsid w:val="31040C94"/>
    <w:rsid w:val="31F22A68"/>
    <w:rsid w:val="34272BB6"/>
    <w:rsid w:val="34D91454"/>
    <w:rsid w:val="35AC53AF"/>
    <w:rsid w:val="36692286"/>
    <w:rsid w:val="3E2C4BB7"/>
    <w:rsid w:val="3E965083"/>
    <w:rsid w:val="3F664045"/>
    <w:rsid w:val="40012417"/>
    <w:rsid w:val="40D46D12"/>
    <w:rsid w:val="4172433C"/>
    <w:rsid w:val="417D3E89"/>
    <w:rsid w:val="419A0FA7"/>
    <w:rsid w:val="421C47E7"/>
    <w:rsid w:val="42B208A8"/>
    <w:rsid w:val="45960004"/>
    <w:rsid w:val="46F86693"/>
    <w:rsid w:val="470E2444"/>
    <w:rsid w:val="47A37881"/>
    <w:rsid w:val="47F24951"/>
    <w:rsid w:val="481E5360"/>
    <w:rsid w:val="485C4F2C"/>
    <w:rsid w:val="489B4B75"/>
    <w:rsid w:val="49634BF7"/>
    <w:rsid w:val="4A1F5604"/>
    <w:rsid w:val="4D1B00DF"/>
    <w:rsid w:val="4FF57096"/>
    <w:rsid w:val="50E85F0B"/>
    <w:rsid w:val="52F3051F"/>
    <w:rsid w:val="531151F2"/>
    <w:rsid w:val="53C91D89"/>
    <w:rsid w:val="54F21A55"/>
    <w:rsid w:val="55617B80"/>
    <w:rsid w:val="56173FB4"/>
    <w:rsid w:val="561D501A"/>
    <w:rsid w:val="56515FE9"/>
    <w:rsid w:val="5A447D2A"/>
    <w:rsid w:val="5B3F6E48"/>
    <w:rsid w:val="5CB3223D"/>
    <w:rsid w:val="5CEF488A"/>
    <w:rsid w:val="5E40418F"/>
    <w:rsid w:val="5F442227"/>
    <w:rsid w:val="607F7AD3"/>
    <w:rsid w:val="623A7395"/>
    <w:rsid w:val="627438C2"/>
    <w:rsid w:val="63814B5D"/>
    <w:rsid w:val="680C7FB1"/>
    <w:rsid w:val="6884584E"/>
    <w:rsid w:val="6A9B7D71"/>
    <w:rsid w:val="6AE954B5"/>
    <w:rsid w:val="6BA044C1"/>
    <w:rsid w:val="6C775AF2"/>
    <w:rsid w:val="6E5E469C"/>
    <w:rsid w:val="6F0453DE"/>
    <w:rsid w:val="6F250725"/>
    <w:rsid w:val="6F395FEB"/>
    <w:rsid w:val="717766ED"/>
    <w:rsid w:val="72625B8C"/>
    <w:rsid w:val="73BB4BC8"/>
    <w:rsid w:val="74607426"/>
    <w:rsid w:val="74C13C0D"/>
    <w:rsid w:val="76C91732"/>
    <w:rsid w:val="77DD02F3"/>
    <w:rsid w:val="794747CE"/>
    <w:rsid w:val="79562EED"/>
    <w:rsid w:val="7AC124B5"/>
    <w:rsid w:val="7AF9322A"/>
    <w:rsid w:val="7B161079"/>
    <w:rsid w:val="7B6660C0"/>
    <w:rsid w:val="7CAF0D43"/>
    <w:rsid w:val="7CC12FE9"/>
    <w:rsid w:val="7CED43DB"/>
    <w:rsid w:val="7D0A0C4E"/>
    <w:rsid w:val="7DBC3A33"/>
    <w:rsid w:val="7DFD69D9"/>
    <w:rsid w:val="7E6C177D"/>
    <w:rsid w:val="7F696E31"/>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 Char Char Char Char Char Char1 Char"/>
    <w:basedOn w:val="1"/>
    <w:qFormat/>
    <w:uiPriority w:val="0"/>
    <w:rPr>
      <w:sz w:val="24"/>
      <w:szCs w:val="24"/>
    </w:rPr>
  </w:style>
  <w:style w:type="character" w:customStyle="1" w:styleId="11">
    <w:name w:val="font21"/>
    <w:basedOn w:val="7"/>
    <w:qFormat/>
    <w:uiPriority w:val="0"/>
    <w:rPr>
      <w:rFonts w:hint="eastAsia" w:ascii="宋体" w:hAnsi="宋体" w:eastAsia="宋体" w:cs="宋体"/>
      <w:color w:val="000000"/>
      <w:sz w:val="24"/>
      <w:szCs w:val="24"/>
      <w:u w:val="none"/>
    </w:rPr>
  </w:style>
  <w:style w:type="character" w:customStyle="1" w:styleId="12">
    <w:name w:val="font31"/>
    <w:basedOn w:val="7"/>
    <w:qFormat/>
    <w:uiPriority w:val="0"/>
    <w:rPr>
      <w:rFonts w:hint="default" w:ascii="Times New Roman" w:hAnsi="Times New Roman" w:cs="Times New Roman"/>
      <w:color w:val="000000"/>
      <w:sz w:val="22"/>
      <w:szCs w:val="22"/>
      <w:u w:val="none"/>
    </w:rPr>
  </w:style>
  <w:style w:type="character" w:customStyle="1" w:styleId="13">
    <w:name w:val="font41"/>
    <w:basedOn w:val="7"/>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7"/>
    <w:qFormat/>
    <w:uiPriority w:val="0"/>
    <w:rPr>
      <w:rFonts w:hint="eastAsia" w:ascii="宋体" w:hAnsi="宋体" w:eastAsia="宋体" w:cs="宋体"/>
      <w:color w:val="000000"/>
      <w:sz w:val="22"/>
      <w:szCs w:val="22"/>
      <w:u w:val="none"/>
    </w:rPr>
  </w:style>
  <w:style w:type="table" w:customStyle="1" w:styleId="16">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747</Characters>
  <Lines>0</Lines>
  <Paragraphs>0</Paragraphs>
  <ScaleCrop>false</ScaleCrop>
  <LinksUpToDate>false</LinksUpToDate>
  <CharactersWithSpaces>814</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LGYY-USER</cp:lastModifiedBy>
  <cp:lastPrinted>2020-12-16T01:51:00Z</cp:lastPrinted>
  <dcterms:modified xsi:type="dcterms:W3CDTF">2023-05-31T01:49:21Z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ICV">
    <vt:lpwstr>676BB8C8E330493DB527A03640A94E19</vt:lpwstr>
  </property>
</Properties>
</file>