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柳州市工人医院总院咖啡书吧招租项目需求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柳州市工人医院总院咖啡书吧招租项目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我院总院咖啡书吧屋合同即将到期，现需重新启动相关招标程序，招标服务商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结合我院实际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负责总院咖啡书吧屋外包项目经营。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1、法定代表人必须具有中国国籍且有完全民事行为能力。相关资质包括：营业执照、税务登记证、组织机构代码证（三证合一的只提供营业执照）、食品流通（经营）许可证、环保局的审批许可等，证件齐全。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未被列入失信被执行人、重大税收违法案件当事人名单。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在最近三年内的生产、经营中无有关食品安全方面的违法违纪行为，不存在不良记录及食品安全、质量等问题。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四、经营范围：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制售冷热饮、咖啡,销售定型包装食品、糕点、水果、饮料、西式简餐，不可以现场烹饪食品。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yellow"/>
          <w:lang w:val="en-US" w:eastAsia="zh-CN" w:bidi="ar-SA"/>
        </w:rPr>
        <w:t>营业时间7:00—22:00。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五、规模设施：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具有一定规模的固定经营场所，有 2家连锁店面以上，具有完善的销售服务体系。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六、服务保障：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有科学成熟的企业人事管理机制、健全完善的财经管理制度、齐全配套的硬件设施设备；提供的各类商品具备国家相关部门颁发认定的质量标准；有顺畅可靠的货源筹措渠道。医院咖啡厅服务员为中标方受过专业培训的员工。不得在现场烹饪及烘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pacing w:val="0"/>
          <w:kern w:val="4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七、企业信誉：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遵守国家有关法律法规及保密要求；具有依法缴纳税收和社会保障资金的完整记录；无偷税、欺诈、拖欠员工工资等失信行为；近三年内无因违法、违规等行为被国家有关部门予以处罚的不良记录。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八、报价要求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该项目为外包经营模式，外包服务商需向我院缴纳管理费和电费，分为以下进行报价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咖啡书吧管理服务费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元/月。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水电气费用按实际产生费用缴纳。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备注：该项目如需进行装修改造及设备采购等由中标单位投资（如中标单位非原单位，需与上一中标商对接），招标单位不额外支出费用。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九、支付方式及要求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管理服务费：公司根据合同要求按时向医院提交管理服务费用。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水电气费用：每月根据医院的抄表数进行电气缴费。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合同年限要求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合同期一年，具体以双方签订的合同正式文件执行时间为准。试用期三个月，如试用期内任何一个月评分不达90分，院方有权终止合同。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十一、务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商遴选方式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对服务商的服务质量、及时性及价格进行综合评价，遴选1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总院咖啡书吧屋外包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十二、现场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踏勘要求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各投标人可按采购单位统一组织安排，到柳州市工人医院总院、鱼峰院区进行实地勘察（逾期不到不再单独组织踏勘）对现场进行了解。因中标人勘察有误造成无法按采购单位要求实施的将被拒绝验收，引起的一切后果，均由中标人承担全部赔付责任。踏勘时间另行通知，联系人黄龙查：18377211376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121C40"/>
    <w:multiLevelType w:val="singleLevel"/>
    <w:tmpl w:val="ED121C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A12E0A6"/>
    <w:multiLevelType w:val="singleLevel"/>
    <w:tmpl w:val="3A12E0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F5860"/>
    <w:rsid w:val="43BB3184"/>
    <w:rsid w:val="4B773FA0"/>
    <w:rsid w:val="661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Theme="minorEastAsia" w:cstheme="minorBidi"/>
      <w:kern w:val="2"/>
      <w:sz w:val="36"/>
      <w:szCs w:val="24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ind w:firstLine="830" w:firstLineChars="352"/>
      <w:jc w:val="both"/>
    </w:pPr>
    <w:rPr>
      <w:rFonts w:ascii="仿宋_GB2312" w:eastAsia="仿宋_GB2312" w:hAnsiTheme="minorHAnsi" w:cstheme="minorBidi"/>
      <w:kern w:val="0"/>
      <w:sz w:val="32"/>
      <w:szCs w:val="20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2023-05-10T01:24:00Z</dcterms:created>
  <dc:creator>Administrator</dc:creator>
  <cp:lastModifiedBy>Administrator</cp:lastModifiedBy>
  <cp:lastPrinted>2023-05-10T02:40:00Z</cp:lastPrinted>
  <dcterms:modified xsi:type="dcterms:W3CDTF">2023-05-11T07:45:43Z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