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rPr>
      </w:pPr>
      <w:r>
        <w:rPr>
          <w:rFonts w:hint="eastAsia" w:ascii="仿宋" w:hAnsi="仿宋" w:eastAsia="仿宋" w:cs="仿宋"/>
          <w:b/>
          <w:sz w:val="36"/>
          <w:szCs w:val="36"/>
        </w:rPr>
        <w:t>柳州市工人医院移动护理PDA项目采购需求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柳州市工人医院移动护理PDA项目采购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36"/>
          <w:lang w:val="en-US" w:eastAsia="zh-CN"/>
        </w:rPr>
        <w:t>我院</w:t>
      </w:r>
      <w:r>
        <w:rPr>
          <w:rFonts w:hint="eastAsia" w:ascii="仿宋" w:hAnsi="仿宋" w:eastAsia="仿宋" w:cs="仿宋"/>
          <w:sz w:val="28"/>
          <w:szCs w:val="28"/>
          <w:lang w:val="en-US" w:eastAsia="zh-CN"/>
        </w:rPr>
        <w:t>原PDA项目合同即将到期，拟采购2023-2025年度移动护理PDA，合同期2年，遴选供应商</w:t>
      </w: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三、投标人</w:t>
      </w:r>
      <w:r>
        <w:rPr>
          <w:rFonts w:hint="eastAsia" w:ascii="仿宋" w:hAnsi="仿宋" w:eastAsia="仿宋" w:cs="仿宋"/>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1、投标人需为国内注册（指按国家有关规定要求注册的）生产或经营本次招标采购货物及服务</w:t>
      </w:r>
      <w:r>
        <w:rPr>
          <w:rFonts w:hint="eastAsia" w:ascii="仿宋" w:hAnsi="仿宋" w:eastAsia="仿宋" w:cs="仿宋"/>
          <w:sz w:val="28"/>
          <w:szCs w:val="28"/>
          <w:lang w:eastAsia="zh-CN"/>
        </w:rPr>
        <w:t>、</w:t>
      </w:r>
      <w:r>
        <w:rPr>
          <w:rFonts w:hint="eastAsia" w:ascii="仿宋" w:hAnsi="仿宋" w:eastAsia="仿宋" w:cs="仿宋"/>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四、项目内容</w:t>
      </w:r>
    </w:p>
    <w:p>
      <w:pPr>
        <w:pStyle w:val="5"/>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采购内容：</w:t>
      </w:r>
      <w:r>
        <w:rPr>
          <w:rFonts w:hint="eastAsia" w:ascii="仿宋" w:hAnsi="仿宋" w:eastAsia="仿宋" w:cs="仿宋"/>
          <w:b w:val="0"/>
          <w:bCs w:val="0"/>
          <w:sz w:val="28"/>
          <w:szCs w:val="28"/>
          <w:lang w:val="en-US" w:eastAsia="zh-CN"/>
        </w:rPr>
        <w:t>移动护理PDA</w:t>
      </w:r>
    </w:p>
    <w:tbl>
      <w:tblPr>
        <w:tblStyle w:val="9"/>
        <w:tblpPr w:leftFromText="180" w:rightFromText="180" w:vertAnchor="text" w:horzAnchor="page" w:tblpX="1615" w:tblpY="295"/>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66"/>
        <w:gridCol w:w="1450"/>
        <w:gridCol w:w="2216"/>
        <w:gridCol w:w="1084"/>
        <w:gridCol w:w="96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86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145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建议品牌</w:t>
            </w:r>
          </w:p>
        </w:tc>
        <w:tc>
          <w:tcPr>
            <w:tcW w:w="22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参数配置</w:t>
            </w:r>
          </w:p>
        </w:tc>
        <w:tc>
          <w:tcPr>
            <w:tcW w:w="10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96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9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6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移动护理PDA</w:t>
            </w:r>
          </w:p>
        </w:tc>
        <w:tc>
          <w:tcPr>
            <w:tcW w:w="145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成为、海康、优博讯</w:t>
            </w:r>
          </w:p>
        </w:tc>
        <w:tc>
          <w:tcPr>
            <w:tcW w:w="221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10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96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984" w:type="dxa"/>
          </w:tcPr>
          <w:p>
            <w:pPr>
              <w:rPr>
                <w:rFonts w:hint="eastAsia" w:ascii="仿宋" w:hAnsi="仿宋" w:eastAsia="仿宋" w:cs="仿宋"/>
                <w:sz w:val="24"/>
                <w:szCs w:val="24"/>
                <w:vertAlign w:val="baseline"/>
                <w:lang w:val="en-US" w:eastAsia="zh-CN"/>
              </w:rPr>
            </w:pPr>
          </w:p>
        </w:tc>
      </w:tr>
    </w:tbl>
    <w:p>
      <w:pPr>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color w:val="auto"/>
          <w:kern w:val="2"/>
          <w:sz w:val="28"/>
          <w:szCs w:val="28"/>
          <w:lang w:val="en-US" w:eastAsia="zh-CN" w:bidi="ar-SA"/>
        </w:rPr>
        <w:t>该项目实行单价进行报价，报价含人工费、材料费、装卸车费、运输费、管理费、保险、质保期、利润、税金、硬件、系统安装等为完成本项目所需的所有费用，在实施期间不因市场因素而变动。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3、报价人需按采购清单要求填写应标品牌型号、应标参数、偏离情况、报价、质保期等内容。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六、其他要求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1、交货时如出现质量、型号、参数与招投标文件不符的情况，供应商应无条件给予更换。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2、供应商确保所供应产品符合国家相关技术部门规定技术要求。</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3、合同期内如出现中标产品停产情况，供应商需按中标价提供对应停产产品的升级款或同品牌不低于对应配置的型号产品。</w:t>
      </w:r>
    </w:p>
    <w:p>
      <w:pPr>
        <w:pStyle w:val="2"/>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4、供应商积极响应，接到任务后2个工作日要求送货（量不认大小）。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六、合同期及结算方式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sz w:val="28"/>
          <w:szCs w:val="28"/>
        </w:rPr>
      </w:pPr>
      <w:r>
        <w:rPr>
          <w:rFonts w:hint="eastAsia" w:ascii="仿宋" w:hAnsi="仿宋" w:eastAsia="仿宋" w:cs="宋体"/>
          <w:sz w:val="28"/>
          <w:szCs w:val="28"/>
        </w:rPr>
        <w:t>合同期限为：</w:t>
      </w:r>
      <w:r>
        <w:rPr>
          <w:rFonts w:hint="eastAsia" w:ascii="仿宋" w:hAnsi="仿宋" w:eastAsia="仿宋" w:cs="宋体"/>
          <w:sz w:val="28"/>
          <w:szCs w:val="28"/>
          <w:lang w:val="en-US" w:eastAsia="zh-CN"/>
        </w:rPr>
        <w:t>2</w:t>
      </w:r>
      <w:r>
        <w:rPr>
          <w:rFonts w:hint="eastAsia" w:ascii="仿宋" w:hAnsi="仿宋" w:eastAsia="仿宋" w:cs="宋体"/>
          <w:sz w:val="28"/>
          <w:szCs w:val="28"/>
        </w:rPr>
        <w:t>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sz w:val="28"/>
          <w:szCs w:val="28"/>
        </w:rPr>
      </w:pPr>
      <w:r>
        <w:rPr>
          <w:rFonts w:hint="eastAsia" w:ascii="仿宋" w:hAnsi="仿宋" w:eastAsia="仿宋" w:cs="宋体"/>
          <w:sz w:val="28"/>
          <w:szCs w:val="28"/>
        </w:rPr>
        <w:t>结算方式：按</w:t>
      </w:r>
      <w:r>
        <w:rPr>
          <w:rFonts w:hint="eastAsia" w:ascii="仿宋" w:hAnsi="仿宋" w:eastAsia="仿宋" w:cs="宋体"/>
          <w:sz w:val="28"/>
          <w:szCs w:val="28"/>
          <w:lang w:val="en-US" w:eastAsia="zh-CN"/>
        </w:rPr>
        <w:t>实际采购量</w:t>
      </w:r>
      <w:r>
        <w:rPr>
          <w:rFonts w:hint="eastAsia" w:ascii="仿宋" w:hAnsi="仿宋" w:eastAsia="仿宋" w:cs="宋体"/>
          <w:sz w:val="28"/>
          <w:szCs w:val="28"/>
        </w:rPr>
        <w:t>结算</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每季度结算一次</w:t>
      </w:r>
      <w:r>
        <w:rPr>
          <w:rFonts w:hint="eastAsia" w:ascii="仿宋" w:hAnsi="仿宋" w:eastAsia="仿宋"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七、送货方式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C00000"/>
          <w:sz w:val="28"/>
          <w:szCs w:val="28"/>
          <w:lang w:val="en-US" w:eastAsia="zh-CN"/>
        </w:rPr>
      </w:pPr>
      <w:r>
        <w:rPr>
          <w:rFonts w:hint="eastAsia" w:ascii="仿宋" w:hAnsi="仿宋" w:eastAsia="仿宋" w:cs="宋体"/>
          <w:b w:val="0"/>
          <w:bCs w:val="0"/>
          <w:color w:val="auto"/>
          <w:sz w:val="28"/>
          <w:szCs w:val="28"/>
          <w:lang w:val="en-US" w:eastAsia="zh-CN"/>
        </w:rPr>
        <w:t>本项目医院不提供存储仓库，由供应商配送到科室。</w:t>
      </w:r>
    </w:p>
    <w:p>
      <w:pPr>
        <w:pStyle w:val="2"/>
        <w:ind w:left="0" w:leftChars="0" w:firstLine="0" w:firstLineChars="0"/>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880" w:firstLineChars="210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5040" w:firstLineChars="1800"/>
        <w:jc w:val="both"/>
        <w:textAlignment w:val="auto"/>
        <w:rPr>
          <w:rFonts w:hint="eastAsia" w:ascii="仿宋" w:hAnsi="仿宋" w:eastAsia="仿宋" w:cs="仿宋"/>
          <w:sz w:val="28"/>
          <w:szCs w:val="28"/>
          <w:lang w:val="en-US" w:eastAsia="zh-CN"/>
        </w:rPr>
      </w:pPr>
    </w:p>
    <w:p>
      <w:pPr>
        <w:spacing w:line="720" w:lineRule="auto"/>
        <w:jc w:val="both"/>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 xml:space="preserve">    </w:t>
      </w:r>
    </w:p>
    <w:p>
      <w:pPr>
        <w:pStyle w:val="5"/>
        <w:rPr>
          <w:rFonts w:hint="eastAsia" w:ascii="仿宋" w:hAnsi="仿宋" w:eastAsia="仿宋" w:cs="仿宋"/>
          <w:sz w:val="28"/>
          <w:szCs w:val="28"/>
          <w:lang w:val="en-US" w:eastAsia="zh-CN"/>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柳州市工人医院移动护理PDA招标技术要求</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b/>
          <w:sz w:val="28"/>
          <w:szCs w:val="28"/>
        </w:rPr>
      </w:pPr>
      <w:r>
        <w:rPr>
          <w:rFonts w:hint="eastAsia" w:ascii="仿宋" w:hAnsi="仿宋" w:eastAsia="仿宋" w:cs="仿宋"/>
          <w:b/>
          <w:sz w:val="28"/>
          <w:szCs w:val="28"/>
        </w:rPr>
        <w:t>主要参数：</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处理器：2.0GHz八核处理器 及以上；</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RAM：3GB及以上；</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ROM：32G及以上；</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电源及充电接口：锂离子电池4000毫安及以上；Type-C接口，</w:t>
      </w:r>
      <w:r>
        <w:rPr>
          <w:rFonts w:hint="eastAsia" w:ascii="仿宋" w:hAnsi="仿宋" w:eastAsia="仿宋" w:cs="仿宋"/>
          <w:color w:val="auto"/>
          <w:sz w:val="28"/>
          <w:szCs w:val="28"/>
        </w:rPr>
        <w:t>支持18W以上快充，并配置相应快充充电器；</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网络连接：支持双频2.4GHz&amp;5 GHz WiFi5以上，支持IEEE802.11a/b/g/n/ac 以上无线网络协议；蓝牙4.0以上；</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操作系统：Android 8.0及以上；</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条码识别：具备专业扫码器，支持一维&amp;二维条码识别、支持NFC、RFID射频辨识；</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运营商网络：全网通（移动、电信、联通）4G支持；</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配备有供设备管理软件，对设备统一管理、远程设置，软件费用包含在设备报价内。</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 w:hAnsi="仿宋" w:eastAsia="仿宋" w:cs="仿宋"/>
          <w:b/>
          <w:sz w:val="28"/>
          <w:szCs w:val="28"/>
        </w:rPr>
      </w:pPr>
      <w:r>
        <w:rPr>
          <w:rFonts w:hint="eastAsia" w:ascii="仿宋" w:hAnsi="仿宋" w:eastAsia="仿宋" w:cs="仿宋"/>
          <w:b/>
          <w:sz w:val="28"/>
          <w:szCs w:val="28"/>
        </w:rPr>
        <w:t>其他参数：</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b/>
          <w:sz w:val="28"/>
          <w:szCs w:val="28"/>
        </w:rPr>
      </w:pPr>
      <w:r>
        <w:rPr>
          <w:rFonts w:hint="eastAsia" w:ascii="仿宋" w:hAnsi="仿宋" w:eastAsia="仿宋" w:cs="仿宋"/>
          <w:b/>
          <w:sz w:val="28"/>
          <w:szCs w:val="28"/>
        </w:rPr>
        <w:t>硬件要求</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待机：48小时以上；</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工作时长：12小时以上不间断使用；</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重量：200-250g或更轻；</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显示屏： 5英寸以上IPS电容触控屏，支持多点触控；</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显示屏分辨率：1280*720 及以上；</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消毒：外壳支持酒精消毒、巴氏消毒、紫外线消毒；</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防摔防水防尘：IP67级三防机身，1.5米及以上摔落无损伤，30分钟1米防水，尘埃无法进入，</w:t>
      </w:r>
      <w:r>
        <w:rPr>
          <w:rFonts w:hint="eastAsia" w:ascii="仿宋" w:hAnsi="仿宋" w:eastAsia="仿宋" w:cs="仿宋"/>
          <w:color w:val="auto"/>
          <w:sz w:val="28"/>
          <w:szCs w:val="28"/>
        </w:rPr>
        <w:t>并提供行业权威认证检测报告；</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工作温度：-20℃～+60℃；</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工作湿度：20%rh～90%rh（无凝露）；</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存储温度：-20℃～+65℃；</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ESD（静电放电）:±8KV，±15KV；</w:t>
      </w:r>
    </w:p>
    <w:p>
      <w:pPr>
        <w:keepNext w:val="0"/>
        <w:keepLines w:val="0"/>
        <w:pageBreakBefore w:val="0"/>
        <w:widowControl w:val="0"/>
        <w:numPr>
          <w:ilvl w:val="2"/>
          <w:numId w:val="2"/>
        </w:numPr>
        <w:tabs>
          <w:tab w:val="left" w:pos="425"/>
        </w:tabs>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资质认证：CCC。</w:t>
      </w:r>
    </w:p>
    <w:p>
      <w:pPr>
        <w:pStyle w:val="20"/>
        <w:keepNext w:val="0"/>
        <w:keepLines w:val="0"/>
        <w:pageBreakBefore w:val="0"/>
        <w:widowControl w:val="0"/>
        <w:numPr>
          <w:ilvl w:val="1"/>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配件</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color w:val="auto"/>
          <w:sz w:val="28"/>
          <w:szCs w:val="28"/>
        </w:rPr>
      </w:pPr>
      <w:r>
        <w:rPr>
          <w:rFonts w:hint="eastAsia" w:ascii="仿宋" w:hAnsi="仿宋" w:eastAsia="仿宋" w:cs="仿宋"/>
          <w:sz w:val="28"/>
          <w:szCs w:val="28"/>
        </w:rPr>
        <w:t>每台设备配有充电适配器、数据线、座充</w:t>
      </w:r>
      <w:r>
        <w:rPr>
          <w:rFonts w:hint="eastAsia" w:ascii="仿宋" w:hAnsi="仿宋" w:eastAsia="仿宋" w:cs="仿宋"/>
          <w:color w:val="auto"/>
          <w:sz w:val="28"/>
          <w:szCs w:val="28"/>
        </w:rPr>
        <w:t>，且均支持快充；</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每台设备配置有防摔手绳/手带；</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每台设备配有屏幕钢化贴膜及硅胶保护套。</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b/>
          <w:sz w:val="28"/>
          <w:szCs w:val="28"/>
        </w:rPr>
      </w:pPr>
      <w:r>
        <w:rPr>
          <w:rFonts w:hint="eastAsia" w:ascii="仿宋" w:hAnsi="仿宋" w:eastAsia="仿宋" w:cs="仿宋"/>
          <w:b/>
          <w:sz w:val="28"/>
          <w:szCs w:val="28"/>
        </w:rPr>
        <w:t>软件运行方面</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要求扫描二维码、条形码反应迅速、稳定，识别正确。在扫码范围内支持最大限度的多角度、倾斜扫描，降低用户持PDA时手腕的疲劳、减少人工准确对准扫码所花费的时间；</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扫描头所发光线应柔和，亮度不刺眼；</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手持操作符合人体工程学，手握、操作方便，能单手操作，扫码按键位置设计科学便于用户使用过程中随时扫码，不需再移动手持位置完成扫描；</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网络接入良好，不能有大的延迟，刷新速度快。PDA运行顺畅，页面加载速度迅速，降低或消除用户停顿临床操作等候设备反应时间，在网络不中断情况下无卡顿、持续加载不成功情况；</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设备轻便，有防滑脱设计；</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软件使用过程出现闪退等情况时，厂家技术工程师需配合软件厂家进行系统软件适配、优化；系统软件改造过程中若存在需设备厂家配合解决的问题也需要及时需要厂家配合完成；</w:t>
      </w:r>
    </w:p>
    <w:p>
      <w:pPr>
        <w:pStyle w:val="20"/>
        <w:keepNext w:val="0"/>
        <w:keepLines w:val="0"/>
        <w:pageBreakBefore w:val="0"/>
        <w:widowControl w:val="0"/>
        <w:numPr>
          <w:ilvl w:val="2"/>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免费提供设备功能调用接口方式的文档和技术支持。</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 w:hAnsi="仿宋" w:eastAsia="仿宋" w:cs="仿宋"/>
          <w:b/>
          <w:sz w:val="28"/>
          <w:szCs w:val="28"/>
        </w:rPr>
      </w:pPr>
      <w:r>
        <w:rPr>
          <w:rFonts w:hint="eastAsia" w:ascii="仿宋" w:hAnsi="仿宋" w:eastAsia="仿宋" w:cs="仿宋"/>
          <w:b/>
          <w:sz w:val="28"/>
          <w:szCs w:val="28"/>
        </w:rPr>
        <w:t>售后服务要求</w:t>
      </w:r>
    </w:p>
    <w:p>
      <w:pPr>
        <w:pStyle w:val="20"/>
        <w:keepNext w:val="0"/>
        <w:keepLines w:val="0"/>
        <w:pageBreakBefore w:val="0"/>
        <w:widowControl w:val="0"/>
        <w:numPr>
          <w:ilvl w:val="1"/>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设备出现故障需及时维修，1小时内响应，4小时内到达现场，24小时内不能修复，提供相同档次以上型号的产品顶用；</w:t>
      </w:r>
    </w:p>
    <w:p>
      <w:pPr>
        <w:pStyle w:val="20"/>
        <w:keepNext w:val="0"/>
        <w:keepLines w:val="0"/>
        <w:pageBreakBefore w:val="0"/>
        <w:widowControl w:val="0"/>
        <w:numPr>
          <w:ilvl w:val="1"/>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要求免费质保时间3年；维保期内如电池有鼓包、无法充电等或屏幕花屏、显示不清、无法触控等异常情况，须提供免费更换相关配件服务；</w:t>
      </w:r>
    </w:p>
    <w:p>
      <w:pPr>
        <w:pStyle w:val="20"/>
        <w:keepNext w:val="0"/>
        <w:keepLines w:val="0"/>
        <w:pageBreakBefore w:val="0"/>
        <w:widowControl w:val="0"/>
        <w:numPr>
          <w:ilvl w:val="1"/>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设备若出现与网络相关问题，例如无法兼容4G无线网络、网速或信号达不到要求等影响使用的情况，设备厂家需与4G网络提供商配合排查问题原因并在3天内给出解决方案；</w:t>
      </w:r>
    </w:p>
    <w:p>
      <w:pPr>
        <w:pStyle w:val="20"/>
        <w:keepNext w:val="0"/>
        <w:keepLines w:val="0"/>
        <w:pageBreakBefore w:val="0"/>
        <w:widowControl w:val="0"/>
        <w:numPr>
          <w:ilvl w:val="1"/>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在设备使用过程中对机器进行性能优化和稳定性方面的调试，以确定机器的质量能达到医院的需求，在调试时厂家技术人员必须耐心的向医院运维人员解释和指导，确保医院运维人员能基本理解机器正常运行的操作知识及对机器稳定运行的基本调试。硬件安装调试完毕后，提供一份详细的SOP操作手册；</w:t>
      </w:r>
    </w:p>
    <w:p>
      <w:pPr>
        <w:pStyle w:val="20"/>
        <w:keepNext w:val="0"/>
        <w:keepLines w:val="0"/>
        <w:pageBreakBefore w:val="0"/>
        <w:widowControl w:val="0"/>
        <w:numPr>
          <w:ilvl w:val="1"/>
          <w:numId w:val="2"/>
        </w:numPr>
        <w:kinsoku/>
        <w:wordWrap/>
        <w:overflowPunct/>
        <w:topLinePunct w:val="0"/>
        <w:autoSpaceDE/>
        <w:autoSpaceDN/>
        <w:bidi w:val="0"/>
        <w:adjustRightInd/>
        <w:snapToGrid/>
        <w:spacing w:line="3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产品到货后配合院内人员进行设备调试、软件安装，对使用人员、维护人员进行培训。</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原厂技术人员每季度至少巡检设备运行情况一次，并根据使用情况做好售后服务管理档案，向我院提交书面巡检报告，相应问题详细记录及分析，并给予技术支持。；</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报价要求</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本项目不接受联合体投标。</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必须提供针对本项目的原厂授权书及售后服务承诺书原件，否则不予认可；</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请提供参数偏离表，正、负偏离项均需列明详细的偏离技术参数。</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除非合同另有规定，询价响应文件报价表中有标价的单价和总额价均已包括了实施和完成本项目所需的劳务、材料及其安装损耗、机械、质检（自检）、运输、安装、调试、试运行、缺陷修复、管理、保险、税费、利润等费用，以及合同明示所有责任、义务和一切风险。</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投标人报价明显低于成本时，应当在响应文件中主动提交相关说明及证据。包含材料、工艺、流水线、质检、运输等环节的详细技术说明及价格分项说明，并附相关真实有效的书面支持资料，以说明过低的投标报价不影响质量、服务或者履约。</w:t>
      </w:r>
    </w:p>
    <w:p>
      <w:pPr>
        <w:keepNext w:val="0"/>
        <w:keepLines w:val="0"/>
        <w:pageBreakBefore w:val="0"/>
        <w:widowControl w:val="0"/>
        <w:numPr>
          <w:ilvl w:val="1"/>
          <w:numId w:val="2"/>
        </w:numPr>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方案评判标准以询价会上提供的响应文件为准，未在询价响应书中列明的技术、功能参数和售后服务标准，不接受后期补充。</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FEDF"/>
    <w:multiLevelType w:val="multilevel"/>
    <w:tmpl w:val="44BCFED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color w:val="auto"/>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53C91D89"/>
    <w:rsid w:val="00C2391D"/>
    <w:rsid w:val="010951A7"/>
    <w:rsid w:val="029006F1"/>
    <w:rsid w:val="03435C52"/>
    <w:rsid w:val="041744FB"/>
    <w:rsid w:val="042621F8"/>
    <w:rsid w:val="047E1FB9"/>
    <w:rsid w:val="05B0028B"/>
    <w:rsid w:val="05C74289"/>
    <w:rsid w:val="061E3F1F"/>
    <w:rsid w:val="06D663A6"/>
    <w:rsid w:val="07664AA9"/>
    <w:rsid w:val="09280A33"/>
    <w:rsid w:val="0AA01CBB"/>
    <w:rsid w:val="0AC7463E"/>
    <w:rsid w:val="0AD409A0"/>
    <w:rsid w:val="0C29450A"/>
    <w:rsid w:val="0D052F8B"/>
    <w:rsid w:val="0D2916DE"/>
    <w:rsid w:val="0DEC388F"/>
    <w:rsid w:val="0DFB3956"/>
    <w:rsid w:val="0E1F0604"/>
    <w:rsid w:val="0F9A511E"/>
    <w:rsid w:val="0FD86801"/>
    <w:rsid w:val="11424D1C"/>
    <w:rsid w:val="11634099"/>
    <w:rsid w:val="12437AFC"/>
    <w:rsid w:val="128571E5"/>
    <w:rsid w:val="139F4F81"/>
    <w:rsid w:val="158A71B2"/>
    <w:rsid w:val="171C1FFC"/>
    <w:rsid w:val="17AA5816"/>
    <w:rsid w:val="17CB6A54"/>
    <w:rsid w:val="17F07302"/>
    <w:rsid w:val="19AB7B33"/>
    <w:rsid w:val="1B5F233C"/>
    <w:rsid w:val="1C52663A"/>
    <w:rsid w:val="1CBE4E69"/>
    <w:rsid w:val="1E1D2544"/>
    <w:rsid w:val="1F7B2D1C"/>
    <w:rsid w:val="1FBD62B1"/>
    <w:rsid w:val="20B16B03"/>
    <w:rsid w:val="219B01F8"/>
    <w:rsid w:val="21A07DC1"/>
    <w:rsid w:val="22E362D2"/>
    <w:rsid w:val="22EC273A"/>
    <w:rsid w:val="26D52249"/>
    <w:rsid w:val="28865645"/>
    <w:rsid w:val="29D370F6"/>
    <w:rsid w:val="2A672865"/>
    <w:rsid w:val="2C022C0C"/>
    <w:rsid w:val="2CB404AC"/>
    <w:rsid w:val="2CDF3794"/>
    <w:rsid w:val="2DC82F69"/>
    <w:rsid w:val="2E852EAB"/>
    <w:rsid w:val="2FC63D74"/>
    <w:rsid w:val="30D0413E"/>
    <w:rsid w:val="31040C94"/>
    <w:rsid w:val="31F22A68"/>
    <w:rsid w:val="34272BB6"/>
    <w:rsid w:val="34A539EC"/>
    <w:rsid w:val="34D91454"/>
    <w:rsid w:val="35AC53AF"/>
    <w:rsid w:val="36692286"/>
    <w:rsid w:val="3B36382A"/>
    <w:rsid w:val="3DF00B18"/>
    <w:rsid w:val="3E2C4BB7"/>
    <w:rsid w:val="3F664045"/>
    <w:rsid w:val="40012417"/>
    <w:rsid w:val="40D46D12"/>
    <w:rsid w:val="4172433C"/>
    <w:rsid w:val="417D3E89"/>
    <w:rsid w:val="419A0FA7"/>
    <w:rsid w:val="421C47E7"/>
    <w:rsid w:val="4233749A"/>
    <w:rsid w:val="42B208A8"/>
    <w:rsid w:val="44E1092B"/>
    <w:rsid w:val="45085EB8"/>
    <w:rsid w:val="45960004"/>
    <w:rsid w:val="46F86693"/>
    <w:rsid w:val="47A37881"/>
    <w:rsid w:val="47EE5F11"/>
    <w:rsid w:val="47F24951"/>
    <w:rsid w:val="481E5360"/>
    <w:rsid w:val="485C4F2C"/>
    <w:rsid w:val="489B4B75"/>
    <w:rsid w:val="49634BF7"/>
    <w:rsid w:val="4A1F5604"/>
    <w:rsid w:val="4D1B00DF"/>
    <w:rsid w:val="4FF57096"/>
    <w:rsid w:val="50E85F0B"/>
    <w:rsid w:val="52EC14C6"/>
    <w:rsid w:val="52F3051F"/>
    <w:rsid w:val="537D5424"/>
    <w:rsid w:val="53C91D89"/>
    <w:rsid w:val="54F21A55"/>
    <w:rsid w:val="55617B80"/>
    <w:rsid w:val="56173FB4"/>
    <w:rsid w:val="561D501A"/>
    <w:rsid w:val="56515FE9"/>
    <w:rsid w:val="59666F1C"/>
    <w:rsid w:val="5A447D2A"/>
    <w:rsid w:val="5B3F6E48"/>
    <w:rsid w:val="5C9F2BA9"/>
    <w:rsid w:val="5CB3223D"/>
    <w:rsid w:val="5CEF488A"/>
    <w:rsid w:val="5E40418F"/>
    <w:rsid w:val="5F442227"/>
    <w:rsid w:val="607F7AD3"/>
    <w:rsid w:val="623A7395"/>
    <w:rsid w:val="627438C2"/>
    <w:rsid w:val="62C20C77"/>
    <w:rsid w:val="63814B5D"/>
    <w:rsid w:val="680C7FB1"/>
    <w:rsid w:val="6A907772"/>
    <w:rsid w:val="6A9B7D71"/>
    <w:rsid w:val="6AE954B5"/>
    <w:rsid w:val="6BA044C1"/>
    <w:rsid w:val="6C775AF2"/>
    <w:rsid w:val="6E5E469C"/>
    <w:rsid w:val="6F0453DE"/>
    <w:rsid w:val="6F250725"/>
    <w:rsid w:val="6F395FEB"/>
    <w:rsid w:val="6FCF3AAC"/>
    <w:rsid w:val="717766ED"/>
    <w:rsid w:val="72625B8C"/>
    <w:rsid w:val="73BB4BC8"/>
    <w:rsid w:val="73D00B96"/>
    <w:rsid w:val="74607426"/>
    <w:rsid w:val="74C13C0D"/>
    <w:rsid w:val="76C91732"/>
    <w:rsid w:val="77A74CFF"/>
    <w:rsid w:val="77DD02F3"/>
    <w:rsid w:val="78A05FEB"/>
    <w:rsid w:val="79562EED"/>
    <w:rsid w:val="7AC124B5"/>
    <w:rsid w:val="7AF9322A"/>
    <w:rsid w:val="7B161079"/>
    <w:rsid w:val="7B6660C0"/>
    <w:rsid w:val="7B7D10C7"/>
    <w:rsid w:val="7C60679C"/>
    <w:rsid w:val="7CAF0D43"/>
    <w:rsid w:val="7CC12FE9"/>
    <w:rsid w:val="7CDB5105"/>
    <w:rsid w:val="7CED43DB"/>
    <w:rsid w:val="7D0A0C4E"/>
    <w:rsid w:val="7DBC3A33"/>
    <w:rsid w:val="7DFD69D9"/>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 Char Char Char Char Char Char1 Char"/>
    <w:basedOn w:val="1"/>
    <w:qFormat/>
    <w:uiPriority w:val="0"/>
    <w:rPr>
      <w:sz w:val="24"/>
      <w:szCs w:val="24"/>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default" w:ascii="Times New Roman" w:hAnsi="Times New Roman" w:cs="Times New Roman"/>
      <w:color w:val="000000"/>
      <w:sz w:val="22"/>
      <w:szCs w:val="22"/>
      <w:u w:val="none"/>
    </w:rPr>
  </w:style>
  <w:style w:type="character" w:customStyle="1" w:styleId="14">
    <w:name w:val="font41"/>
    <w:basedOn w:val="10"/>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10"/>
    <w:qFormat/>
    <w:uiPriority w:val="0"/>
    <w:rPr>
      <w:rFonts w:hint="eastAsia" w:ascii="宋体" w:hAnsi="宋体" w:eastAsia="宋体" w:cs="宋体"/>
      <w:color w:val="000000"/>
      <w:sz w:val="22"/>
      <w:szCs w:val="22"/>
      <w:u w:val="none"/>
    </w:rPr>
  </w:style>
  <w:style w:type="character" w:customStyle="1" w:styleId="17">
    <w:name w:val="font121"/>
    <w:basedOn w:val="10"/>
    <w:qFormat/>
    <w:uiPriority w:val="0"/>
    <w:rPr>
      <w:rFonts w:hint="eastAsia" w:ascii="宋体" w:hAnsi="宋体" w:eastAsia="宋体" w:cs="宋体"/>
      <w:color w:val="000000"/>
      <w:sz w:val="20"/>
      <w:szCs w:val="20"/>
      <w:u w:val="none"/>
    </w:rPr>
  </w:style>
  <w:style w:type="character" w:customStyle="1" w:styleId="18">
    <w:name w:val="font61"/>
    <w:basedOn w:val="10"/>
    <w:qFormat/>
    <w:uiPriority w:val="0"/>
    <w:rPr>
      <w:rFonts w:hint="eastAsia" w:ascii="宋体" w:hAnsi="宋体" w:eastAsia="宋体" w:cs="宋体"/>
      <w:color w:val="000000"/>
      <w:sz w:val="20"/>
      <w:szCs w:val="20"/>
      <w:u w:val="none"/>
    </w:rPr>
  </w:style>
  <w:style w:type="character" w:customStyle="1" w:styleId="19">
    <w:name w:val="font111"/>
    <w:basedOn w:val="10"/>
    <w:qFormat/>
    <w:uiPriority w:val="0"/>
    <w:rPr>
      <w:rFonts w:hint="eastAsia" w:ascii="黑体" w:hAnsi="宋体" w:eastAsia="黑体" w:cs="黑体"/>
      <w:color w:val="000000"/>
      <w:sz w:val="22"/>
      <w:szCs w:val="22"/>
      <w:u w:val="none"/>
    </w:rPr>
  </w:style>
  <w:style w:type="paragraph" w:customStyle="1" w:styleId="2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2338</Words>
  <Characters>2501</Characters>
  <Lines>0</Lines>
  <Paragraphs>0</Paragraphs>
  <TotalTime>32</TotalTime>
  <ScaleCrop>false</ScaleCrop>
  <LinksUpToDate>false</LinksUpToDate>
  <CharactersWithSpaces>2580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2022-10-11T11:07:00Z</cp:lastPrinted>
  <dcterms:modified xsi:type="dcterms:W3CDTF">2023-03-29T09:01:45Z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676BB8C8E330493DB527A03640A94E19</vt:lpwstr>
  </property>
</Properties>
</file>