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</w:pPr>
      <w:r>
        <w:rPr>
          <w:rFonts w:hint="eastAsia"/>
        </w:rPr>
        <w:t>柳州市工人医院医保备线技术要求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目前需要一条柳州市工人医院总院（和平路1</w:t>
      </w:r>
      <w:r>
        <w:rPr>
          <w:rFonts w:ascii="宋体" w:hAnsi="宋体" w:eastAsia="宋体"/>
          <w:sz w:val="24"/>
          <w:szCs w:val="24"/>
        </w:rPr>
        <w:t>56</w:t>
      </w:r>
      <w:r>
        <w:rPr>
          <w:rFonts w:hint="eastAsia" w:ascii="宋体" w:hAnsi="宋体" w:eastAsia="宋体"/>
          <w:sz w:val="24"/>
          <w:szCs w:val="24"/>
        </w:rPr>
        <w:t>号）至广西壮族自治区大数据发展局（南宁）的医保专线，作为我院目前医保线路的备用线路，带宽不低于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M。</w:t>
      </w:r>
      <w:bookmarkStart w:id="0" w:name="_GoBack"/>
      <w:bookmarkEnd w:id="0"/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在接到柳州市工人医院通知后，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0个工作日内开通线路。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乙方在接到甲方故障申报后须在30分钟内做出响应，1小时内赶赴现场查看情况及维修；非光纤线路故障须在2小时内解决，光纤线路故障解决时间不超过12小时；并于一周内提供书面故障检修报告。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拥有不中断业务的网络在线监测管理平台，向甲方提供7*24小时网络运行监控、报警服务（当乙方检测到链路或业务异常中断后，须在半小时内电话通知甲方，并及时采取有效措施加以解决)；定期向甲方提供网络运行监控报告。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乙方如有与专线相关的数据或光纤割接作业，需提前48小时通知甲方。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光纤专线须安全可靠，安全性满足安全等保第三级要求，掉线率不高于0.1%。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违约条款：</w:t>
      </w:r>
    </w:p>
    <w:p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</w:t>
      </w:r>
      <w:r>
        <w:rPr>
          <w:rFonts w:hint="eastAsia" w:ascii="宋体" w:hAnsi="宋体" w:eastAsia="宋体"/>
          <w:sz w:val="24"/>
          <w:szCs w:val="24"/>
        </w:rPr>
        <w:t>正式</w:t>
      </w:r>
      <w:r>
        <w:rPr>
          <w:rFonts w:ascii="宋体" w:hAnsi="宋体" w:eastAsia="宋体"/>
          <w:sz w:val="24"/>
          <w:szCs w:val="24"/>
        </w:rPr>
        <w:t>上报</w:t>
      </w:r>
      <w:r>
        <w:rPr>
          <w:rFonts w:hint="eastAsia" w:ascii="宋体" w:hAnsi="宋体" w:eastAsia="宋体"/>
          <w:sz w:val="24"/>
          <w:szCs w:val="24"/>
        </w:rPr>
        <w:t>后，超过1</w:t>
      </w:r>
      <w:r>
        <w:rPr>
          <w:rFonts w:ascii="宋体" w:hAnsi="宋体" w:eastAsia="宋体"/>
          <w:sz w:val="24"/>
          <w:szCs w:val="24"/>
        </w:rPr>
        <w:t>2小时至16小时内</w:t>
      </w:r>
      <w:r>
        <w:rPr>
          <w:rFonts w:hint="eastAsia" w:ascii="宋体" w:hAnsi="宋体" w:eastAsia="宋体"/>
          <w:sz w:val="24"/>
          <w:szCs w:val="24"/>
        </w:rPr>
        <w:t>仍无法恢复正常使用的</w:t>
      </w:r>
      <w:r>
        <w:rPr>
          <w:rFonts w:ascii="宋体" w:hAnsi="宋体" w:eastAsia="宋体"/>
          <w:sz w:val="24"/>
          <w:szCs w:val="24"/>
        </w:rPr>
        <w:t>，每超时一小时支付100元违约金；</w:t>
      </w:r>
    </w:p>
    <w:p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</w:t>
      </w:r>
      <w:r>
        <w:rPr>
          <w:rFonts w:hint="eastAsia" w:ascii="宋体" w:hAnsi="宋体" w:eastAsia="宋体"/>
          <w:sz w:val="24"/>
          <w:szCs w:val="24"/>
        </w:rPr>
        <w:t>正式</w:t>
      </w:r>
      <w:r>
        <w:rPr>
          <w:rFonts w:ascii="宋体" w:hAnsi="宋体" w:eastAsia="宋体"/>
          <w:sz w:val="24"/>
          <w:szCs w:val="24"/>
        </w:rPr>
        <w:t>上报</w:t>
      </w:r>
      <w:r>
        <w:rPr>
          <w:rFonts w:hint="eastAsia" w:ascii="宋体" w:hAnsi="宋体" w:eastAsia="宋体"/>
          <w:sz w:val="24"/>
          <w:szCs w:val="24"/>
        </w:rPr>
        <w:t>，超过</w:t>
      </w:r>
      <w:r>
        <w:rPr>
          <w:rFonts w:ascii="宋体" w:hAnsi="宋体" w:eastAsia="宋体"/>
          <w:sz w:val="24"/>
          <w:szCs w:val="24"/>
        </w:rPr>
        <w:t>16小时至24小时内</w:t>
      </w:r>
      <w:r>
        <w:rPr>
          <w:rFonts w:hint="eastAsia" w:ascii="宋体" w:hAnsi="宋体" w:eastAsia="宋体"/>
          <w:sz w:val="24"/>
          <w:szCs w:val="24"/>
        </w:rPr>
        <w:t>仍无法恢复正常使用的</w:t>
      </w:r>
      <w:r>
        <w:rPr>
          <w:rFonts w:ascii="宋体" w:hAnsi="宋体" w:eastAsia="宋体"/>
          <w:sz w:val="24"/>
          <w:szCs w:val="24"/>
        </w:rPr>
        <w:t>，每超时一小时支付200元违约金；</w:t>
      </w:r>
    </w:p>
    <w:p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故障上报24小时后</w:t>
      </w:r>
      <w:r>
        <w:rPr>
          <w:rFonts w:hint="eastAsia" w:ascii="宋体" w:hAnsi="宋体" w:eastAsia="宋体"/>
          <w:sz w:val="24"/>
          <w:szCs w:val="24"/>
        </w:rPr>
        <w:t>，专线仍无法恢复正常使用的</w:t>
      </w:r>
      <w:r>
        <w:rPr>
          <w:rFonts w:ascii="宋体" w:hAnsi="宋体" w:eastAsia="宋体"/>
          <w:sz w:val="24"/>
          <w:szCs w:val="24"/>
        </w:rPr>
        <w:t>，每超时一小时支付500元违约金；</w:t>
      </w:r>
    </w:p>
    <w:p>
      <w:r>
        <w:rPr>
          <w:rFonts w:hint="eastAsia" w:ascii="宋体" w:hAnsi="宋体" w:eastAsia="宋体"/>
          <w:sz w:val="24"/>
          <w:szCs w:val="24"/>
        </w:rPr>
        <w:t>报价要求：柳州市工人医院</w:t>
      </w:r>
      <w:r>
        <w:rPr>
          <w:rFonts w:ascii="宋体" w:hAnsi="宋体" w:eastAsia="宋体"/>
          <w:sz w:val="24"/>
          <w:szCs w:val="24"/>
        </w:rPr>
        <w:t>20M</w:t>
      </w:r>
      <w:r>
        <w:rPr>
          <w:rFonts w:hint="eastAsia" w:ascii="宋体" w:hAnsi="宋体" w:eastAsia="宋体"/>
          <w:sz w:val="24"/>
          <w:szCs w:val="24"/>
        </w:rPr>
        <w:t>医保备线报价，合同按两年签。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8B4"/>
    <w:multiLevelType w:val="multilevel"/>
    <w:tmpl w:val="058E58B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904DE"/>
    <w:rsid w:val="253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2023-03-28T01:37:00Z</dcterms:created>
  <dc:creator>Administrator</dc:creator>
  <cp:lastModifiedBy>Administrator</cp:lastModifiedBy>
  <dcterms:modified xsi:type="dcterms:W3CDTF">2023-03-28T01:37:40Z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