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rPr>
          <w:rFonts w:hint="eastAsia" w:ascii="宋体" w:hAnsi="宋体" w:eastAsia="宋体" w:cs="微软雅黑"/>
          <w:b/>
          <w:bCs/>
          <w:color w:val="auto"/>
          <w:kern w:val="44"/>
          <w:sz w:val="30"/>
          <w:szCs w:val="30"/>
          <w:lang w:eastAsia="zh-CN"/>
        </w:rPr>
      </w:pPr>
      <w:r>
        <w:rPr>
          <w:rFonts w:hint="eastAsia" w:ascii="宋体" w:hAnsi="宋体" w:eastAsia="宋体" w:cs="微软雅黑"/>
          <w:b/>
          <w:bCs/>
          <w:color w:val="auto"/>
          <w:kern w:val="44"/>
          <w:sz w:val="30"/>
          <w:szCs w:val="30"/>
        </w:rPr>
        <w:t>柳州市</w:t>
      </w:r>
      <w:r>
        <w:rPr>
          <w:rFonts w:ascii="宋体" w:hAnsi="宋体" w:eastAsia="宋体" w:cs="微软雅黑"/>
          <w:b/>
          <w:bCs/>
          <w:color w:val="auto"/>
          <w:kern w:val="44"/>
          <w:sz w:val="30"/>
          <w:szCs w:val="30"/>
        </w:rPr>
        <w:t>工人医院物品管理</w:t>
      </w:r>
      <w:r>
        <w:rPr>
          <w:rFonts w:hint="eastAsia" w:ascii="宋体" w:hAnsi="宋体" w:eastAsia="宋体" w:cs="微软雅黑"/>
          <w:b/>
          <w:bCs/>
          <w:color w:val="auto"/>
          <w:kern w:val="44"/>
          <w:sz w:val="30"/>
          <w:szCs w:val="30"/>
        </w:rPr>
        <w:t>系统</w:t>
      </w:r>
      <w:r>
        <w:rPr>
          <w:rFonts w:hint="eastAsia" w:ascii="宋体" w:hAnsi="宋体" w:eastAsia="宋体" w:cs="微软雅黑"/>
          <w:b/>
          <w:bCs/>
          <w:color w:val="auto"/>
          <w:kern w:val="44"/>
          <w:sz w:val="30"/>
          <w:szCs w:val="30"/>
          <w:lang w:eastAsia="zh-CN"/>
        </w:rPr>
        <w:t>（二期）</w:t>
      </w:r>
      <w:r>
        <w:rPr>
          <w:rFonts w:hint="eastAsia" w:ascii="宋体" w:hAnsi="宋体" w:eastAsia="宋体" w:cs="微软雅黑"/>
          <w:b/>
          <w:bCs/>
          <w:color w:val="auto"/>
          <w:kern w:val="44"/>
          <w:sz w:val="30"/>
          <w:szCs w:val="30"/>
        </w:rPr>
        <w:t>技术参数</w:t>
      </w:r>
      <w:r>
        <w:rPr>
          <w:rFonts w:hint="eastAsia" w:ascii="宋体" w:hAnsi="宋体" w:eastAsia="宋体" w:cs="微软雅黑"/>
          <w:b/>
          <w:bCs/>
          <w:color w:val="auto"/>
          <w:kern w:val="44"/>
          <w:sz w:val="30"/>
          <w:szCs w:val="30"/>
          <w:lang w:eastAsia="zh-CN"/>
        </w:rPr>
        <w:t>要求</w:t>
      </w:r>
    </w:p>
    <w:p>
      <w:pPr>
        <w:pStyle w:val="4"/>
        <w:spacing w:before="221" w:line="240" w:lineRule="auto"/>
        <w:ind w:left="0" w:leftChars="0" w:right="0" w:firstLine="0" w:firstLineChars="0"/>
        <w:jc w:val="both"/>
        <w:rPr>
          <w:rFonts w:ascii="宋体" w:hAnsi="宋体" w:eastAsia="宋体"/>
          <w:b/>
          <w:color w:val="auto"/>
          <w:sz w:val="28"/>
          <w:szCs w:val="28"/>
        </w:rPr>
      </w:pPr>
      <w:r>
        <w:rPr>
          <w:rFonts w:hint="eastAsia"/>
          <w:color w:val="auto"/>
          <w:w w:val="99"/>
          <w:lang w:eastAsia="zh-CN"/>
        </w:rPr>
        <w:t>一、</w:t>
      </w:r>
      <w:r>
        <w:rPr>
          <w:rFonts w:hint="eastAsia" w:ascii="宋体" w:hAnsi="宋体" w:eastAsia="宋体"/>
          <w:b/>
          <w:color w:val="auto"/>
          <w:sz w:val="28"/>
          <w:szCs w:val="28"/>
        </w:rPr>
        <w:t>项目背景</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i w:val="0"/>
          <w:iCs w:val="0"/>
          <w:color w:val="auto"/>
          <w:kern w:val="0"/>
          <w:sz w:val="24"/>
          <w:szCs w:val="24"/>
          <w:u w:val="none"/>
          <w:lang w:val="en-US" w:eastAsia="en-US" w:bidi="ar"/>
        </w:rPr>
      </w:pPr>
      <w:r>
        <w:rPr>
          <w:rFonts w:hint="eastAsia" w:ascii="宋体" w:hAnsi="宋体" w:eastAsia="宋体" w:cs="宋体"/>
          <w:b w:val="0"/>
          <w:bCs/>
          <w:i w:val="0"/>
          <w:iCs w:val="0"/>
          <w:color w:val="auto"/>
          <w:kern w:val="0"/>
          <w:sz w:val="24"/>
          <w:szCs w:val="24"/>
          <w:u w:val="none"/>
          <w:lang w:val="en-US" w:eastAsia="zh-CN" w:bidi="ar"/>
        </w:rPr>
        <w:t>我院于2022年7月已完成物品管理系统（后勤物资管理）的实施及上线使用，系统运行稳定，效果良好，于11月完成合同验收。随着我院智慧运营管理系统的上线，为配合预算、成本的规范管理要求，物品管理系统需相应配合实现申领物资的预算控制、同步预算系统的物资品种类目、预算流程配置、多维度物品管理申请情况报表、推送物资信息至智慧运营系统等多项重要功能，需对现有已完成的物品管理系统进行开发升级改造，由此特申请对物品管理系统项目进行二期建设</w:t>
      </w:r>
      <w:r>
        <w:rPr>
          <w:rFonts w:hint="eastAsia" w:ascii="宋体" w:hAnsi="宋体" w:eastAsia="宋体" w:cs="宋体"/>
          <w:b w:val="0"/>
          <w:bCs/>
          <w:i w:val="0"/>
          <w:iCs w:val="0"/>
          <w:color w:val="auto"/>
          <w:kern w:val="0"/>
          <w:sz w:val="24"/>
          <w:szCs w:val="24"/>
          <w:u w:val="none"/>
          <w:lang w:val="en-US" w:eastAsia="en-US" w:bidi="ar"/>
        </w:rPr>
        <w:t>。</w:t>
      </w:r>
    </w:p>
    <w:p>
      <w:pPr>
        <w:pStyle w:val="12"/>
        <w:numPr>
          <w:ilvl w:val="0"/>
          <w:numId w:val="2"/>
        </w:numPr>
        <w:spacing w:line="480" w:lineRule="auto"/>
        <w:ind w:firstLine="0" w:firstLineChars="0"/>
        <w:rPr>
          <w:rFonts w:hint="eastAsia" w:ascii="宋体" w:hAnsi="宋体" w:eastAsia="宋体"/>
          <w:b/>
          <w:color w:val="auto"/>
          <w:sz w:val="28"/>
          <w:szCs w:val="28"/>
        </w:rPr>
      </w:pPr>
      <w:r>
        <w:rPr>
          <w:rFonts w:hint="eastAsia" w:ascii="宋体" w:hAnsi="宋体" w:eastAsia="宋体"/>
          <w:b/>
          <w:color w:val="auto"/>
          <w:sz w:val="28"/>
          <w:szCs w:val="28"/>
        </w:rPr>
        <w:t>项目建设内容及要求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b/>
          <w:bCs w:val="0"/>
          <w:color w:val="auto"/>
          <w:sz w:val="24"/>
          <w:szCs w:val="24"/>
          <w:lang w:val="en-US" w:eastAsia="zh-CN"/>
        </w:rPr>
      </w:pPr>
      <w:r>
        <w:rPr>
          <w:rFonts w:hint="eastAsia"/>
          <w:b/>
          <w:bCs w:val="0"/>
          <w:color w:val="auto"/>
          <w:sz w:val="24"/>
          <w:szCs w:val="24"/>
          <w:lang w:val="en-US" w:eastAsia="zh-CN"/>
        </w:rPr>
        <w:t>2.1、功能要求</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val="0"/>
          <w:i w:val="0"/>
          <w:iCs w:val="0"/>
          <w:color w:val="auto"/>
          <w:kern w:val="0"/>
          <w:sz w:val="24"/>
          <w:szCs w:val="24"/>
          <w:highlight w:val="none"/>
          <w:u w:val="none"/>
          <w:lang w:val="en-US" w:eastAsia="zh-CN" w:bidi="ar"/>
        </w:rPr>
      </w:pPr>
      <w:r>
        <w:rPr>
          <w:rFonts w:hint="eastAsia" w:ascii="宋体" w:hAnsi="宋体" w:eastAsia="宋体" w:cs="宋体"/>
          <w:b/>
          <w:bCs w:val="0"/>
          <w:i w:val="0"/>
          <w:iCs w:val="0"/>
          <w:color w:val="auto"/>
          <w:kern w:val="0"/>
          <w:sz w:val="24"/>
          <w:szCs w:val="24"/>
          <w:highlight w:val="none"/>
          <w:u w:val="none"/>
          <w:lang w:val="en-US" w:eastAsia="zh-CN" w:bidi="ar"/>
        </w:rPr>
        <w:t>2.1.1基础数据集成同步</w:t>
      </w:r>
    </w:p>
    <w:p>
      <w:pPr>
        <w:pStyle w:val="2"/>
        <w:numPr>
          <w:ilvl w:val="0"/>
          <w:numId w:val="0"/>
        </w:numPr>
        <w:ind w:firstLine="420" w:firstLineChars="0"/>
        <w:rPr>
          <w:rFonts w:hint="default" w:asciiTheme="minorHAnsi" w:hAnsiTheme="minorHAnsi" w:eastAsiaTheme="minorHAnsi" w:cstheme="minorBidi"/>
          <w:color w:val="auto"/>
          <w:sz w:val="24"/>
          <w:szCs w:val="24"/>
          <w:lang w:val="en-US" w:eastAsia="zh-CN" w:bidi="ar-SA"/>
        </w:rPr>
      </w:pPr>
      <w:r>
        <w:rPr>
          <w:rFonts w:hint="eastAsia" w:asciiTheme="minorHAnsi" w:hAnsiTheme="minorHAnsi" w:eastAsiaTheme="minorHAnsi" w:cstheme="minorBidi"/>
          <w:color w:val="auto"/>
          <w:sz w:val="24"/>
          <w:szCs w:val="24"/>
          <w:lang w:val="en-US" w:eastAsia="zh-CN" w:bidi="ar-SA"/>
        </w:rPr>
        <w:t>1、物品管理系统</w:t>
      </w:r>
      <w:r>
        <w:rPr>
          <w:rFonts w:hint="eastAsia" w:cstheme="minorBidi"/>
          <w:color w:val="auto"/>
          <w:sz w:val="24"/>
          <w:szCs w:val="24"/>
          <w:lang w:val="en-US" w:eastAsia="zh-CN" w:bidi="ar-SA"/>
        </w:rPr>
        <w:t>对接HIS和智慧运营系统组织及人员信息，由物品管理系统</w:t>
      </w:r>
      <w:r>
        <w:rPr>
          <w:rFonts w:hint="eastAsia" w:asciiTheme="minorHAnsi" w:hAnsiTheme="minorHAnsi" w:eastAsiaTheme="minorHAnsi" w:cstheme="minorBidi"/>
          <w:color w:val="auto"/>
          <w:sz w:val="24"/>
          <w:szCs w:val="24"/>
          <w:lang w:val="en-US" w:eastAsia="zh-CN" w:bidi="ar-SA"/>
        </w:rPr>
        <w:t>导出</w:t>
      </w:r>
      <w:r>
        <w:rPr>
          <w:rFonts w:hint="eastAsia" w:cstheme="minorBidi"/>
          <w:color w:val="auto"/>
          <w:sz w:val="24"/>
          <w:szCs w:val="24"/>
          <w:lang w:val="en-US" w:eastAsia="zh-CN" w:bidi="ar-SA"/>
        </w:rPr>
        <w:t>组织</w:t>
      </w:r>
      <w:r>
        <w:rPr>
          <w:rFonts w:hint="eastAsia" w:asciiTheme="minorHAnsi" w:hAnsiTheme="minorHAnsi" w:eastAsiaTheme="minorHAnsi" w:cstheme="minorBidi"/>
          <w:color w:val="auto"/>
          <w:sz w:val="24"/>
          <w:szCs w:val="24"/>
          <w:lang w:val="en-US" w:eastAsia="zh-CN" w:bidi="ar-SA"/>
        </w:rPr>
        <w:t>、科室信息</w:t>
      </w:r>
      <w:r>
        <w:rPr>
          <w:rFonts w:hint="eastAsia" w:cstheme="minorBidi"/>
          <w:color w:val="auto"/>
          <w:sz w:val="24"/>
          <w:szCs w:val="24"/>
          <w:lang w:val="en-US" w:eastAsia="zh-CN" w:bidi="ar-SA"/>
        </w:rPr>
        <w:t>、人员</w:t>
      </w:r>
      <w:r>
        <w:rPr>
          <w:rFonts w:hint="eastAsia" w:asciiTheme="minorHAnsi" w:hAnsiTheme="minorHAnsi" w:eastAsiaTheme="minorHAnsi" w:cstheme="minorBidi"/>
          <w:color w:val="auto"/>
          <w:sz w:val="24"/>
          <w:szCs w:val="24"/>
          <w:lang w:val="en-US" w:eastAsia="zh-CN" w:bidi="ar-SA"/>
        </w:rPr>
        <w:t>，整理匹配关系</w:t>
      </w:r>
      <w:r>
        <w:rPr>
          <w:rFonts w:hint="eastAsia" w:cstheme="minorBidi"/>
          <w:color w:val="auto"/>
          <w:sz w:val="24"/>
          <w:szCs w:val="24"/>
          <w:lang w:val="en-US" w:eastAsia="zh-CN" w:bidi="ar-SA"/>
        </w:rPr>
        <w:t>表</w:t>
      </w:r>
      <w:r>
        <w:rPr>
          <w:rFonts w:hint="eastAsia" w:asciiTheme="minorHAnsi" w:hAnsiTheme="minorHAnsi" w:eastAsiaTheme="minorHAnsi" w:cstheme="minorBidi"/>
          <w:color w:val="auto"/>
          <w:sz w:val="24"/>
          <w:szCs w:val="24"/>
          <w:lang w:val="en-US" w:eastAsia="zh-CN" w:bidi="ar-SA"/>
        </w:rPr>
        <w:t>并且相关接口及中间视图适配物品管理组织架构</w:t>
      </w:r>
      <w:r>
        <w:rPr>
          <w:rFonts w:hint="eastAsia" w:cstheme="minorBidi"/>
          <w:color w:val="auto"/>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r>
        <w:rPr>
          <w:rFonts w:hint="eastAsia" w:ascii="宋体" w:hAnsi="宋体" w:eastAsia="宋体" w:cs="宋体"/>
          <w:b w:val="0"/>
          <w:bCs/>
          <w:color w:val="auto"/>
          <w:sz w:val="24"/>
          <w:szCs w:val="24"/>
          <w:vertAlign w:val="baseline"/>
          <w:lang w:val="en-US" w:eastAsia="zh-CN"/>
        </w:rPr>
        <w:t>同步预算系统的物资品种类目。</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color w:val="auto"/>
          <w:sz w:val="24"/>
          <w:szCs w:val="24"/>
          <w:vertAlign w:val="baseline"/>
          <w:lang w:val="en-US" w:eastAsia="zh-CN"/>
        </w:rPr>
        <w:t>3、</w:t>
      </w:r>
      <w:r>
        <w:rPr>
          <w:rFonts w:hint="eastAsia" w:ascii="宋体" w:hAnsi="宋体" w:eastAsia="宋体" w:cs="宋体"/>
          <w:b w:val="0"/>
          <w:bCs/>
          <w:i w:val="0"/>
          <w:iCs w:val="0"/>
          <w:color w:val="auto"/>
          <w:kern w:val="0"/>
          <w:sz w:val="24"/>
          <w:szCs w:val="24"/>
          <w:u w:val="none"/>
          <w:lang w:val="en-US" w:eastAsia="zh-CN" w:bidi="ar"/>
        </w:rPr>
        <w:t>根据预算系统提供的接口或中间表获取对应部门、科目（类别）的预算总额。</w:t>
      </w:r>
    </w:p>
    <w:p>
      <w:pPr>
        <w:keepNext w:val="0"/>
        <w:keepLines w:val="0"/>
        <w:suppressLineNumbers w:val="0"/>
        <w:spacing w:before="0" w:beforeAutospacing="0" w:afterAutospacing="0"/>
        <w:ind w:left="0" w:right="0" w:firstLine="420" w:firstLineChars="0"/>
        <w:rPr>
          <w:rFonts w:hint="eastAsia"/>
          <w:color w:val="auto"/>
          <w:lang w:val="en-US" w:eastAsia="zh-CN"/>
        </w:rPr>
      </w:pPr>
      <w:r>
        <w:rPr>
          <w:rFonts w:hint="eastAsia" w:eastAsia="宋体"/>
          <w:color w:val="auto"/>
          <w:sz w:val="24"/>
          <w:szCs w:val="24"/>
          <w:lang w:val="en-US" w:eastAsia="zh-CN"/>
        </w:rPr>
        <w:t>4、</w:t>
      </w:r>
      <w:r>
        <w:rPr>
          <w:rFonts w:hint="eastAsia"/>
          <w:color w:val="auto"/>
          <w:sz w:val="24"/>
          <w:szCs w:val="24"/>
        </w:rPr>
        <w:t>物</w:t>
      </w:r>
      <w:r>
        <w:rPr>
          <w:rFonts w:hint="eastAsia" w:eastAsia="宋体"/>
          <w:color w:val="auto"/>
          <w:sz w:val="24"/>
          <w:szCs w:val="24"/>
          <w:lang w:eastAsia="zh-CN"/>
        </w:rPr>
        <w:t>品管理系统物资目录</w:t>
      </w:r>
      <w:r>
        <w:rPr>
          <w:rFonts w:hint="eastAsia"/>
          <w:color w:val="auto"/>
          <w:sz w:val="24"/>
          <w:szCs w:val="24"/>
        </w:rPr>
        <w:t>与his、智慧运营</w:t>
      </w:r>
      <w:r>
        <w:rPr>
          <w:rFonts w:hint="eastAsia" w:eastAsia="宋体"/>
          <w:color w:val="auto"/>
          <w:sz w:val="24"/>
          <w:szCs w:val="24"/>
          <w:lang w:eastAsia="zh-CN"/>
        </w:rPr>
        <w:t>系统物资目录数据统一，物品管理系统提供物资目录字典维护与同步功能。实现总务物资一键同步至业务系统。</w:t>
      </w:r>
      <w:bookmarkStart w:id="3" w:name="_GoBack"/>
      <w:bookmarkEnd w:id="3"/>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val="0"/>
          <w:i w:val="0"/>
          <w:iCs w:val="0"/>
          <w:color w:val="auto"/>
          <w:kern w:val="0"/>
          <w:sz w:val="24"/>
          <w:szCs w:val="24"/>
          <w:u w:val="none"/>
          <w:lang w:val="en-US" w:eastAsia="zh-CN" w:bidi="ar"/>
        </w:rPr>
      </w:pPr>
      <w:r>
        <w:rPr>
          <w:rFonts w:hint="eastAsia" w:ascii="宋体" w:hAnsi="宋体" w:eastAsia="宋体" w:cs="宋体"/>
          <w:b/>
          <w:bCs w:val="0"/>
          <w:i w:val="0"/>
          <w:iCs w:val="0"/>
          <w:color w:val="auto"/>
          <w:kern w:val="0"/>
          <w:sz w:val="24"/>
          <w:szCs w:val="24"/>
          <w:u w:val="none"/>
          <w:lang w:val="en-US" w:eastAsia="zh-CN" w:bidi="ar"/>
        </w:rPr>
        <w:t>2.1.2预算同步开发</w:t>
      </w:r>
    </w:p>
    <w:p>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预算基础设置（包含账套、科目等基础配置）</w:t>
      </w:r>
    </w:p>
    <w:p>
      <w:pPr>
        <w:pStyle w:val="2"/>
        <w:numPr>
          <w:ilvl w:val="0"/>
          <w:numId w:val="0"/>
        </w:numPr>
        <w:ind w:firstLine="420" w:firstLineChars="0"/>
        <w:rPr>
          <w:rFonts w:hint="default"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2、预算信息同步，获取预算管理系统预算信息，实现预算金额同步</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3、预算流程配置，实现采购物品申请单冻结预算</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4、预算流程配置，实现供应商供货确认流程推送扣减金额至预算管理系统</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val="0"/>
          <w:i w:val="0"/>
          <w:iCs w:val="0"/>
          <w:color w:val="auto"/>
          <w:kern w:val="0"/>
          <w:sz w:val="24"/>
          <w:szCs w:val="24"/>
          <w:u w:val="none"/>
          <w:lang w:val="en-US" w:eastAsia="zh-CN" w:bidi="ar"/>
        </w:rPr>
      </w:pPr>
      <w:r>
        <w:rPr>
          <w:rFonts w:hint="eastAsia" w:ascii="宋体" w:hAnsi="宋体" w:eastAsia="宋体" w:cs="宋体"/>
          <w:b/>
          <w:bCs w:val="0"/>
          <w:i w:val="0"/>
          <w:iCs w:val="0"/>
          <w:color w:val="auto"/>
          <w:kern w:val="0"/>
          <w:sz w:val="24"/>
          <w:szCs w:val="24"/>
          <w:u w:val="none"/>
          <w:lang w:val="en-US" w:eastAsia="zh-CN" w:bidi="ar"/>
        </w:rPr>
        <w:t>2.1.3报表数据开发</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1、实现多维度（流程字段均可作为检索条件）的物品管理申请情况报表</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2、开发预算执行中间表给预算系统</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bCs w:val="0"/>
          <w:i w:val="0"/>
          <w:iCs w:val="0"/>
          <w:color w:val="auto"/>
          <w:kern w:val="0"/>
          <w:sz w:val="24"/>
          <w:szCs w:val="24"/>
          <w:u w:val="none"/>
          <w:lang w:val="en-US" w:eastAsia="zh-CN" w:bidi="ar"/>
        </w:rPr>
      </w:pPr>
      <w:r>
        <w:rPr>
          <w:rFonts w:hint="eastAsia" w:ascii="宋体" w:hAnsi="宋体" w:eastAsia="宋体" w:cs="宋体"/>
          <w:b/>
          <w:bCs w:val="0"/>
          <w:i w:val="0"/>
          <w:iCs w:val="0"/>
          <w:color w:val="auto"/>
          <w:kern w:val="0"/>
          <w:sz w:val="24"/>
          <w:szCs w:val="24"/>
          <w:u w:val="none"/>
          <w:lang w:val="en-US" w:eastAsia="zh-CN" w:bidi="ar"/>
        </w:rPr>
        <w:t>2.1.4入库单推送集成</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推送入库单至预算管理系统</w:t>
      </w:r>
    </w:p>
    <w:p>
      <w:pPr>
        <w:pStyle w:val="2"/>
        <w:ind w:left="0" w:leftChars="0" w:firstLine="0" w:firstLineChars="0"/>
        <w:rPr>
          <w:rFonts w:hint="eastAsia" w:ascii="宋体" w:hAnsi="宋体" w:eastAsia="宋体" w:cs="宋体"/>
          <w:b/>
          <w:bCs w:val="0"/>
          <w:i w:val="0"/>
          <w:iCs w:val="0"/>
          <w:color w:val="auto"/>
          <w:kern w:val="0"/>
          <w:sz w:val="24"/>
          <w:szCs w:val="24"/>
          <w:u w:val="none"/>
          <w:lang w:val="en-US" w:eastAsia="zh-CN" w:bidi="ar"/>
        </w:rPr>
      </w:pPr>
      <w:r>
        <w:rPr>
          <w:rFonts w:hint="eastAsia" w:ascii="宋体" w:hAnsi="宋体" w:eastAsia="宋体" w:cs="宋体"/>
          <w:b/>
          <w:bCs w:val="0"/>
          <w:i w:val="0"/>
          <w:iCs w:val="0"/>
          <w:color w:val="auto"/>
          <w:kern w:val="0"/>
          <w:sz w:val="24"/>
          <w:szCs w:val="24"/>
          <w:u w:val="none"/>
          <w:lang w:val="en-US" w:eastAsia="zh-CN" w:bidi="ar"/>
        </w:rPr>
        <w:t>2.1.5 申购页面优化改造</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default"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图片化申购页面，直观显示物品图片及规格型号等物品基本信息，提升用户申领页面体验感；并能实现各类别物资在同一订单申购。</w:t>
      </w:r>
    </w:p>
    <w:p>
      <w:pPr>
        <w:pStyle w:val="2"/>
        <w:ind w:left="0" w:leftChars="0" w:firstLine="0" w:firstLineChars="0"/>
        <w:rPr>
          <w:rFonts w:hint="eastAsia" w:ascii="宋体" w:hAnsi="宋体" w:eastAsia="宋体" w:cs="宋体"/>
          <w:b/>
          <w:bCs w:val="0"/>
          <w:i w:val="0"/>
          <w:iCs w:val="0"/>
          <w:color w:val="auto"/>
          <w:kern w:val="0"/>
          <w:sz w:val="24"/>
          <w:szCs w:val="24"/>
          <w:u w:val="none"/>
          <w:lang w:val="en-US" w:eastAsia="zh-CN" w:bidi="ar"/>
        </w:rPr>
      </w:pPr>
      <w:r>
        <w:rPr>
          <w:rFonts w:hint="eastAsia" w:ascii="宋体" w:hAnsi="宋体" w:eastAsia="宋体" w:cs="宋体"/>
          <w:b/>
          <w:bCs w:val="0"/>
          <w:i w:val="0"/>
          <w:iCs w:val="0"/>
          <w:color w:val="auto"/>
          <w:kern w:val="0"/>
          <w:sz w:val="24"/>
          <w:szCs w:val="24"/>
          <w:u w:val="none"/>
          <w:lang w:val="en-US" w:eastAsia="zh-CN" w:bidi="ar"/>
        </w:rPr>
        <w:t>2.1.6 退货限制</w:t>
      </w:r>
    </w:p>
    <w:p>
      <w:pPr>
        <w:pStyle w:val="2"/>
        <w:ind w:left="0" w:leftChars="0" w:firstLine="420" w:firstLineChars="0"/>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物品退货时间限定，超时无法提交退货。</w:t>
      </w:r>
    </w:p>
    <w:p>
      <w:pPr>
        <w:pStyle w:val="2"/>
        <w:ind w:left="0" w:leftChars="0" w:firstLine="0" w:firstLineChars="0"/>
        <w:rPr>
          <w:rFonts w:hint="default" w:ascii="宋体" w:hAnsi="宋体" w:eastAsia="宋体" w:cs="宋体"/>
          <w:b/>
          <w:bCs w:val="0"/>
          <w:i w:val="0"/>
          <w:iCs w:val="0"/>
          <w:color w:val="auto"/>
          <w:kern w:val="0"/>
          <w:sz w:val="24"/>
          <w:szCs w:val="24"/>
          <w:u w:val="none"/>
          <w:lang w:val="en-US" w:eastAsia="zh-CN" w:bidi="ar"/>
        </w:rPr>
      </w:pPr>
      <w:r>
        <w:rPr>
          <w:rFonts w:hint="eastAsia" w:ascii="宋体" w:hAnsi="宋体" w:eastAsia="宋体" w:cs="宋体"/>
          <w:b/>
          <w:bCs w:val="0"/>
          <w:i w:val="0"/>
          <w:iCs w:val="0"/>
          <w:color w:val="auto"/>
          <w:kern w:val="0"/>
          <w:sz w:val="24"/>
          <w:szCs w:val="24"/>
          <w:u w:val="none"/>
          <w:lang w:val="en-US" w:eastAsia="zh-CN" w:bidi="ar"/>
        </w:rPr>
        <w:t>2.1.7 模板功能</w:t>
      </w:r>
    </w:p>
    <w:p>
      <w:pPr>
        <w:pStyle w:val="2"/>
        <w:ind w:left="0" w:leftChars="0" w:firstLine="0" w:firstLineChars="0"/>
        <w:rPr>
          <w:rFonts w:hint="default"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   申购单能个性化制定为个人模板，并能直接调用、编辑生成新的申购单。</w:t>
      </w:r>
    </w:p>
    <w:p>
      <w:pPr>
        <w:pStyle w:val="2"/>
        <w:ind w:left="0" w:leftChars="0" w:firstLine="0" w:firstLineChars="0"/>
        <w:rPr>
          <w:rFonts w:hint="eastAsia"/>
          <w:b/>
          <w:bCs w:val="0"/>
          <w:color w:val="auto"/>
          <w:sz w:val="24"/>
          <w:szCs w:val="24"/>
          <w:lang w:val="en-US" w:eastAsia="zh-CN"/>
        </w:rPr>
      </w:pPr>
      <w:r>
        <w:rPr>
          <w:rFonts w:hint="eastAsia"/>
          <w:b/>
          <w:bCs w:val="0"/>
          <w:color w:val="auto"/>
          <w:sz w:val="24"/>
          <w:szCs w:val="24"/>
          <w:lang w:val="en-US" w:eastAsia="zh-CN"/>
        </w:rPr>
        <w:t>2.2. 技术要求</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b/>
          <w:bCs w:val="0"/>
          <w:color w:val="auto"/>
          <w:sz w:val="24"/>
          <w:szCs w:val="24"/>
          <w:lang w:val="en-US" w:eastAsia="zh-CN"/>
        </w:rPr>
      </w:pPr>
      <w:r>
        <w:rPr>
          <w:rFonts w:hint="eastAsia"/>
          <w:b/>
          <w:bCs w:val="0"/>
          <w:color w:val="auto"/>
          <w:sz w:val="24"/>
          <w:szCs w:val="24"/>
          <w:lang w:val="en-US" w:eastAsia="zh-CN"/>
        </w:rPr>
        <w:t>2.2.1集成中心平台</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b/>
          <w:bCs w:val="0"/>
          <w:color w:val="auto"/>
          <w:sz w:val="24"/>
          <w:szCs w:val="24"/>
          <w:lang w:val="en-US" w:eastAsia="zh-CN"/>
        </w:rPr>
      </w:pPr>
      <w:r>
        <w:rPr>
          <w:rFonts w:hint="eastAsia" w:ascii="宋体" w:hAnsi="宋体" w:eastAsia="宋体" w:cs="宋体"/>
          <w:b w:val="0"/>
          <w:bCs/>
          <w:color w:val="auto"/>
          <w:sz w:val="24"/>
          <w:szCs w:val="24"/>
          <w:vertAlign w:val="baseline"/>
          <w:lang w:val="en-US" w:eastAsia="zh-CN"/>
        </w:rPr>
        <w:t>物品管理系统必须提供集成中心平台，可以利用此模块与其他异构系统实现组织架构同步、单点登录、流程数据交互的整合，包括并不限于LDAP数据集成同步；SSO单点登录；首页门户集成；流程操作异构系统数据；获取异构系统数据至流程字段；异构系统触发流程生成；异构系统获取流程流转信息；对K3、U8、NC、SAP等产品的集成接口进行了封装。利用集成中心平台进行异构系统集成开发可以大大减少开发工作量，降低开发成本。本次需要物品管理系统厂家展示此模块的可拓展性、灵活性，展示的开发内容不作为交付标准。</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b/>
          <w:bCs w:val="0"/>
          <w:color w:val="auto"/>
          <w:sz w:val="24"/>
          <w:szCs w:val="24"/>
          <w:lang w:val="en-US" w:eastAsia="zh-CN"/>
        </w:rPr>
      </w:pPr>
      <w:r>
        <w:rPr>
          <w:rFonts w:hint="eastAsia"/>
          <w:b/>
          <w:bCs w:val="0"/>
          <w:color w:val="auto"/>
          <w:sz w:val="24"/>
          <w:szCs w:val="24"/>
          <w:lang w:val="en-US" w:eastAsia="zh-CN"/>
        </w:rPr>
        <w:t>2.2.2数据中心平台</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color w:val="auto"/>
          <w:lang w:val="en-US" w:eastAsia="zh-CN"/>
        </w:rPr>
      </w:pPr>
      <w:r>
        <w:rPr>
          <w:rFonts w:hint="default" w:ascii="宋体" w:hAnsi="宋体" w:eastAsia="宋体" w:cs="宋体"/>
          <w:b w:val="0"/>
          <w:bCs/>
          <w:color w:val="auto"/>
          <w:sz w:val="24"/>
          <w:szCs w:val="24"/>
          <w:vertAlign w:val="baseline"/>
          <w:lang w:val="en-US" w:eastAsia="zh-CN"/>
        </w:rPr>
        <w:t>解决组织内外部数据填报汇总、统计分析需求。主要包括填报表设计、任务分发汇总、数据集合、报表设计、打印导出等功能</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b/>
          <w:bCs w:val="0"/>
          <w:color w:val="auto"/>
          <w:sz w:val="24"/>
          <w:szCs w:val="24"/>
          <w:lang w:val="en-US" w:eastAsia="zh-CN"/>
        </w:rPr>
      </w:pPr>
      <w:r>
        <w:rPr>
          <w:rFonts w:hint="eastAsia"/>
          <w:b/>
          <w:bCs w:val="0"/>
          <w:color w:val="auto"/>
          <w:sz w:val="24"/>
          <w:szCs w:val="24"/>
          <w:lang w:val="en-US" w:eastAsia="zh-CN"/>
        </w:rPr>
        <w:t>2.2.3业务建模平台</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提供一个可搭建自定义模块的平台，既能用于管理基础数据，也可搭建一个整体的应用。可以根据医院需要快速构件系统新功能，无代码式设计。业务建模实现对于分散数据的整合，将相关的信息集中展现出来，支持数据的穿透，这些对于业务数据的管理及基础数据的维护有很大的应用价值。本次需要物品管理系统厂家展示此模块的可拓展性、灵活性，展示内容不作为交付标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1、基于表单的模块设计：通过流程引擎设计各业务模块的字段结构；</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2、灵活的操作权限控制：需要针对不同角色的人员灵活设定业务数据的操作权限；</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3、与流程的无缝结合：在系统中需要对业务数据进行审批，并且能够随时跟踪流程记录；</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4、虚拟表单采集异构系统数据：当业务数据存在于异构系统时，我们可以通过建立虚拟表单来动态获取业务数据，而在系统中不会保存或建立表单实体；</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5、可自定义模块显示样式：根据不同操作，显示不同的页面样式，如新建模板、编辑模板、打印模板等；</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6、可自定义查询结果：前台展现业务数据时，可自定义查询列表，包括字段顺序和查询条件；</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7、可自定义浏览按钮：在流程审批中，我们可以通过浏览按钮选择业务数据，不需要用户填写时手动输入；</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8、可自定义菜单：根据用户的使用习惯，可自定义菜单，提供更方便、更快捷的操作；</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9、卡片显示模式：业务建模平台提供了一种可根据任意维度集中展现业务数据的方式，即卡片模式。比如通过项目卡片查看所有与之相关的流程记录，或通过客户卡片查看所有与之相关的联系记录等；</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10、树状结构模式：业务建模平台提供了另一种数据展现形式，即树状结构模式，会根据设置的字段规则自动形成。比如按不同阶段查找项目，按不同类型查找客户等，这些都可以通过树状结构逐级展开查询；</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default"/>
          <w:color w:val="auto"/>
          <w:lang w:val="en-US" w:eastAsia="zh-CN"/>
        </w:rPr>
      </w:pPr>
      <w:r>
        <w:rPr>
          <w:rFonts w:hint="eastAsia" w:ascii="宋体" w:hAnsi="宋体" w:eastAsia="宋体" w:cs="宋体"/>
          <w:b w:val="0"/>
          <w:bCs/>
          <w:color w:val="auto"/>
          <w:sz w:val="24"/>
          <w:szCs w:val="24"/>
          <w:vertAlign w:val="baseline"/>
          <w:lang w:val="en-US" w:eastAsia="zh-CN"/>
        </w:rPr>
        <w:t>11、数据看板：支持丰富多样的数据展现的模型，例如：柱状图、饼状图、曲线图等，数据可直接从系统各个模块获取，自动同步。</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b/>
          <w:bCs w:val="0"/>
          <w:color w:val="auto"/>
          <w:sz w:val="24"/>
          <w:szCs w:val="24"/>
          <w:lang w:val="en-US" w:eastAsia="zh-CN"/>
        </w:rPr>
      </w:pPr>
      <w:r>
        <w:rPr>
          <w:rFonts w:hint="eastAsia"/>
          <w:b/>
          <w:bCs w:val="0"/>
          <w:color w:val="auto"/>
          <w:sz w:val="24"/>
          <w:szCs w:val="24"/>
          <w:lang w:val="en-US" w:eastAsia="zh-CN"/>
        </w:rPr>
        <w:t>2.2.4流程引擎平台</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提供强大的流程自定义功能，支持医院内部复杂的工作流设置。医院可对工作流的组成因素包括流程完成需要的阶段、每个阶段的负责人、流转条件，直至相对底层的表单和字段进行自定义，使得工作流的定义完全与单位的制度和实际运营相符合，而不必进行复杂的二次开发。流程引擎同时也需提供强大的维护功能，支持客户能随时对现有流程对的的字段、审批节点、操作者进行调整，在影响历史数据的前提下，快速响应组织与业务需求的变更。</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1、定义任何形式的工作流程：流程引擎强大的自定义功能可以满足医院对复杂工作流程的定义。在此基础上所有的请求都将根据定义的规则流转；</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2、流程管理的分层级：根据医院的需求来分解流程管理权限，对流程管理的权限进行下发和收回，让部门对流程进行分级自主管理；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3、流程类型、字段类型自定义；</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4、提供无代码式表单设计器；</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5、动态定义群组：可设置工作流程的每个步骤的操作；</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6、可定义多节点；</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7、智能路由定义：流程引擎支持多重复杂的路由定义。根据医院的实际流程设置流程的节点、路径、以及相应的判断条件；可设置直流、分流、条件流转、支持多种可能流向的选择。例如对于不同的请假天数，需要报送不同的部门批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8、条件规则管理：对于不同流程的分支条件规则可以进行统一管理，审批条件改变时，只需修改规则即可，能快速响应医院管理制度的变化；</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9、流程自动校验：流程引擎提供流程的自动校验功能；</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10、流程版本管理：对于流程维护者而言，需要根据随时变化的需求对流程进行修改，流程引擎能对流程的版本进行统一管理；</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11、流程字段数据联动：流程内提供字段联动组件与配置，系统可根据某个字段信息直接获取与其相关的其他字段信息，避免了信息的重复多次录入，也为审批者在审批决策时提供了更全面的信息来源；</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12、异构系统整合接口：提供流程的数据接口以供异构系统能通过设置，获取到流程的数据，进行交互应用；</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13、EXCEL导入生成流程：支持智能EXCEL导入生成流程，流程管理既需支持利用EXCEL工具导入流程的表单，也需要支持EXCEL工具利用根据EXCEL表格中自然语言的描述智能生成流程审批规则，并且通过对自然语义的解析，系统会自动进行逻辑校验，保证流程的准确性。</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14、节点字段校验：增加字段校验规则，前端表单根据当前节点的节点字段校验设置，在用户进行提交、审批、退回操作时进行合规校验，满足规则时流程自动提交，不满足规则时提示用户继续修改表单或者仅提醒用户可继续提交流程；相关规则可以在规则库中统一维护。</w:t>
      </w:r>
    </w:p>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0"/>
        <w:jc w:val="both"/>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15、自动处理：满足一人多岗情况下，流程经两个节点同一人审批时，系统自动跳过节点，不需要用户进行多次审批，仅需一次审批即可完成流程处理。</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eastAsia="宋体"/>
          <w:b/>
          <w:bCs w:val="0"/>
          <w:color w:val="auto"/>
          <w:sz w:val="24"/>
          <w:szCs w:val="24"/>
          <w:lang w:val="en-US" w:eastAsia="zh-CN"/>
        </w:rPr>
      </w:pPr>
      <w:r>
        <w:rPr>
          <w:rFonts w:hint="eastAsia" w:eastAsia="宋体"/>
          <w:b/>
          <w:bCs w:val="0"/>
          <w:color w:val="auto"/>
          <w:sz w:val="24"/>
          <w:szCs w:val="24"/>
          <w:lang w:val="en-US" w:eastAsia="zh-CN"/>
        </w:rPr>
        <w:t>2.2.5权限管理中心</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1、权限设置：维护系统权限组及权限明细，可自由组合；</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2、权限调整：权限转移主要是针对离职员工开放的一个功能，可以将一个用户的客户、文档、流程等资源转移到另外一个用户那里去，转移后所有者都变为了后者，支持批量调整；</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3、角色设置：可配置角色及角色组成员对应的系统权限；</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default" w:ascii="宋体" w:hAnsi="宋体" w:eastAsia="宋体" w:cs="宋体"/>
          <w:b/>
          <w:color w:val="auto"/>
          <w:sz w:val="24"/>
          <w:szCs w:val="24"/>
          <w:lang w:val="en-US" w:eastAsia="zh-CN" w:bidi="ar"/>
        </w:rPr>
      </w:pPr>
      <w:r>
        <w:rPr>
          <w:rFonts w:hint="eastAsia" w:ascii="宋体" w:hAnsi="宋体" w:eastAsia="宋体" w:cs="宋体"/>
          <w:color w:val="auto"/>
          <w:sz w:val="24"/>
          <w:szCs w:val="24"/>
          <w:lang w:val="en-US" w:eastAsia="zh-CN"/>
        </w:rPr>
        <w:t>4、权限查询：权限查询是用来协助管理员查询人员在系统中所有可以查看即操作内容的列表，这里的权限不仅仅指的是系统权限，还包括了内容权限，即流程的查看权限、处理权限、文档的查看、编辑权限、客户、项目等等。</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eastAsia="宋体"/>
          <w:b/>
          <w:bCs w:val="0"/>
          <w:color w:val="auto"/>
          <w:sz w:val="24"/>
          <w:szCs w:val="24"/>
          <w:lang w:val="en-US" w:eastAsia="zh-CN"/>
        </w:rPr>
      </w:pPr>
      <w:r>
        <w:rPr>
          <w:rFonts w:hint="eastAsia" w:eastAsia="宋体"/>
          <w:b/>
          <w:bCs w:val="0"/>
          <w:color w:val="auto"/>
          <w:sz w:val="24"/>
          <w:szCs w:val="24"/>
          <w:lang w:val="en-US" w:eastAsia="zh-CN"/>
        </w:rPr>
        <w:t>2.2.6分级分权管理</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支持多层次、多地域、多变动模式、多文化的复杂管理，支撑多组织架构，进而支撑多维度组织架构，实现权限划分、赋予和集中管控，并支持功能应用层面多维度的对于数据、应用、维护的分级分权。产品必须可实现分级管理（集权与分权）提供按功能、按机构分级管理，各个模块可以授予不同的人来管理不同机构的权限。</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 xml:space="preserve">  1、管理分权：管理分权是用来满足集团公司的管理需求，让各个分公司管理员只能维护自己公司的数据，不能查看、修改其它分公司的数据，数据包含了人员管理、流程设置、目录设置、门户、资产、会议、建模和车辆等内容</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 xml:space="preserve">  2、组织架构应用分权：组织机构应用分权功能是用来控制前端用户在查询人员、组织机构，浏览按钮选择人员时只能访问指定的分部或部门</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3、管理员分权：分权管理员是在系统中增加管理员账号，可以将需要管理的模块权限分配给分权管理员，相应人员可以通过管理员账号维护各自分公司的模块后台信息；</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40" w:firstLineChars="100"/>
        <w:jc w:val="left"/>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4、模块管理分权：对于平台以及应用均可以提供分权设定。</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eastAsia="宋体"/>
          <w:b/>
          <w:bCs w:val="0"/>
          <w:color w:val="auto"/>
          <w:sz w:val="24"/>
          <w:szCs w:val="24"/>
          <w:lang w:val="en-US" w:eastAsia="zh-CN"/>
        </w:rPr>
      </w:pPr>
      <w:r>
        <w:rPr>
          <w:rFonts w:hint="eastAsia" w:eastAsia="宋体"/>
          <w:b/>
          <w:bCs w:val="0"/>
          <w:color w:val="auto"/>
          <w:sz w:val="24"/>
          <w:szCs w:val="24"/>
          <w:lang w:val="en-US" w:eastAsia="zh-CN"/>
        </w:rPr>
        <w:t>2.2.7三员分立管理</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系统可以</w:t>
      </w:r>
      <w:r>
        <w:rPr>
          <w:rFonts w:hint="eastAsia" w:ascii="宋体" w:hAnsi="宋体" w:eastAsia="宋体" w:cs="宋体"/>
          <w:bCs/>
          <w:color w:val="auto"/>
          <w:sz w:val="24"/>
          <w:szCs w:val="24"/>
        </w:rPr>
        <w:t>增加三个不同的管理员，分别对应不同的管理工作</w:t>
      </w:r>
      <w:r>
        <w:rPr>
          <w:rFonts w:hint="eastAsia" w:ascii="宋体" w:hAnsi="宋体" w:eastAsia="宋体" w:cs="宋体"/>
          <w:bCs/>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1、系统管理员：负责系统的日常运维维护工作；</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2、安全保密员：负责系统的日常安全保密管理工作，包括用户账号管理以及对安全审计员的监督；</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eastAsia" w:ascii="宋体" w:hAnsi="宋体" w:eastAsia="宋体" w:cs="宋体"/>
          <w:color w:val="auto"/>
          <w:sz w:val="24"/>
          <w:szCs w:val="24"/>
          <w:lang w:bidi="ar"/>
        </w:rPr>
      </w:pPr>
      <w:r>
        <w:rPr>
          <w:rFonts w:hint="eastAsia" w:ascii="宋体" w:hAnsi="宋体" w:eastAsia="宋体" w:cs="宋体"/>
          <w:bCs/>
          <w:color w:val="auto"/>
          <w:sz w:val="24"/>
          <w:szCs w:val="24"/>
          <w:lang w:val="en-US" w:eastAsia="zh-CN"/>
        </w:rPr>
        <w:t>3、安全审计员：负责对系统管理员、安全保密员的操作系统进行审计跟踪分析和监督检查，以及时发现违规行为，并定期向系统安全保密管理机构汇报相关情况。</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eastAsia="宋体"/>
          <w:b/>
          <w:bCs w:val="0"/>
          <w:color w:val="auto"/>
          <w:sz w:val="24"/>
          <w:szCs w:val="24"/>
          <w:lang w:val="en-US" w:eastAsia="zh-CN"/>
        </w:rPr>
      </w:pPr>
      <w:r>
        <w:rPr>
          <w:rFonts w:hint="eastAsia" w:eastAsia="宋体"/>
          <w:b/>
          <w:bCs w:val="0"/>
          <w:color w:val="auto"/>
          <w:sz w:val="24"/>
          <w:szCs w:val="24"/>
          <w:lang w:val="en-US" w:eastAsia="zh-CN"/>
        </w:rPr>
        <w:t>2.2.8反向维护</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适应岗位人员变动。</w:t>
      </w:r>
      <w:r>
        <w:rPr>
          <w:rFonts w:hint="eastAsia" w:ascii="宋体" w:hAnsi="宋体" w:eastAsia="宋体" w:cs="宋体"/>
          <w:color w:val="auto"/>
          <w:sz w:val="24"/>
          <w:szCs w:val="24"/>
        </w:rPr>
        <w:t>可以查看某个操作者涉及的流程清单，同时可批量更新所有流程中的节点操作者，支持批量替换、复制和删除。</w:t>
      </w:r>
    </w:p>
    <w:p>
      <w:pPr>
        <w:keepNext w:val="0"/>
        <w:keepLines w:val="0"/>
        <w:pageBreakBefore w:val="0"/>
        <w:widowControl/>
        <w:kinsoku/>
        <w:wordWrap/>
        <w:overflowPunct/>
        <w:topLinePunct w:val="0"/>
        <w:autoSpaceDE/>
        <w:autoSpaceDN/>
        <w:bidi w:val="0"/>
        <w:adjustRightInd/>
        <w:snapToGrid/>
        <w:spacing w:line="240" w:lineRule="auto"/>
        <w:ind w:left="57"/>
        <w:jc w:val="both"/>
        <w:textAlignment w:val="auto"/>
        <w:rPr>
          <w:rFonts w:hint="eastAsia" w:eastAsia="宋体"/>
          <w:b/>
          <w:bCs w:val="0"/>
          <w:color w:val="auto"/>
          <w:sz w:val="24"/>
          <w:szCs w:val="24"/>
          <w:lang w:val="en-US" w:eastAsia="zh-CN"/>
        </w:rPr>
      </w:pPr>
      <w:r>
        <w:rPr>
          <w:rFonts w:hint="eastAsia" w:eastAsia="宋体"/>
          <w:b/>
          <w:bCs w:val="0"/>
          <w:color w:val="auto"/>
          <w:sz w:val="24"/>
          <w:szCs w:val="24"/>
          <w:lang w:val="en-US" w:eastAsia="zh-CN"/>
        </w:rPr>
        <w:t>2.2.9矩阵管理</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0" w:firstLine="480" w:firstLineChars="200"/>
        <w:jc w:val="left"/>
        <w:textAlignment w:val="auto"/>
        <w:rPr>
          <w:rFonts w:hint="eastAsia" w:ascii="宋体" w:hAnsi="宋体" w:eastAsia="宋体" w:cs="宋体"/>
          <w:b/>
          <w:bCs/>
          <w:color w:val="auto"/>
          <w:sz w:val="28"/>
          <w:lang w:val="en-US"/>
        </w:rPr>
      </w:pPr>
      <w:r>
        <w:rPr>
          <w:rFonts w:hint="eastAsia" w:ascii="宋体" w:hAnsi="宋体" w:eastAsia="宋体" w:cs="宋体"/>
          <w:bCs/>
          <w:color w:val="auto"/>
          <w:sz w:val="24"/>
          <w:szCs w:val="24"/>
        </w:rPr>
        <w:t>矩阵管理是通过矩阵的方式将</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中分部、部门固定岗位的人员给定下来，通过维护对应职能负责人的矩阵关系表，可帮助系统快速找到对应业务的执行人，尤其是当出现跨组织结构处理业务时，可通过矩阵快速找到对接人。</w:t>
      </w:r>
    </w:p>
    <w:p>
      <w:pPr>
        <w:pStyle w:val="7"/>
        <w:ind w:left="0" w:leftChars="0" w:firstLine="0" w:firstLineChars="0"/>
        <w:rPr>
          <w:rFonts w:hint="eastAsia" w:ascii="宋体" w:hAnsi="宋体" w:eastAsia="宋体" w:cs="宋体"/>
          <w:b/>
          <w:bCs/>
          <w:color w:val="auto"/>
          <w:sz w:val="28"/>
          <w:lang w:val="en-US"/>
        </w:rPr>
      </w:pPr>
      <w:r>
        <w:rPr>
          <w:rFonts w:hint="eastAsia" w:cs="宋体"/>
          <w:b/>
          <w:bCs/>
          <w:color w:val="auto"/>
          <w:sz w:val="28"/>
          <w:lang w:val="en-US" w:eastAsia="zh-CN"/>
        </w:rPr>
        <w:t>三、</w:t>
      </w:r>
      <w:r>
        <w:rPr>
          <w:rFonts w:hint="eastAsia" w:ascii="宋体" w:hAnsi="宋体" w:eastAsia="宋体" w:cs="宋体"/>
          <w:b/>
          <w:bCs/>
          <w:color w:val="auto"/>
          <w:sz w:val="28"/>
          <w:lang w:val="en-US"/>
        </w:rPr>
        <w:t>对接口及系统改造的要求</w:t>
      </w:r>
    </w:p>
    <w:p>
      <w:pPr>
        <w:rPr>
          <w:rFonts w:ascii="宋体" w:hAnsi="宋体" w:eastAsia="宋体" w:cs="宋体"/>
          <w:b/>
          <w:bCs/>
          <w:color w:val="auto"/>
          <w:sz w:val="24"/>
          <w:szCs w:val="24"/>
        </w:rPr>
      </w:pP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t>维保期和续保期内免费实现以下要求：</w:t>
      </w:r>
    </w:p>
    <w:p>
      <w:pPr>
        <w:pStyle w:val="7"/>
        <w:ind w:firstLine="420"/>
        <w:rPr>
          <w:rFonts w:ascii="宋体" w:hAnsi="宋体" w:eastAsia="宋体" w:cs="宋体"/>
          <w:color w:val="auto"/>
          <w:sz w:val="24"/>
          <w:lang w:val="en-US"/>
        </w:rPr>
      </w:pPr>
      <w:r>
        <w:rPr>
          <w:rFonts w:hint="eastAsia" w:ascii="宋体" w:hAnsi="宋体" w:eastAsia="宋体" w:cs="宋体"/>
          <w:color w:val="auto"/>
          <w:sz w:val="24"/>
          <w:lang w:val="en-US"/>
        </w:rPr>
        <w:t>3.1提供全面的接口技术，与第三方系统共享数据和功能，这些接口技术包括中间件技术接口、WEBSEVICE通用接口、数据库级接口、文件文本接口等。</w:t>
      </w:r>
    </w:p>
    <w:p>
      <w:pPr>
        <w:pStyle w:val="7"/>
        <w:ind w:firstLine="420"/>
        <w:rPr>
          <w:rFonts w:ascii="宋体" w:hAnsi="宋体" w:eastAsia="宋体" w:cs="宋体"/>
          <w:color w:val="auto"/>
          <w:sz w:val="24"/>
          <w:lang w:val="en-US"/>
        </w:rPr>
      </w:pPr>
      <w:r>
        <w:rPr>
          <w:rFonts w:hint="eastAsia" w:ascii="宋体" w:hAnsi="宋体" w:eastAsia="宋体" w:cs="宋体"/>
          <w:color w:val="auto"/>
          <w:sz w:val="24"/>
          <w:lang w:val="en-US"/>
        </w:rPr>
        <w:t>3.2提供与医院第三方系统统一接口的维护与管理，与HIS、</w:t>
      </w:r>
      <w:r>
        <w:rPr>
          <w:rFonts w:hint="eastAsia" w:cs="宋体"/>
          <w:color w:val="auto"/>
          <w:sz w:val="24"/>
          <w:lang w:val="en-US" w:eastAsia="zh-CN"/>
        </w:rPr>
        <w:t>物资系统</w:t>
      </w:r>
      <w:r>
        <w:rPr>
          <w:rFonts w:hint="eastAsia" w:ascii="宋体" w:hAnsi="宋体" w:eastAsia="宋体" w:cs="宋体"/>
          <w:color w:val="auto"/>
          <w:sz w:val="24"/>
          <w:lang w:val="en-US"/>
        </w:rPr>
        <w:t>、</w:t>
      </w:r>
      <w:r>
        <w:rPr>
          <w:rFonts w:hint="eastAsia" w:cs="宋体"/>
          <w:color w:val="auto"/>
          <w:sz w:val="24"/>
          <w:lang w:val="en-US" w:eastAsia="zh-CN"/>
        </w:rPr>
        <w:t>智慧运营</w:t>
      </w:r>
      <w:r>
        <w:rPr>
          <w:rFonts w:hint="eastAsia" w:ascii="宋体" w:hAnsi="宋体" w:eastAsia="宋体" w:cs="宋体"/>
          <w:color w:val="auto"/>
          <w:sz w:val="24"/>
          <w:lang w:val="en-US"/>
        </w:rPr>
        <w:t>财务管理系统、互联网医院、OA系统、自助服务平台、短信平台、（包括以上医院系统但不仅限于以上系统）进行免费接口对接，实现数据交换。</w:t>
      </w:r>
    </w:p>
    <w:p>
      <w:pPr>
        <w:pStyle w:val="7"/>
        <w:ind w:firstLine="420"/>
        <w:rPr>
          <w:rFonts w:ascii="宋体" w:hAnsi="宋体" w:eastAsia="宋体" w:cs="宋体"/>
          <w:color w:val="auto"/>
          <w:sz w:val="24"/>
          <w:lang w:val="en-US"/>
        </w:rPr>
      </w:pPr>
      <w:r>
        <w:rPr>
          <w:rFonts w:hint="eastAsia" w:ascii="宋体" w:hAnsi="宋体" w:eastAsia="宋体" w:cs="宋体"/>
          <w:color w:val="auto"/>
          <w:sz w:val="24"/>
          <w:lang w:val="en-US"/>
        </w:rPr>
        <w:t>3.3满足医院电子病历系统功能应用水平分级评价达到6级以上评审、医院信息互联互通标准化成熟度测评达到</w:t>
      </w:r>
      <w:r>
        <w:rPr>
          <w:rFonts w:hint="eastAsia" w:ascii="宋体" w:hAnsi="宋体" w:eastAsia="宋体" w:cs="宋体"/>
          <w:color w:val="auto"/>
          <w:sz w:val="24"/>
          <w:lang w:val="en-US" w:eastAsia="zh-CN"/>
        </w:rPr>
        <w:t>五</w:t>
      </w:r>
      <w:r>
        <w:rPr>
          <w:rFonts w:hint="eastAsia" w:ascii="宋体" w:hAnsi="宋体" w:eastAsia="宋体" w:cs="宋体"/>
          <w:color w:val="auto"/>
          <w:sz w:val="24"/>
          <w:lang w:val="en-US"/>
        </w:rPr>
        <w:t>级</w:t>
      </w:r>
      <w:r>
        <w:rPr>
          <w:rFonts w:hint="eastAsia" w:ascii="宋体" w:hAnsi="宋体" w:eastAsia="宋体" w:cs="宋体"/>
          <w:color w:val="auto"/>
          <w:sz w:val="24"/>
          <w:lang w:val="en-US" w:eastAsia="zh-CN"/>
        </w:rPr>
        <w:t>乙</w:t>
      </w:r>
      <w:r>
        <w:rPr>
          <w:rFonts w:hint="eastAsia" w:ascii="宋体" w:hAnsi="宋体" w:eastAsia="宋体" w:cs="宋体"/>
          <w:color w:val="auto"/>
          <w:sz w:val="24"/>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7"/>
        <w:ind w:firstLine="420"/>
        <w:rPr>
          <w:rFonts w:ascii="宋体" w:hAnsi="宋体" w:eastAsia="宋体" w:cs="宋体"/>
          <w:color w:val="auto"/>
          <w:sz w:val="24"/>
          <w:lang w:val="en-US"/>
        </w:rPr>
      </w:pPr>
      <w:r>
        <w:rPr>
          <w:rFonts w:hint="eastAsia" w:ascii="宋体" w:hAnsi="宋体" w:eastAsia="宋体" w:cs="宋体"/>
          <w:color w:val="auto"/>
          <w:sz w:val="24"/>
          <w:lang w:val="en-US"/>
        </w:rPr>
        <w:t>3.4提供软件免费升级及个性化修改服务，免费实现院方的个性化需求；软件自身错误类问题提供永久性免费修改服务；</w:t>
      </w:r>
    </w:p>
    <w:p>
      <w:pPr>
        <w:pStyle w:val="7"/>
        <w:ind w:firstLine="420"/>
        <w:rPr>
          <w:rFonts w:ascii="宋体" w:hAnsi="宋体" w:eastAsia="宋体" w:cs="宋体"/>
          <w:color w:val="auto"/>
          <w:sz w:val="24"/>
          <w:lang w:val="en-US"/>
        </w:rPr>
      </w:pPr>
      <w:r>
        <w:rPr>
          <w:rFonts w:hint="eastAsia" w:ascii="宋体" w:hAnsi="宋体" w:eastAsia="宋体" w:cs="宋体"/>
          <w:color w:val="auto"/>
          <w:sz w:val="24"/>
          <w:lang w:val="en-US"/>
        </w:rPr>
        <w:t>3.5免费提供医院新增业务信息系统的对接、免费实现医院上级管理部门要求的系统接口对接要求。</w:t>
      </w:r>
    </w:p>
    <w:p>
      <w:pPr>
        <w:pStyle w:val="7"/>
        <w:rPr>
          <w:rFonts w:hint="eastAsia" w:ascii="宋体" w:hAnsi="宋体" w:eastAsia="宋体" w:cs="宋体"/>
          <w:b/>
          <w:bCs/>
          <w:color w:val="auto"/>
          <w:sz w:val="28"/>
          <w:lang w:val="en-US"/>
        </w:rPr>
      </w:pPr>
      <w:r>
        <w:rPr>
          <w:rFonts w:hint="eastAsia" w:ascii="宋体" w:hAnsi="宋体" w:eastAsia="宋体" w:cs="宋体"/>
          <w:b/>
          <w:bCs/>
          <w:color w:val="auto"/>
          <w:sz w:val="28"/>
          <w:lang w:val="en-US"/>
        </w:rPr>
        <w:t>四、项目实施要求</w:t>
      </w:r>
    </w:p>
    <w:p>
      <w:pPr>
        <w:pStyle w:val="7"/>
        <w:ind w:firstLine="420"/>
        <w:rPr>
          <w:rFonts w:hint="eastAsia" w:ascii="宋体" w:hAnsi="宋体" w:eastAsia="宋体" w:cs="宋体"/>
          <w:color w:val="auto"/>
          <w:sz w:val="24"/>
          <w:lang w:val="en-US"/>
        </w:rPr>
      </w:pPr>
      <w:r>
        <w:rPr>
          <w:rFonts w:hint="eastAsia" w:ascii="宋体" w:hAnsi="宋体" w:eastAsia="宋体" w:cs="宋体"/>
          <w:color w:val="auto"/>
          <w:sz w:val="24"/>
          <w:lang w:val="en-US"/>
        </w:rPr>
        <w:t>4.1驻场、实施工期要求：合同签订后，</w:t>
      </w:r>
      <w:r>
        <w:rPr>
          <w:rFonts w:hint="eastAsia" w:cs="宋体"/>
          <w:color w:val="auto"/>
          <w:sz w:val="24"/>
          <w:lang w:val="en-US" w:eastAsia="zh-CN"/>
        </w:rPr>
        <w:t>5</w:t>
      </w:r>
      <w:r>
        <w:rPr>
          <w:rFonts w:hint="eastAsia" w:ascii="宋体" w:hAnsi="宋体" w:eastAsia="宋体" w:cs="宋体"/>
          <w:color w:val="auto"/>
          <w:sz w:val="24"/>
          <w:lang w:val="en-US"/>
        </w:rPr>
        <w:t>个工作日内项目实施人员必须进场</w:t>
      </w:r>
      <w:r>
        <w:rPr>
          <w:rFonts w:hint="eastAsia" w:ascii="宋体" w:hAnsi="宋体" w:eastAsia="宋体" w:cs="宋体"/>
          <w:color w:val="auto"/>
          <w:sz w:val="24"/>
          <w:lang w:val="en-US" w:eastAsia="zh-CN"/>
        </w:rPr>
        <w:t>，</w:t>
      </w:r>
      <w:r>
        <w:rPr>
          <w:rFonts w:hint="eastAsia" w:cs="宋体"/>
          <w:color w:val="auto"/>
          <w:sz w:val="24"/>
          <w:lang w:val="en-US" w:eastAsia="zh-CN"/>
        </w:rPr>
        <w:t>进场后，</w:t>
      </w:r>
      <w:r>
        <w:rPr>
          <w:rFonts w:hint="eastAsia" w:ascii="宋体" w:hAnsi="宋体" w:eastAsia="宋体" w:cs="宋体"/>
          <w:color w:val="auto"/>
          <w:sz w:val="24"/>
          <w:lang w:val="en-US" w:eastAsia="zh-CN"/>
        </w:rPr>
        <w:t>系统需在</w:t>
      </w:r>
      <w:r>
        <w:rPr>
          <w:rFonts w:hint="eastAsia" w:cs="宋体"/>
          <w:color w:val="auto"/>
          <w:sz w:val="24"/>
          <w:lang w:val="en-US" w:eastAsia="zh-CN"/>
        </w:rPr>
        <w:t>45天</w:t>
      </w:r>
      <w:r>
        <w:rPr>
          <w:rFonts w:hint="eastAsia" w:ascii="宋体" w:hAnsi="宋体" w:eastAsia="宋体" w:cs="宋体"/>
          <w:color w:val="auto"/>
          <w:sz w:val="24"/>
          <w:lang w:val="en-US"/>
        </w:rPr>
        <w:t>内完成项目</w:t>
      </w:r>
      <w:r>
        <w:rPr>
          <w:rFonts w:hint="eastAsia" w:cs="宋体"/>
          <w:color w:val="auto"/>
          <w:sz w:val="24"/>
          <w:lang w:val="en-US" w:eastAsia="zh-CN"/>
        </w:rPr>
        <w:t>部署和实施及上线，</w:t>
      </w:r>
      <w:r>
        <w:rPr>
          <w:rFonts w:hint="eastAsia" w:ascii="宋体" w:hAnsi="宋体" w:eastAsia="宋体" w:cs="宋体"/>
          <w:color w:val="auto"/>
          <w:sz w:val="24"/>
          <w:lang w:val="en-US" w:eastAsia="zh-CN"/>
        </w:rPr>
        <w:t>请分别列出每个系统实施的工作计划及周期</w:t>
      </w:r>
      <w:r>
        <w:rPr>
          <w:rFonts w:hint="eastAsia" w:ascii="宋体" w:hAnsi="宋体" w:eastAsia="宋体" w:cs="宋体"/>
          <w:color w:val="auto"/>
          <w:sz w:val="24"/>
          <w:lang w:val="en-US"/>
        </w:rPr>
        <w:t>。</w:t>
      </w:r>
    </w:p>
    <w:p>
      <w:pPr>
        <w:pStyle w:val="7"/>
        <w:ind w:firstLine="420"/>
        <w:rPr>
          <w:rFonts w:hint="eastAsia" w:ascii="宋体" w:hAnsi="宋体" w:eastAsia="宋体" w:cs="宋体"/>
          <w:color w:val="auto"/>
          <w:sz w:val="24"/>
          <w:lang w:val="en-US"/>
        </w:rPr>
      </w:pPr>
      <w:r>
        <w:rPr>
          <w:rFonts w:hint="eastAsia" w:ascii="宋体" w:hAnsi="宋体" w:eastAsia="宋体" w:cs="宋体"/>
          <w:color w:val="auto"/>
          <w:sz w:val="24"/>
          <w:lang w:val="en-US"/>
        </w:rPr>
        <w:t>4.2</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人员要求：</w:t>
      </w:r>
    </w:p>
    <w:p>
      <w:pPr>
        <w:pStyle w:val="7"/>
        <w:ind w:firstLine="420"/>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实施工程师：</w:t>
      </w:r>
      <w:r>
        <w:rPr>
          <w:rFonts w:hint="eastAsia" w:ascii="宋体" w:hAnsi="宋体" w:eastAsia="宋体" w:cs="宋体"/>
          <w:color w:val="auto"/>
          <w:sz w:val="24"/>
          <w:lang w:val="en-US"/>
        </w:rPr>
        <w:t>项目驻场实施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需有2年以上</w:t>
      </w:r>
      <w:r>
        <w:rPr>
          <w:rFonts w:hint="eastAsia" w:ascii="宋体" w:hAnsi="宋体" w:eastAsia="宋体" w:cs="宋体"/>
          <w:color w:val="auto"/>
          <w:sz w:val="24"/>
          <w:lang w:val="en-US" w:eastAsia="zh-CN"/>
        </w:rPr>
        <w:t>本厂商</w:t>
      </w:r>
      <w:r>
        <w:rPr>
          <w:rFonts w:hint="eastAsia" w:ascii="宋体" w:hAnsi="宋体" w:eastAsia="宋体" w:cs="宋体"/>
          <w:color w:val="auto"/>
          <w:sz w:val="24"/>
          <w:lang w:val="en-US"/>
        </w:rPr>
        <w:t>同等项目实施经验</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highlight w:val="none"/>
          <w:lang w:val="en-US"/>
        </w:rPr>
        <w:t>不得少于</w:t>
      </w:r>
      <w:r>
        <w:rPr>
          <w:rFonts w:hint="eastAsia" w:cs="宋体"/>
          <w:color w:val="auto"/>
          <w:sz w:val="24"/>
          <w:highlight w:val="none"/>
          <w:lang w:val="en-US" w:eastAsia="zh-CN"/>
        </w:rPr>
        <w:t>1</w:t>
      </w:r>
      <w:r>
        <w:rPr>
          <w:rFonts w:hint="eastAsia" w:ascii="宋体" w:hAnsi="宋体" w:eastAsia="宋体" w:cs="宋体"/>
          <w:color w:val="auto"/>
          <w:sz w:val="24"/>
          <w:highlight w:val="none"/>
          <w:lang w:val="en-US"/>
        </w:rPr>
        <w:t>名</w:t>
      </w:r>
      <w:r>
        <w:rPr>
          <w:rFonts w:hint="eastAsia" w:ascii="宋体" w:hAnsi="宋体" w:eastAsia="宋体" w:cs="宋体"/>
          <w:color w:val="auto"/>
          <w:sz w:val="24"/>
          <w:highlight w:val="none"/>
          <w:lang w:val="en-US" w:eastAsia="zh-CN"/>
        </w:rPr>
        <w:t>。</w:t>
      </w:r>
    </w:p>
    <w:p>
      <w:pPr>
        <w:pStyle w:val="7"/>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竞标文件中需提供软件提供商项目驻场人员清单，清单中标明驻场人员详细信息</w:t>
      </w:r>
      <w:r>
        <w:rPr>
          <w:rFonts w:hint="eastAsia" w:cs="宋体"/>
          <w:color w:val="auto"/>
          <w:sz w:val="24"/>
          <w:lang w:val="en-US" w:eastAsia="zh-CN"/>
        </w:rPr>
        <w:t>。</w:t>
      </w:r>
    </w:p>
    <w:p>
      <w:pPr>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因厂商与院方存在对需求理解有差异的可能性，要求所有软件功能需求的响应以院方意见为准</w:t>
      </w:r>
      <w:r>
        <w:rPr>
          <w:rFonts w:hint="eastAsia" w:ascii="宋体" w:hAnsi="宋体" w:eastAsia="宋体" w:cs="宋体"/>
          <w:color w:val="auto"/>
          <w:sz w:val="24"/>
          <w:szCs w:val="24"/>
          <w:lang w:eastAsia="zh-CN"/>
        </w:rPr>
        <w:t>。</w:t>
      </w:r>
    </w:p>
    <w:p>
      <w:pPr>
        <w:pStyle w:val="7"/>
        <w:rPr>
          <w:rFonts w:hint="eastAsia" w:ascii="宋体" w:hAnsi="宋体" w:eastAsia="宋体" w:cs="宋体"/>
          <w:b/>
          <w:bCs/>
          <w:color w:val="auto"/>
          <w:sz w:val="28"/>
          <w:lang w:val="en-US"/>
        </w:rPr>
      </w:pPr>
      <w:r>
        <w:rPr>
          <w:rFonts w:hint="eastAsia" w:ascii="宋体" w:hAnsi="宋体" w:eastAsia="宋体" w:cs="宋体"/>
          <w:b/>
          <w:bCs/>
          <w:color w:val="auto"/>
          <w:sz w:val="28"/>
          <w:lang w:val="en-US"/>
        </w:rPr>
        <w:t>五、售后服务及其他要求</w:t>
      </w:r>
    </w:p>
    <w:p>
      <w:pPr>
        <w:ind w:firstLine="480" w:firstLineChars="200"/>
        <w:jc w:val="left"/>
        <w:rPr>
          <w:rFonts w:hint="eastAsia" w:ascii="宋体" w:hAnsi="宋体" w:eastAsia="宋体" w:cs="微软雅黑"/>
          <w:color w:val="auto"/>
          <w:sz w:val="24"/>
          <w:szCs w:val="24"/>
        </w:rPr>
      </w:pPr>
      <w:r>
        <w:rPr>
          <w:rFonts w:hint="eastAsia" w:ascii="宋体" w:hAnsi="宋体" w:eastAsia="宋体" w:cs="微软雅黑"/>
          <w:color w:val="auto"/>
          <w:sz w:val="24"/>
          <w:szCs w:val="24"/>
        </w:rPr>
        <w:t>5.1自本项目整体最终验收之日起，所有产品要求提供三年的免费维保服务。含软硬件维护和系统软件升级、技术支持服务、系统管理及操作培训，免费提供系统个性化修改需求。请详细说明售后服务的内容和维保方案以及维保期后续保方案及费用。</w:t>
      </w:r>
    </w:p>
    <w:p>
      <w:pPr>
        <w:ind w:firstLine="480" w:firstLineChars="200"/>
        <w:jc w:val="left"/>
        <w:rPr>
          <w:rFonts w:hint="eastAsia" w:ascii="宋体" w:hAnsi="宋体" w:eastAsia="宋体" w:cs="微软雅黑"/>
          <w:color w:val="auto"/>
          <w:sz w:val="24"/>
          <w:szCs w:val="24"/>
        </w:rPr>
      </w:pPr>
      <w:r>
        <w:rPr>
          <w:rFonts w:hint="eastAsia" w:ascii="宋体" w:hAnsi="宋体" w:eastAsia="宋体" w:cs="微软雅黑"/>
          <w:color w:val="auto"/>
          <w:sz w:val="24"/>
          <w:szCs w:val="24"/>
        </w:rPr>
        <w:t>5.2安装调试要求：免费安装调试、提供完善的设备及软件系统使用中文操作手册、图纸、网络详细拓扑图、系统配置、功能配置、互联记录；</w:t>
      </w:r>
    </w:p>
    <w:p>
      <w:pPr>
        <w:ind w:firstLine="480" w:firstLineChars="200"/>
        <w:jc w:val="left"/>
        <w:rPr>
          <w:rFonts w:hint="eastAsia" w:ascii="宋体" w:hAnsi="宋体" w:eastAsia="宋体" w:cs="微软雅黑"/>
          <w:color w:val="auto"/>
          <w:sz w:val="24"/>
          <w:szCs w:val="24"/>
        </w:rPr>
      </w:pPr>
      <w:r>
        <w:rPr>
          <w:rFonts w:hint="eastAsia" w:ascii="宋体" w:hAnsi="宋体" w:eastAsia="宋体" w:cs="微软雅黑"/>
          <w:color w:val="auto"/>
          <w:sz w:val="24"/>
          <w:szCs w:val="24"/>
        </w:rPr>
        <w:t>5.3原厂技术人员免费提供售后服务，含电话支持、现场响应、远程操作、网上客服中心等多种方式服务，应做到7×24小时全天候电话或微信等常用联系方式响应。</w:t>
      </w:r>
      <w:bookmarkStart w:id="0" w:name="_Toc507405798"/>
      <w:r>
        <w:rPr>
          <w:rFonts w:hint="eastAsia" w:ascii="宋体" w:hAnsi="宋体" w:eastAsia="宋体" w:cs="微软雅黑"/>
          <w:color w:val="auto"/>
          <w:sz w:val="24"/>
          <w:szCs w:val="24"/>
        </w:rPr>
        <w:t>当出现故障时，接到故障通知后，原厂技术人员应在</w:t>
      </w:r>
      <w:r>
        <w:rPr>
          <w:rFonts w:hint="eastAsia" w:ascii="宋体" w:hAnsi="宋体" w:eastAsia="宋体" w:cs="微软雅黑"/>
          <w:color w:val="auto"/>
          <w:sz w:val="24"/>
          <w:szCs w:val="24"/>
          <w:lang w:val="en-US" w:eastAsia="zh-CN"/>
        </w:rPr>
        <w:t>45</w:t>
      </w:r>
      <w:r>
        <w:rPr>
          <w:rFonts w:hint="eastAsia" w:ascii="宋体" w:hAnsi="宋体" w:eastAsia="宋体" w:cs="微软雅黑"/>
          <w:color w:val="auto"/>
          <w:sz w:val="24"/>
          <w:szCs w:val="24"/>
        </w:rPr>
        <w:t>分钟内响应，远程技术支持无法解决的，</w:t>
      </w:r>
      <w:r>
        <w:rPr>
          <w:rFonts w:hint="eastAsia" w:ascii="宋体" w:hAnsi="宋体" w:eastAsia="宋体" w:cs="微软雅黑"/>
          <w:color w:val="auto"/>
          <w:sz w:val="24"/>
          <w:szCs w:val="24"/>
          <w:lang w:val="en-US" w:eastAsia="zh-CN"/>
        </w:rPr>
        <w:t>8</w:t>
      </w:r>
      <w:r>
        <w:rPr>
          <w:rFonts w:hint="eastAsia" w:ascii="宋体" w:hAnsi="宋体" w:eastAsia="宋体" w:cs="微软雅黑"/>
          <w:color w:val="auto"/>
          <w:sz w:val="24"/>
          <w:szCs w:val="24"/>
        </w:rPr>
        <w:t>小时内需到达现场处理修复，并调查分析事故原因</w:t>
      </w:r>
      <w:r>
        <w:rPr>
          <w:rFonts w:hint="eastAsia" w:ascii="宋体" w:hAnsi="宋体" w:eastAsia="宋体" w:cs="微软雅黑"/>
          <w:color w:val="auto"/>
          <w:sz w:val="24"/>
          <w:szCs w:val="24"/>
          <w:lang w:val="en-US" w:eastAsia="zh-CN"/>
        </w:rPr>
        <w:t>,</w:t>
      </w:r>
      <w:r>
        <w:rPr>
          <w:rFonts w:hint="eastAsia" w:ascii="宋体" w:hAnsi="宋体" w:eastAsia="宋体" w:cs="微软雅黑"/>
          <w:color w:val="auto"/>
          <w:sz w:val="24"/>
          <w:szCs w:val="24"/>
        </w:rPr>
        <w:t>解决问题。</w:t>
      </w:r>
    </w:p>
    <w:p>
      <w:pPr>
        <w:ind w:firstLine="480" w:firstLineChars="200"/>
        <w:jc w:val="left"/>
        <w:rPr>
          <w:rFonts w:hint="eastAsia" w:ascii="宋体" w:hAnsi="宋体" w:eastAsia="宋体" w:cs="微软雅黑"/>
          <w:color w:val="auto"/>
          <w:sz w:val="24"/>
          <w:szCs w:val="24"/>
          <w:lang w:val="en-US"/>
        </w:rPr>
      </w:pPr>
      <w:r>
        <w:rPr>
          <w:rFonts w:hint="eastAsia" w:ascii="宋体" w:hAnsi="宋体" w:eastAsia="宋体" w:cs="微软雅黑"/>
          <w:color w:val="auto"/>
          <w:sz w:val="24"/>
          <w:szCs w:val="24"/>
          <w:lang w:val="en-US"/>
        </w:rPr>
        <w:t>5.</w:t>
      </w:r>
      <w:r>
        <w:rPr>
          <w:rFonts w:hint="eastAsia" w:ascii="宋体" w:hAnsi="宋体" w:eastAsia="宋体" w:cs="微软雅黑"/>
          <w:color w:val="auto"/>
          <w:sz w:val="24"/>
          <w:szCs w:val="24"/>
          <w:lang w:val="en-US" w:eastAsia="zh-CN"/>
        </w:rPr>
        <w:t>4</w:t>
      </w:r>
      <w:r>
        <w:rPr>
          <w:rFonts w:hint="eastAsia" w:ascii="宋体" w:hAnsi="宋体" w:eastAsia="宋体" w:cs="微软雅黑"/>
          <w:color w:val="auto"/>
          <w:sz w:val="24"/>
          <w:szCs w:val="24"/>
          <w:lang w:val="en-US"/>
        </w:rPr>
        <w:t>供应商提供的任何软件及系统都不能设置任何形式的加密狗、加密软件，如有特殊需要必须提交纸质文件说明，经过我院签字同意才可设置。</w:t>
      </w:r>
    </w:p>
    <w:p>
      <w:pPr>
        <w:pStyle w:val="7"/>
        <w:rPr>
          <w:rFonts w:hint="eastAsia" w:ascii="宋体" w:hAnsi="宋体" w:eastAsia="宋体" w:cs="宋体"/>
          <w:b/>
          <w:bCs/>
          <w:color w:val="auto"/>
          <w:sz w:val="28"/>
          <w:lang w:val="en-US"/>
        </w:rPr>
      </w:pPr>
      <w:r>
        <w:rPr>
          <w:rFonts w:hint="eastAsia" w:ascii="宋体" w:hAnsi="宋体" w:eastAsia="宋体" w:cs="宋体"/>
          <w:b/>
          <w:bCs/>
          <w:color w:val="auto"/>
          <w:sz w:val="28"/>
          <w:lang w:val="en-US"/>
        </w:rPr>
        <w:t>六、违约责任</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6.1投标方所提供的技术标准、</w:t>
      </w:r>
      <w:r>
        <w:rPr>
          <w:rFonts w:hint="eastAsia" w:ascii="宋体" w:hAnsi="宋体" w:eastAsia="宋体" w:cs="宋体"/>
          <w:color w:val="auto"/>
          <w:sz w:val="24"/>
          <w:szCs w:val="24"/>
          <w:lang w:eastAsia="zh-CN"/>
        </w:rPr>
        <w:t>软件功能达不到要求的或不合理</w:t>
      </w:r>
      <w:r>
        <w:rPr>
          <w:rFonts w:hint="eastAsia" w:ascii="宋体" w:hAnsi="宋体" w:eastAsia="宋体" w:cs="宋体"/>
          <w:color w:val="auto"/>
          <w:sz w:val="24"/>
          <w:szCs w:val="24"/>
        </w:rPr>
        <w:t>，应及时更换</w:t>
      </w:r>
      <w:r>
        <w:rPr>
          <w:rFonts w:hint="eastAsia" w:ascii="宋体" w:hAnsi="宋体" w:eastAsia="宋体" w:cs="宋体"/>
          <w:color w:val="auto"/>
          <w:sz w:val="24"/>
          <w:szCs w:val="24"/>
          <w:lang w:eastAsia="zh-CN"/>
        </w:rPr>
        <w:t>或更新</w:t>
      </w:r>
      <w:r>
        <w:rPr>
          <w:rFonts w:hint="eastAsia" w:ascii="宋体" w:hAnsi="宋体" w:eastAsia="宋体" w:cs="宋体"/>
          <w:color w:val="auto"/>
          <w:sz w:val="24"/>
          <w:szCs w:val="24"/>
        </w:rPr>
        <w:t>，更换不及时的按逾期交</w:t>
      </w:r>
      <w:r>
        <w:rPr>
          <w:rFonts w:hint="eastAsia" w:ascii="宋体" w:hAnsi="宋体" w:eastAsia="宋体" w:cs="宋体"/>
          <w:color w:val="auto"/>
          <w:sz w:val="24"/>
          <w:szCs w:val="24"/>
          <w:lang w:eastAsia="zh-CN"/>
        </w:rPr>
        <w:t>付</w:t>
      </w:r>
      <w:r>
        <w:rPr>
          <w:rFonts w:hint="eastAsia" w:ascii="宋体" w:hAnsi="宋体" w:eastAsia="宋体" w:cs="宋体"/>
          <w:color w:val="auto"/>
          <w:sz w:val="24"/>
          <w:szCs w:val="24"/>
        </w:rPr>
        <w:t>处罚；因质量问题我院不同意接收，投标方应向我院支付违约货款额5%违约金并赔偿我院经济损失。</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6.2投标方提供的系统如侵犯了第三方合法权益而引发的任何纠纷或诉讼，均由投标方负责交涉并承担全部责任。</w:t>
      </w:r>
    </w:p>
    <w:p>
      <w:pPr>
        <w:pStyle w:val="7"/>
        <w:ind w:firstLine="419" w:firstLineChars="0"/>
        <w:rPr>
          <w:rFonts w:ascii="宋体" w:hAnsi="宋体" w:eastAsia="宋体" w:cs="宋体"/>
          <w:color w:val="auto"/>
          <w:sz w:val="24"/>
          <w:lang w:val="en-US"/>
        </w:rPr>
      </w:pPr>
      <w:r>
        <w:rPr>
          <w:rFonts w:hint="eastAsia" w:ascii="宋体" w:hAnsi="宋体" w:eastAsia="宋体" w:cs="宋体"/>
          <w:color w:val="auto"/>
          <w:sz w:val="24"/>
          <w:lang w:val="en-US"/>
        </w:rPr>
        <w:t>6.</w:t>
      </w:r>
      <w:r>
        <w:rPr>
          <w:rFonts w:hint="eastAsia" w:cs="宋体"/>
          <w:color w:val="auto"/>
          <w:sz w:val="24"/>
          <w:lang w:val="en-US" w:eastAsia="zh-CN"/>
        </w:rPr>
        <w:t>3</w:t>
      </w:r>
      <w:r>
        <w:rPr>
          <w:rFonts w:hint="eastAsia" w:ascii="宋体" w:hAnsi="宋体" w:eastAsia="宋体" w:cs="宋体"/>
          <w:color w:val="auto"/>
          <w:sz w:val="24"/>
          <w:lang w:val="en-US"/>
        </w:rPr>
        <w:t>售后服务违约</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投标方未按本技术要求和响应文件中规定的其他服务承诺提供售后服务的，每次投标方应按合同合计金额的5%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7"/>
        <w:ind w:firstLine="420"/>
        <w:rPr>
          <w:rFonts w:hint="eastAsia" w:ascii="宋体" w:hAnsi="宋体" w:eastAsia="宋体" w:cs="宋体"/>
          <w:color w:val="auto"/>
          <w:sz w:val="24"/>
          <w:lang w:val="en-US"/>
        </w:rPr>
      </w:pPr>
      <w:r>
        <w:rPr>
          <w:rFonts w:hint="eastAsia" w:ascii="宋体" w:hAnsi="宋体" w:eastAsia="宋体" w:cs="宋体"/>
          <w:color w:val="auto"/>
          <w:sz w:val="24"/>
        </w:rPr>
        <w:t>6.</w:t>
      </w:r>
      <w:r>
        <w:rPr>
          <w:rFonts w:hint="eastAsia" w:cs="宋体"/>
          <w:color w:val="auto"/>
          <w:sz w:val="24"/>
          <w:lang w:val="en-US" w:eastAsia="zh-CN"/>
        </w:rPr>
        <w:t>4</w:t>
      </w:r>
      <w:r>
        <w:rPr>
          <w:rFonts w:hint="eastAsia" w:ascii="宋体" w:hAnsi="宋体" w:eastAsia="宋体" w:cs="宋体"/>
          <w:color w:val="auto"/>
          <w:sz w:val="24"/>
        </w:rPr>
        <w:t>合同签订后7个工作日内进场实施，</w:t>
      </w:r>
      <w:r>
        <w:rPr>
          <w:rFonts w:hint="eastAsia" w:cs="宋体"/>
          <w:color w:val="auto"/>
          <w:sz w:val="24"/>
          <w:lang w:eastAsia="zh-CN"/>
        </w:rPr>
        <w:t>进场调研后需提交</w:t>
      </w:r>
      <w:r>
        <w:rPr>
          <w:rFonts w:hint="eastAsia" w:ascii="宋体" w:hAnsi="宋体" w:eastAsia="宋体" w:cs="宋体"/>
          <w:color w:val="auto"/>
          <w:sz w:val="24"/>
        </w:rPr>
        <w:t>计划实施周期。因</w:t>
      </w:r>
      <w:r>
        <w:rPr>
          <w:rFonts w:hint="eastAsia" w:ascii="宋体" w:hAnsi="宋体" w:eastAsia="宋体" w:cs="宋体"/>
          <w:color w:val="auto"/>
          <w:sz w:val="24"/>
          <w:lang w:eastAsia="zh-CN"/>
        </w:rPr>
        <w:t>软件提供商</w:t>
      </w:r>
      <w:r>
        <w:rPr>
          <w:rFonts w:hint="eastAsia" w:ascii="宋体" w:hAnsi="宋体" w:eastAsia="宋体" w:cs="宋体"/>
          <w:color w:val="auto"/>
          <w:sz w:val="24"/>
        </w:rPr>
        <w:t>原因逾期不进场实施的，需按每天向院方支付合同款金额3</w:t>
      </w:r>
      <w:r>
        <w:rPr>
          <w:rFonts w:hint="eastAsia" w:cs="宋体"/>
          <w:color w:val="auto"/>
          <w:sz w:val="24"/>
          <w:lang w:val="en-US" w:eastAsia="zh-CN"/>
        </w:rPr>
        <w:t>%</w:t>
      </w:r>
      <w:r>
        <w:rPr>
          <w:rFonts w:hint="eastAsia" w:ascii="宋体" w:hAnsi="宋体" w:eastAsia="宋体" w:cs="宋体"/>
          <w:color w:val="auto"/>
          <w:sz w:val="24"/>
        </w:rPr>
        <w:t>作为违约金</w:t>
      </w:r>
      <w:r>
        <w:rPr>
          <w:rFonts w:hint="eastAsia" w:ascii="宋体" w:hAnsi="宋体" w:eastAsia="宋体" w:cs="宋体"/>
          <w:color w:val="auto"/>
          <w:sz w:val="24"/>
          <w:lang w:eastAsia="zh-CN"/>
        </w:rPr>
        <w:t>，</w:t>
      </w:r>
      <w:r>
        <w:rPr>
          <w:rFonts w:hint="eastAsia" w:ascii="宋体" w:hAnsi="宋体" w:eastAsia="宋体" w:cs="宋体"/>
          <w:color w:val="auto"/>
          <w:sz w:val="24"/>
        </w:rPr>
        <w:t>超过30天，</w:t>
      </w:r>
      <w:r>
        <w:rPr>
          <w:rFonts w:hint="eastAsia" w:ascii="宋体" w:hAnsi="宋体" w:eastAsia="宋体" w:cs="宋体"/>
          <w:color w:val="auto"/>
          <w:sz w:val="24"/>
          <w:lang w:eastAsia="zh-CN"/>
        </w:rPr>
        <w:t>甲</w:t>
      </w:r>
      <w:r>
        <w:rPr>
          <w:rFonts w:hint="eastAsia" w:ascii="宋体" w:hAnsi="宋体" w:eastAsia="宋体" w:cs="宋体"/>
          <w:color w:val="auto"/>
          <w:sz w:val="24"/>
        </w:rPr>
        <w:t>有权解除合同，</w:t>
      </w:r>
      <w:r>
        <w:rPr>
          <w:rFonts w:hint="eastAsia" w:ascii="宋体" w:hAnsi="宋体" w:eastAsia="宋体" w:cs="宋体"/>
          <w:color w:val="auto"/>
          <w:sz w:val="24"/>
          <w:lang w:eastAsia="zh-CN"/>
        </w:rPr>
        <w:t>乙方</w:t>
      </w:r>
      <w:r>
        <w:rPr>
          <w:rFonts w:hint="eastAsia" w:ascii="宋体" w:hAnsi="宋体" w:eastAsia="宋体" w:cs="宋体"/>
          <w:color w:val="auto"/>
          <w:sz w:val="24"/>
        </w:rPr>
        <w:t>需承担因此给院方造成的经济损失；</w:t>
      </w:r>
      <w:r>
        <w:rPr>
          <w:rFonts w:hint="eastAsia" w:cs="宋体"/>
          <w:color w:val="auto"/>
          <w:sz w:val="24"/>
          <w:lang w:eastAsia="zh-CN"/>
        </w:rPr>
        <w:t>因乙方原因，</w:t>
      </w:r>
      <w:r>
        <w:rPr>
          <w:rFonts w:hint="eastAsia" w:ascii="宋体" w:hAnsi="宋体" w:eastAsia="宋体" w:cs="宋体"/>
          <w:color w:val="auto"/>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违约，</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有权单方面解除合同，并要求</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退回所有医院已支付款项，同时</w:t>
      </w:r>
      <w:r>
        <w:rPr>
          <w:rFonts w:hint="eastAsia" w:ascii="宋体" w:hAnsi="宋体" w:eastAsia="宋体" w:cs="宋体"/>
          <w:color w:val="auto"/>
          <w:sz w:val="24"/>
          <w:lang w:val="en-US" w:eastAsia="zh-CN"/>
        </w:rPr>
        <w:t>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pPr>
        <w:pStyle w:val="7"/>
        <w:ind w:firstLine="420"/>
        <w:rPr>
          <w:rFonts w:ascii="宋体" w:hAnsi="宋体" w:eastAsia="宋体" w:cs="宋体"/>
          <w:color w:val="auto"/>
          <w:sz w:val="24"/>
          <w:lang w:val="en-US"/>
        </w:rPr>
      </w:pPr>
      <w:r>
        <w:rPr>
          <w:rFonts w:hint="eastAsia" w:ascii="宋体" w:hAnsi="宋体" w:eastAsia="宋体" w:cs="宋体"/>
          <w:color w:val="auto"/>
          <w:sz w:val="24"/>
          <w:lang w:val="en-US"/>
        </w:rPr>
        <w:t>6.</w:t>
      </w:r>
      <w:r>
        <w:rPr>
          <w:rFonts w:hint="eastAsia" w:cs="宋体"/>
          <w:color w:val="auto"/>
          <w:sz w:val="24"/>
          <w:lang w:val="en-US" w:eastAsia="zh-CN"/>
        </w:rPr>
        <w:t>5</w:t>
      </w:r>
      <w:r>
        <w:rPr>
          <w:rFonts w:hint="eastAsia" w:ascii="宋体" w:hAnsi="宋体" w:eastAsia="宋体" w:cs="宋体"/>
          <w:color w:val="auto"/>
          <w:sz w:val="24"/>
          <w:lang w:val="en-US"/>
        </w:rPr>
        <w:t>任何一方违反本技术要求中“保密、廉洁条款”要求的，应承担相应的违约责任并赔偿由此造成的损失，损失累计金额超过合同款项的5%的，损失方同时有权终止合同并收回已付款项。</w:t>
      </w:r>
    </w:p>
    <w:p>
      <w:pPr>
        <w:pStyle w:val="7"/>
        <w:ind w:firstLine="420"/>
        <w:rPr>
          <w:rFonts w:hint="eastAsia" w:ascii="宋体" w:hAnsi="宋体" w:eastAsia="宋体" w:cs="宋体"/>
          <w:color w:val="auto"/>
          <w:sz w:val="24"/>
          <w:lang w:val="en-US"/>
        </w:rPr>
      </w:pPr>
      <w:r>
        <w:rPr>
          <w:rFonts w:hint="eastAsia" w:ascii="宋体" w:hAnsi="宋体" w:eastAsia="宋体" w:cs="宋体"/>
          <w:color w:val="auto"/>
          <w:sz w:val="24"/>
          <w:lang w:val="en-US"/>
        </w:rPr>
        <w:t>6.</w:t>
      </w:r>
      <w:r>
        <w:rPr>
          <w:rFonts w:hint="eastAsia" w:cs="宋体"/>
          <w:color w:val="auto"/>
          <w:sz w:val="24"/>
          <w:lang w:val="en-US" w:eastAsia="zh-CN"/>
        </w:rPr>
        <w:t>6</w:t>
      </w:r>
      <w:r>
        <w:rPr>
          <w:rFonts w:hint="eastAsia" w:ascii="宋体" w:hAnsi="宋体" w:eastAsia="宋体" w:cs="宋体"/>
          <w:color w:val="auto"/>
          <w:sz w:val="24"/>
          <w:lang w:val="en-US" w:eastAsia="zh-CN"/>
        </w:rPr>
        <w:t>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向甲方支付违约金，损失累计金额超过合同款项的5%的，损失方同时有权终止合同并收回已付款项。</w:t>
      </w:r>
    </w:p>
    <w:p>
      <w:pPr>
        <w:pStyle w:val="7"/>
        <w:ind w:firstLine="4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厂商不得在提供的硬件及软件系统中设置包括且不限于如：软硬件加密狗，时间锁，授权码等可以限制硬件及软件系统正常运行的措施，否则视为乙方违约，乙方需要支付医院违约金</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50000</w:t>
      </w:r>
      <w:r>
        <w:rPr>
          <w:rFonts w:hint="eastAsia" w:cs="宋体"/>
          <w:color w:val="auto"/>
          <w:kern w:val="2"/>
          <w:sz w:val="24"/>
          <w:szCs w:val="24"/>
          <w:lang w:val="en-US" w:eastAsia="zh-CN" w:bidi="ar-SA"/>
        </w:rPr>
        <w:t>.00</w:t>
      </w:r>
      <w:r>
        <w:rPr>
          <w:rFonts w:hint="eastAsia" w:ascii="宋体" w:hAnsi="宋体" w:eastAsia="宋体" w:cs="宋体"/>
          <w:color w:val="auto"/>
          <w:kern w:val="2"/>
          <w:sz w:val="24"/>
          <w:szCs w:val="24"/>
          <w:lang w:val="en-US" w:eastAsia="zh-CN" w:bidi="ar-SA"/>
        </w:rPr>
        <w:t>元（伍万元</w:t>
      </w:r>
      <w:r>
        <w:rPr>
          <w:rFonts w:hint="eastAsia" w:cs="宋体"/>
          <w:color w:val="auto"/>
          <w:kern w:val="2"/>
          <w:sz w:val="24"/>
          <w:szCs w:val="24"/>
          <w:lang w:val="en-US" w:eastAsia="zh-CN" w:bidi="ar-SA"/>
        </w:rPr>
        <w:t>整</w:t>
      </w:r>
      <w:r>
        <w:rPr>
          <w:rFonts w:hint="eastAsia" w:ascii="宋体" w:hAnsi="宋体" w:eastAsia="宋体" w:cs="宋体"/>
          <w:color w:val="auto"/>
          <w:kern w:val="2"/>
          <w:sz w:val="24"/>
          <w:szCs w:val="24"/>
          <w:lang w:val="en-US" w:eastAsia="zh-CN" w:bidi="ar-SA"/>
        </w:rPr>
        <w:t>），在此基础上医院有权要求乙方退回甲方已支付的所有款项。如对医院造成损失的，甲方有权要求乙方赔偿。</w:t>
      </w:r>
    </w:p>
    <w:p>
      <w:pPr>
        <w:pStyle w:val="7"/>
        <w:ind w:firstLine="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hint="eastAsia" w:cs="宋体"/>
          <w:color w:val="auto"/>
          <w:sz w:val="24"/>
          <w:lang w:val="en-US" w:eastAsia="zh-CN"/>
        </w:rPr>
        <w:t>8</w:t>
      </w:r>
      <w:r>
        <w:rPr>
          <w:rFonts w:hint="eastAsia" w:ascii="宋体" w:hAnsi="宋体" w:eastAsia="宋体" w:cs="宋体"/>
          <w:color w:val="auto"/>
          <w:sz w:val="24"/>
          <w:lang w:val="en-US" w:eastAsia="zh-CN"/>
        </w:rPr>
        <w:t>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0"/>
    <w:p>
      <w:pPr>
        <w:pStyle w:val="7"/>
        <w:rPr>
          <w:rFonts w:ascii="宋体" w:hAnsi="宋体" w:eastAsia="宋体" w:cs="宋体"/>
          <w:b/>
          <w:bCs/>
          <w:color w:val="auto"/>
          <w:sz w:val="28"/>
          <w:lang w:val="en-US"/>
        </w:rPr>
      </w:pPr>
      <w:bookmarkStart w:id="1" w:name="_Toc507405799"/>
      <w:bookmarkStart w:id="2" w:name="_Toc507405800"/>
      <w:r>
        <w:rPr>
          <w:rFonts w:hint="eastAsia" w:ascii="宋体" w:hAnsi="宋体" w:eastAsia="宋体" w:cs="宋体"/>
          <w:b/>
          <w:bCs/>
          <w:color w:val="auto"/>
          <w:sz w:val="28"/>
          <w:lang w:val="en-US"/>
        </w:rPr>
        <w:t>七、保密、廉洁协议</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7.2 双方不得以任何方式向第三方泄露本项目的软件技术、设计方案以及功能配置等内容。</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7.3 不以任何方式向第三方泄露在本协议开发实施过程中获取的经济、技术、数据以及双方其他非公开的信息。</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7.5保密期限自本合同生效之日起永久有效，如乙方需解除保密协议需向甲方提出书面申请，双方协商同意签字确认后方可解除。</w:t>
      </w:r>
    </w:p>
    <w:p>
      <w:pPr>
        <w:pStyle w:val="7"/>
        <w:rPr>
          <w:rFonts w:hint="eastAsia" w:ascii="宋体" w:hAnsi="宋体" w:eastAsia="宋体" w:cs="宋体"/>
          <w:b/>
          <w:bCs/>
          <w:color w:val="auto"/>
          <w:sz w:val="28"/>
          <w:lang w:val="en-US"/>
        </w:rPr>
      </w:pPr>
      <w:r>
        <w:rPr>
          <w:rFonts w:hint="eastAsia" w:ascii="宋体" w:hAnsi="宋体" w:eastAsia="宋体" w:cs="宋体"/>
          <w:b/>
          <w:bCs/>
          <w:color w:val="auto"/>
          <w:sz w:val="28"/>
          <w:lang w:val="en-US"/>
        </w:rPr>
        <w:t>八、报价</w:t>
      </w:r>
    </w:p>
    <w:p>
      <w:pPr>
        <w:pStyle w:val="7"/>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竞标文件按系统模块报价，报价表价格包含系统软硬件费用、产品安装、调试实施、培训费用、产品升级费用，以及明示所有责任、义务和一切风险。</w:t>
      </w:r>
    </w:p>
    <w:p>
      <w:pPr>
        <w:pStyle w:val="7"/>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竞标文件需提供维保期后续保报价。</w:t>
      </w:r>
    </w:p>
    <w:p>
      <w:pPr>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pPr>
        <w:pStyle w:val="7"/>
        <w:rPr>
          <w:rFonts w:hint="eastAsia" w:ascii="宋体" w:hAnsi="宋体" w:eastAsia="宋体" w:cs="宋体"/>
          <w:b/>
          <w:bCs/>
          <w:color w:val="auto"/>
          <w:sz w:val="28"/>
          <w:lang w:val="en-US"/>
        </w:rPr>
      </w:pPr>
      <w:r>
        <w:rPr>
          <w:rFonts w:hint="eastAsia" w:ascii="宋体" w:hAnsi="宋体" w:eastAsia="宋体" w:cs="宋体"/>
          <w:b/>
          <w:bCs/>
          <w:color w:val="auto"/>
          <w:sz w:val="28"/>
          <w:lang w:val="en-US"/>
        </w:rPr>
        <w:t>九、付款方式</w:t>
      </w:r>
      <w:bookmarkEnd w:id="1"/>
    </w:p>
    <w:p>
      <w:pPr>
        <w:ind w:firstLine="480" w:firstLineChars="200"/>
        <w:jc w:val="left"/>
        <w:rPr>
          <w:rFonts w:ascii="宋体" w:hAnsi="宋体" w:eastAsia="宋体" w:cs="宋体"/>
          <w:b/>
          <w:bCs/>
          <w:color w:val="auto"/>
          <w:sz w:val="9"/>
          <w:szCs w:val="9"/>
        </w:rPr>
      </w:pPr>
      <w:r>
        <w:rPr>
          <w:rFonts w:hint="eastAsia" w:ascii="宋体" w:hAnsi="宋体" w:eastAsia="宋体" w:cs="微软雅黑"/>
          <w:color w:val="auto"/>
          <w:sz w:val="24"/>
          <w:szCs w:val="24"/>
        </w:rPr>
        <w:t>项目双方签订合同，公司进场进行项目</w:t>
      </w:r>
      <w:r>
        <w:rPr>
          <w:rFonts w:hint="eastAsia" w:ascii="宋体" w:hAnsi="宋体" w:eastAsia="宋体" w:cs="微软雅黑"/>
          <w:color w:val="auto"/>
          <w:sz w:val="24"/>
          <w:szCs w:val="24"/>
          <w:lang w:eastAsia="zh-CN"/>
        </w:rPr>
        <w:t>实施，项目</w:t>
      </w:r>
      <w:r>
        <w:rPr>
          <w:rFonts w:hint="eastAsia" w:ascii="宋体" w:hAnsi="宋体"/>
          <w:color w:val="auto"/>
          <w:sz w:val="21"/>
          <w:szCs w:val="20"/>
          <w:lang w:eastAsia="zh-CN" w:bidi="ar"/>
        </w:rPr>
        <w:t>整体</w:t>
      </w:r>
      <w:r>
        <w:rPr>
          <w:rFonts w:hint="eastAsia" w:ascii="宋体" w:hAnsi="宋体"/>
          <w:color w:val="auto"/>
          <w:sz w:val="21"/>
          <w:szCs w:val="20"/>
          <w:lang w:bidi="ar"/>
        </w:rPr>
        <w:t>实施</w:t>
      </w:r>
      <w:r>
        <w:rPr>
          <w:rFonts w:hint="eastAsia" w:ascii="宋体" w:hAnsi="宋体"/>
          <w:color w:val="auto"/>
          <w:sz w:val="21"/>
          <w:szCs w:val="20"/>
          <w:lang w:eastAsia="zh-CN" w:bidi="ar"/>
        </w:rPr>
        <w:t>完毕并</w:t>
      </w:r>
      <w:r>
        <w:rPr>
          <w:rFonts w:hint="eastAsia" w:ascii="宋体" w:hAnsi="宋体"/>
          <w:color w:val="auto"/>
          <w:sz w:val="21"/>
          <w:szCs w:val="20"/>
          <w:lang w:bidi="ar"/>
        </w:rPr>
        <w:t>上线</w:t>
      </w:r>
      <w:r>
        <w:rPr>
          <w:rFonts w:hint="eastAsia" w:ascii="宋体" w:hAnsi="宋体"/>
          <w:color w:val="auto"/>
          <w:sz w:val="21"/>
          <w:szCs w:val="20"/>
          <w:lang w:eastAsia="zh-CN" w:bidi="ar"/>
        </w:rPr>
        <w:t>稳定运行</w:t>
      </w:r>
      <w:r>
        <w:rPr>
          <w:rFonts w:hint="eastAsia" w:ascii="宋体" w:hAnsi="宋体"/>
          <w:color w:val="auto"/>
          <w:sz w:val="21"/>
          <w:szCs w:val="20"/>
          <w:lang w:val="en-US" w:eastAsia="zh-CN" w:bidi="ar"/>
        </w:rPr>
        <w:t>1个月</w:t>
      </w:r>
      <w:r>
        <w:rPr>
          <w:rFonts w:hint="eastAsia" w:ascii="宋体" w:hAnsi="宋体"/>
          <w:color w:val="auto"/>
          <w:sz w:val="21"/>
          <w:szCs w:val="20"/>
          <w:lang w:bidi="ar"/>
        </w:rPr>
        <w:t>后，</w:t>
      </w:r>
      <w:r>
        <w:rPr>
          <w:rFonts w:hint="eastAsia" w:ascii="宋体" w:hAnsi="宋体" w:eastAsia="宋体"/>
          <w:color w:val="auto"/>
          <w:sz w:val="21"/>
          <w:szCs w:val="20"/>
          <w:lang w:eastAsia="zh-CN" w:bidi="ar"/>
        </w:rPr>
        <w:t>用户</w:t>
      </w:r>
      <w:r>
        <w:rPr>
          <w:rFonts w:hint="eastAsia" w:ascii="宋体" w:hAnsi="宋体"/>
          <w:color w:val="auto"/>
          <w:sz w:val="21"/>
          <w:szCs w:val="20"/>
          <w:lang w:bidi="ar"/>
        </w:rPr>
        <w:t>支付合同款项的30%</w:t>
      </w:r>
      <w:r>
        <w:rPr>
          <w:rFonts w:hint="eastAsia" w:ascii="宋体" w:hAnsi="宋体" w:eastAsia="宋体" w:cs="微软雅黑"/>
          <w:color w:val="auto"/>
          <w:sz w:val="24"/>
          <w:szCs w:val="24"/>
        </w:rPr>
        <w:t>；</w:t>
      </w:r>
      <w:r>
        <w:rPr>
          <w:rFonts w:hint="eastAsia" w:ascii="宋体" w:hAnsi="宋体"/>
          <w:color w:val="auto"/>
          <w:sz w:val="21"/>
          <w:szCs w:val="20"/>
          <w:lang w:bidi="ar"/>
        </w:rPr>
        <w:t>项目整体实施完毕且稳定运行</w:t>
      </w:r>
      <w:r>
        <w:rPr>
          <w:rFonts w:hint="eastAsia" w:ascii="宋体" w:hAnsi="宋体"/>
          <w:color w:val="auto"/>
          <w:sz w:val="21"/>
          <w:szCs w:val="20"/>
          <w:u w:val="none"/>
          <w:lang w:bidi="ar"/>
        </w:rPr>
        <w:t>3个月</w:t>
      </w:r>
      <w:r>
        <w:rPr>
          <w:rFonts w:hint="eastAsia" w:ascii="宋体" w:hAnsi="宋体"/>
          <w:color w:val="auto"/>
          <w:sz w:val="21"/>
          <w:szCs w:val="20"/>
          <w:lang w:bidi="ar"/>
        </w:rPr>
        <w:t>后进行整体验收，验收合格后</w:t>
      </w:r>
      <w:r>
        <w:rPr>
          <w:rFonts w:hint="eastAsia" w:ascii="宋体" w:hAnsi="宋体" w:eastAsia="宋体" w:cs="微软雅黑"/>
          <w:color w:val="auto"/>
          <w:sz w:val="24"/>
          <w:szCs w:val="24"/>
        </w:rPr>
        <w:t>，启动验收，验收合格后付合同款项的60%，自</w:t>
      </w:r>
      <w:r>
        <w:rPr>
          <w:rFonts w:hint="eastAsia" w:ascii="宋体" w:hAnsi="宋体" w:eastAsia="宋体" w:cs="微软雅黑"/>
          <w:color w:val="auto"/>
          <w:sz w:val="24"/>
          <w:szCs w:val="24"/>
          <w:lang w:eastAsia="zh-CN"/>
        </w:rPr>
        <w:t>项目</w:t>
      </w:r>
      <w:r>
        <w:rPr>
          <w:rFonts w:hint="eastAsia" w:ascii="宋体" w:hAnsi="宋体" w:eastAsia="宋体" w:cs="微软雅黑"/>
          <w:color w:val="auto"/>
          <w:sz w:val="24"/>
          <w:szCs w:val="24"/>
        </w:rPr>
        <w:t>验收合格之日起，1年后付10%。</w:t>
      </w:r>
      <w:bookmarkEnd w:id="2"/>
    </w:p>
    <w:sectPr>
      <w:headerReference r:id="rId3" w:type="default"/>
      <w:footerReference r:id="rId4" w:type="default"/>
      <w:pgSz w:w="11906" w:h="16838"/>
      <w:pgMar w:top="1440" w:right="1474" w:bottom="1440"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B65C7E"/>
    <w:multiLevelType w:val="singleLevel"/>
    <w:tmpl w:val="95B65C7E"/>
    <w:lvl w:ilvl="0" w:tentative="0">
      <w:start w:val="2"/>
      <w:numFmt w:val="chineseCounting"/>
      <w:suff w:val="nothing"/>
      <w:lvlText w:val="%1、"/>
      <w:lvlJc w:val="left"/>
      <w:rPr>
        <w:rFonts w:hint="eastAsia"/>
      </w:rPr>
    </w:lvl>
  </w:abstractNum>
  <w:abstractNum w:abstractNumId="1">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2">
    <w:nsid w:val="6B39A4EB"/>
    <w:multiLevelType w:val="singleLevel"/>
    <w:tmpl w:val="6B39A4E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YzllYWY1MDRlZGYyNjY3OWNlNDJmYTdmOTk3YmIifQ=="/>
  </w:docVars>
  <w:rsids>
    <w:rsidRoot w:val="00000000"/>
    <w:rsid w:val="0053427E"/>
    <w:rsid w:val="00C27614"/>
    <w:rsid w:val="0100496E"/>
    <w:rsid w:val="023814EA"/>
    <w:rsid w:val="032D27CA"/>
    <w:rsid w:val="03E745B2"/>
    <w:rsid w:val="0A40194C"/>
    <w:rsid w:val="0C032A39"/>
    <w:rsid w:val="0C394EF1"/>
    <w:rsid w:val="0FA42691"/>
    <w:rsid w:val="102327CA"/>
    <w:rsid w:val="115F514B"/>
    <w:rsid w:val="11CE222A"/>
    <w:rsid w:val="16C05E0A"/>
    <w:rsid w:val="17BB2807"/>
    <w:rsid w:val="213453CC"/>
    <w:rsid w:val="258E48B1"/>
    <w:rsid w:val="25B86BCE"/>
    <w:rsid w:val="274B23CE"/>
    <w:rsid w:val="28322396"/>
    <w:rsid w:val="28BD4478"/>
    <w:rsid w:val="29076494"/>
    <w:rsid w:val="2A581510"/>
    <w:rsid w:val="2A5A132A"/>
    <w:rsid w:val="2A8032E3"/>
    <w:rsid w:val="2ACB1BDC"/>
    <w:rsid w:val="2D8077A1"/>
    <w:rsid w:val="2E83285E"/>
    <w:rsid w:val="30B4752E"/>
    <w:rsid w:val="318F699A"/>
    <w:rsid w:val="33730450"/>
    <w:rsid w:val="39517F6C"/>
    <w:rsid w:val="3B3A74CE"/>
    <w:rsid w:val="3C7C309C"/>
    <w:rsid w:val="3EA8791F"/>
    <w:rsid w:val="3F04623B"/>
    <w:rsid w:val="40D07D44"/>
    <w:rsid w:val="40F9778C"/>
    <w:rsid w:val="46263D84"/>
    <w:rsid w:val="47076286"/>
    <w:rsid w:val="49620E7A"/>
    <w:rsid w:val="4A352CCF"/>
    <w:rsid w:val="4B4B4062"/>
    <w:rsid w:val="4D4A6853"/>
    <w:rsid w:val="51F55273"/>
    <w:rsid w:val="58F467B3"/>
    <w:rsid w:val="592B1E12"/>
    <w:rsid w:val="5937110F"/>
    <w:rsid w:val="599C16DE"/>
    <w:rsid w:val="5A4760FE"/>
    <w:rsid w:val="5ACD1022"/>
    <w:rsid w:val="5ADC175B"/>
    <w:rsid w:val="5B0A36FD"/>
    <w:rsid w:val="5B987449"/>
    <w:rsid w:val="5C6F7C8E"/>
    <w:rsid w:val="5EB47516"/>
    <w:rsid w:val="5EE245CF"/>
    <w:rsid w:val="63025A90"/>
    <w:rsid w:val="63413462"/>
    <w:rsid w:val="67837767"/>
    <w:rsid w:val="690077B6"/>
    <w:rsid w:val="6B211C71"/>
    <w:rsid w:val="6BBF10B4"/>
    <w:rsid w:val="6BDC0AF1"/>
    <w:rsid w:val="6E101A8C"/>
    <w:rsid w:val="6F2A0916"/>
    <w:rsid w:val="70AD5A55"/>
    <w:rsid w:val="75656FD7"/>
    <w:rsid w:val="768B7281"/>
    <w:rsid w:val="799353FA"/>
    <w:rsid w:val="7C4F6B24"/>
    <w:rsid w:val="7CBE05EF"/>
    <w:rsid w:val="7F3E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3"/>
    <w:basedOn w:val="1"/>
    <w:next w:val="1"/>
    <w:qFormat/>
    <w:uiPriority w:val="1"/>
    <w:pPr>
      <w:spacing w:before="182"/>
      <w:ind w:left="154"/>
      <w:outlineLvl w:val="3"/>
    </w:pPr>
    <w:rPr>
      <w:rFonts w:ascii="宋体" w:hAnsi="宋体" w:eastAsia="宋体"/>
      <w:b/>
      <w:bCs/>
      <w:sz w:val="30"/>
      <w:szCs w:val="30"/>
    </w:rPr>
  </w:style>
  <w:style w:type="paragraph" w:styleId="5">
    <w:name w:val="heading 4"/>
    <w:basedOn w:val="1"/>
    <w:next w:val="1"/>
    <w:qFormat/>
    <w:uiPriority w:val="1"/>
    <w:pPr>
      <w:spacing w:before="201"/>
      <w:ind w:left="154"/>
      <w:outlineLvl w:val="4"/>
    </w:pPr>
    <w:rPr>
      <w:rFonts w:ascii="宋体" w:hAnsi="宋体" w:eastAsia="宋体"/>
      <w:b/>
      <w:bCs/>
      <w:sz w:val="28"/>
      <w:szCs w:val="28"/>
    </w:rPr>
  </w:style>
  <w:style w:type="paragraph" w:styleId="6">
    <w:name w:val="heading 6"/>
    <w:basedOn w:val="1"/>
    <w:next w:val="1"/>
    <w:qFormat/>
    <w:uiPriority w:val="1"/>
    <w:pPr>
      <w:spacing w:before="154"/>
      <w:ind w:left="154"/>
      <w:outlineLvl w:val="6"/>
    </w:pPr>
    <w:rPr>
      <w:rFonts w:ascii="宋体" w:hAnsi="宋体" w:eastAsia="宋体"/>
      <w:b/>
      <w:bCs/>
      <w:sz w:val="24"/>
      <w:szCs w:val="24"/>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szCs w:val="20"/>
    </w:rPr>
  </w:style>
  <w:style w:type="paragraph" w:styleId="7">
    <w:name w:val="Body Text"/>
    <w:basedOn w:val="1"/>
    <w:qFormat/>
    <w:uiPriority w:val="1"/>
    <w:pPr>
      <w:spacing w:before="36"/>
      <w:ind w:left="154"/>
    </w:pPr>
    <w:rPr>
      <w:rFonts w:ascii="宋体" w:hAnsi="宋体" w:eastAsia="宋体"/>
      <w:sz w:val="24"/>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2">
    <w:name w:val="List Paragraph"/>
    <w:basedOn w:val="1"/>
    <w:qFormat/>
    <w:uiPriority w:val="34"/>
    <w:pPr>
      <w:ind w:firstLine="420" w:firstLineChars="200"/>
    </w:pPr>
  </w:style>
  <w:style w:type="paragraph" w:customStyle="1" w:styleId="13">
    <w:name w:val="p15"/>
    <w:basedOn w:val="1"/>
    <w:qFormat/>
    <w:uiPriority w:val="0"/>
    <w:pPr>
      <w:widowControl/>
      <w:ind w:firstLine="420"/>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6612</Words>
  <Characters>6821</Characters>
  <Lines>0</Lines>
  <Paragraphs>0</Paragraphs>
  <TotalTime>5</TotalTime>
  <ScaleCrop>false</ScaleCrop>
  <LinksUpToDate>false</LinksUpToDate>
  <CharactersWithSpaces>6838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2022-01-12T08:04:00Z</dcterms:created>
  <dc:creator>LGYY-USER</dc:creator>
  <cp:lastModifiedBy>LGYY-USER</cp:lastModifiedBy>
  <cp:lastPrinted>2022-02-07T05:20:00Z</cp:lastPrinted>
  <dcterms:modified xsi:type="dcterms:W3CDTF">2022-12-16T01:07:57Z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022EDAB08D854388A9EAF326BEE88E5F</vt:lpwstr>
  </property>
</Properties>
</file>