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6"/>
          <w:szCs w:val="36"/>
        </w:rPr>
      </w:pPr>
      <w:r>
        <w:rPr>
          <w:rFonts w:hint="eastAsia" w:ascii="黑体" w:hAnsi="黑体" w:eastAsia="黑体" w:cs="黑体"/>
          <w:b/>
          <w:sz w:val="36"/>
          <w:szCs w:val="36"/>
          <w:lang w:eastAsia="zh-CN"/>
        </w:rPr>
        <w:t>柳州市工人医院鱼峰山院区门诊楼更换发光字及夜景灯光设备</w:t>
      </w:r>
      <w:r>
        <w:rPr>
          <w:rFonts w:hint="eastAsia" w:ascii="黑体" w:hAnsi="黑体" w:eastAsia="黑体" w:cs="黑体"/>
          <w:b/>
          <w:sz w:val="36"/>
          <w:szCs w:val="36"/>
          <w:lang w:val="en-US" w:eastAsia="zh-CN"/>
        </w:rPr>
        <w:t>采购</w:t>
      </w:r>
      <w:r>
        <w:rPr>
          <w:rFonts w:hint="eastAsia" w:ascii="黑体" w:hAnsi="黑体" w:eastAsia="黑体" w:cs="黑体"/>
          <w:b/>
          <w:sz w:val="36"/>
          <w:szCs w:val="36"/>
          <w:lang w:eastAsia="zh-CN"/>
        </w:rPr>
        <w:t>需求</w:t>
      </w:r>
    </w:p>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柳州市工人医院鱼峰山院区门诊楼更换发光字及夜景灯光设备</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w:t>
      </w:r>
      <w:r>
        <w:rPr>
          <w:rFonts w:hint="eastAsia" w:eastAsia="宋体"/>
          <w:sz w:val="28"/>
          <w:szCs w:val="36"/>
          <w:lang w:val="en-US" w:eastAsia="zh-CN"/>
        </w:rPr>
        <w:t>项目为</w:t>
      </w:r>
      <w:r>
        <w:rPr>
          <w:rFonts w:hint="eastAsia" w:ascii="宋体" w:hAnsi="宋体" w:eastAsia="宋体" w:cs="宋体"/>
          <w:b w:val="0"/>
          <w:bCs w:val="0"/>
          <w:sz w:val="28"/>
          <w:szCs w:val="28"/>
          <w:lang w:val="en-US" w:eastAsia="zh-CN"/>
        </w:rPr>
        <w:t>鱼峰山院区门诊楼更换发光字及夜景灯光设备</w:t>
      </w:r>
      <w:r>
        <w:rPr>
          <w:rFonts w:hint="eastAsia" w:hAnsi="宋体" w:eastAsia="宋体" w:cs="宋体"/>
          <w:b w:val="0"/>
          <w:bCs w:val="0"/>
          <w:sz w:val="28"/>
          <w:szCs w:val="28"/>
          <w:lang w:val="en-US" w:eastAsia="zh-CN"/>
        </w:rPr>
        <w:t>采购</w:t>
      </w:r>
      <w:r>
        <w:rPr>
          <w:rFonts w:hint="eastAsia"/>
          <w:sz w:val="28"/>
          <w:szCs w:val="36"/>
        </w:rPr>
        <w:t>。</w:t>
      </w:r>
      <w:r>
        <w:rPr>
          <w:rFonts w:hint="eastAsia"/>
          <w:sz w:val="28"/>
          <w:szCs w:val="36"/>
          <w:lang w:val="en-US" w:eastAsia="zh-CN"/>
        </w:rPr>
        <w:t>更换门诊楼屋面发光字及门诊楼临街面夜景灯光轮廓灯，同时包含老旧发光字及夜景灯光设备拆除</w:t>
      </w:r>
      <w:r>
        <w:rPr>
          <w:rFonts w:hint="eastAsia"/>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1、投标人需为国内注册（指按国家有关规定要求注册的），具备法人资格；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3、参与单位有效的“营业执照”副本复印件；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5、参与单位有效的“税务登记证”副本复印件（国税或地税，三证合一除外）；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bCs/>
          <w:sz w:val="28"/>
          <w:szCs w:val="28"/>
          <w:lang w:val="en-US" w:eastAsia="zh-CN"/>
        </w:rPr>
      </w:pPr>
      <w:r>
        <w:rPr>
          <w:rFonts w:hint="eastAsia" w:ascii="宋体" w:hAnsi="宋体" w:eastAsia="宋体" w:cs="宋体"/>
          <w:b w:val="0"/>
          <w:bCs w:val="0"/>
          <w:sz w:val="28"/>
          <w:szCs w:val="28"/>
          <w:lang w:val="en-US" w:eastAsia="zh-CN"/>
        </w:rPr>
        <w:t>鱼峰山院区门诊楼更换发光字及夜景灯光设备</w:t>
      </w:r>
      <w:r>
        <w:rPr>
          <w:rFonts w:hint="eastAsia" w:hAnsi="宋体" w:eastAsia="宋体" w:cs="宋体"/>
          <w:b w:val="0"/>
          <w:bCs w:val="0"/>
          <w:sz w:val="28"/>
          <w:szCs w:val="28"/>
          <w:lang w:val="en-US" w:eastAsia="zh-CN"/>
        </w:rPr>
        <w:t>采购，更换门诊楼顶层室外标识灯牌大字，包含采购更换新装标牌发光字、原有设备拆除、新装钢结构支架、拆除原有夜景灯光设施、采购安装新夜景轮廓灯。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eastAsia="宋体" w:cs="宋体"/>
          <w:b w:val="0"/>
          <w:bCs w:val="0"/>
          <w:sz w:val="28"/>
          <w:szCs w:val="28"/>
          <w:lang w:val="en-US" w:eastAsia="zh-CN"/>
        </w:rPr>
      </w:pPr>
      <w:r>
        <w:rPr>
          <w:rFonts w:hint="eastAsia" w:hAnsi="宋体" w:eastAsia="宋体" w:cs="宋体"/>
          <w:b/>
          <w:bCs/>
          <w:sz w:val="28"/>
          <w:szCs w:val="28"/>
          <w:lang w:val="en-US" w:eastAsia="zh-CN"/>
        </w:rPr>
        <w:t>主要项目内容清单</w:t>
      </w:r>
      <w:r>
        <w:rPr>
          <w:rFonts w:hint="eastAsia" w:hAnsi="宋体" w:eastAsia="宋体" w:cs="宋体"/>
          <w:b w:val="0"/>
          <w:bCs w:val="0"/>
          <w:sz w:val="28"/>
          <w:szCs w:val="28"/>
          <w:lang w:val="en-US" w:eastAsia="zh-CN"/>
        </w:rPr>
        <w:t>：</w:t>
      </w:r>
    </w:p>
    <w:tbl>
      <w:tblPr>
        <w:tblW w:w="91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35"/>
        <w:gridCol w:w="1521"/>
        <w:gridCol w:w="1950"/>
        <w:gridCol w:w="630"/>
        <w:gridCol w:w="500"/>
        <w:gridCol w:w="510"/>
        <w:gridCol w:w="499"/>
        <w:gridCol w:w="695"/>
        <w:gridCol w:w="695"/>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0" w:hRule="atLeast"/>
        </w:trPr>
        <w:tc>
          <w:tcPr>
            <w:tcW w:w="3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主要项目</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材料、规格及内容说明</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尺寸</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数量</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单位</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单价(元)</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3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6"/>
                <w:bdr w:val="none" w:color="auto" w:sz="0" w:space="0"/>
                <w:lang w:val="en-US" w:eastAsia="zh-CN" w:bidi="ar"/>
              </w:rPr>
              <w:t>（宽</w:t>
            </w:r>
            <w:r>
              <w:rPr>
                <w:rStyle w:val="17"/>
                <w:rFonts w:eastAsia="宋体"/>
                <w:bdr w:val="none" w:color="auto" w:sz="0" w:space="0"/>
                <w:lang w:val="en-US" w:eastAsia="zh-CN" w:bidi="ar"/>
              </w:rPr>
              <w:t>×</w:t>
            </w:r>
            <w:r>
              <w:rPr>
                <w:rStyle w:val="16"/>
                <w:bdr w:val="none" w:color="auto" w:sz="0" w:space="0"/>
                <w:lang w:val="en-US" w:eastAsia="zh-CN" w:bidi="ar"/>
              </w:rPr>
              <w:t>长）M</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767"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门诊顶层发光字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主架</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外框主架8*8镀锌方通，内框连接用4*6镀锌方通，拉斜杆</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19.25</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6.2</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2.0厚（国标），焊接口上油漆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柳州市工人医院</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不锈钢冲孔发光字，围边7CM ，蓝景灯12V、9MM灯径，灯距3CM</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1.8</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蓝景灯 （质保两年），字体内方通加固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广西医科大学第四附属医院</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标志</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不锈钢冲孔发光字，围边7CM ，蓝景灯12V、9MM灯径，灯距3CM，双色灯</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高空安装费</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字背后缆：4㎡电线，150米</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DC12V   RVV2*4㎡</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50</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顺磊/AC220V电源由三楼电箱引出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AC220V  RVV3*4㎡</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阻燃线管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PVC20 线管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168</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拆除旧字及旧架子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门诊楼顶发光字</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19.25</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6.2</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门诊三楼霓虹灯广告字</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4.9</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15.4</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4.9</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17.4</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4.9</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清理运出费</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LED开关电源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16"/>
                <w:bdr w:val="none" w:color="auto" w:sz="0" w:space="0"/>
                <w:lang w:val="en-US" w:eastAsia="zh-CN" w:bidi="ar"/>
              </w:rPr>
              <w:t>DC12V/400W</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18</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广东东电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发光字电源线缆</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WZD-YJV-5*10</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56</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顺磊，引自三楼AL1配电箱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阻燃线管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PVC40 线管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56</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bdr w:val="none" w:color="auto" w:sz="0" w:space="0"/>
                <w:lang w:val="en-US" w:eastAsia="zh-CN" w:bidi="ar"/>
              </w:rPr>
              <w:t>AL2配电箱（含时控开关，交流接触器，公开）</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80*60*20不锈钢电箱，含避雷器、漏电保护、交流接触器、时控、空开（德力西）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8767"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LED轮廓灯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LED线条灯</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晶元芯片/3000K/DV24V/15W</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575</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迪艾生/越丰（15W接口隐藏式）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开关电源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16"/>
                <w:bdr w:val="none" w:color="auto" w:sz="0" w:space="0"/>
                <w:lang w:val="en-US" w:eastAsia="zh-CN" w:bidi="ar"/>
              </w:rPr>
              <w:t>DC24V/400W</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25</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台湾明纬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阻燃线管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PVC25 线管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2000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2X2.5平方电线电缆</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RVV2*2.5㎡</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1360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顺磊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3X4平方电线电缆</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RVV3*4㎡</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440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顺磊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旧灯拆除</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570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拆除临街面原有夜景灯光设备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bdr w:val="none" w:color="auto" w:sz="0" w:space="0"/>
                <w:lang w:val="en-US" w:eastAsia="zh-CN" w:bidi="ar"/>
              </w:rPr>
              <w:t>AL1配电箱（含时控开关，交流接触器，空开）</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100*80*20不锈钢电箱，含避雷器、漏电保护、交流接触器、时控、空开（德力西）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8767"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主线吊装费（只出人工，不含线费用）</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600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运费及吊车上料</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辅料</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线缆</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WZD-YJV-5*16</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顺磊（按实结算）配电房引致门诊3楼楼顶，供电主楼楼顶发光字，轮廓灯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15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阻燃线管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PVC40 线管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伟度（按实结算）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3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5610" w:type="dxa"/>
            <w:gridSpan w:val="6"/>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bdr w:val="none" w:color="auto" w:sz="0" w:space="0"/>
                <w:lang w:val="en-US" w:eastAsia="zh-CN" w:bidi="ar"/>
              </w:rPr>
              <w:t>小  计</w:t>
            </w:r>
          </w:p>
        </w:tc>
        <w:tc>
          <w:tcPr>
            <w:tcW w:w="139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p>
        </w:tc>
        <w:tc>
          <w:tcPr>
            <w:tcW w:w="17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bl>
    <w:p>
      <w:pPr>
        <w:pStyle w:val="2"/>
        <w:rPr>
          <w:rFonts w:hint="eastAsia"/>
          <w:lang w:val="en-US" w:eastAsia="zh-CN"/>
        </w:rPr>
      </w:pPr>
    </w:p>
    <w:p>
      <w:pPr>
        <w:pStyle w:val="2"/>
        <w:rPr>
          <w:rFonts w:hint="eastAsia"/>
          <w:lang w:val="en-US" w:eastAsia="zh-CN"/>
        </w:rPr>
      </w:pPr>
      <w:r>
        <w:rPr>
          <w:rFonts w:hint="eastAsia"/>
          <w:lang w:val="en-US" w:eastAsia="zh-CN"/>
        </w:rPr>
        <w:t xml:space="preserve"> 注：以上备注品牌仅供参考</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1.应标方负责项目所有设备的采购及安装；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2.要求所有设备材料质量保证期至少2年；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3.主要设备到场后经院方验收合格后才能进行安装；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4.应标单位负责项目清单内所有设备的运输以及搬运至院方指定安装位置；</w:t>
      </w:r>
    </w:p>
    <w:p>
      <w:pPr>
        <w:pStyle w:val="2"/>
        <w:ind w:firstLine="560"/>
        <w:rPr>
          <w:rFonts w:hint="eastAsia" w:ascii="宋体" w:hAnsi="宋体" w:cs="宋体"/>
          <w:kern w:val="2"/>
          <w:sz w:val="28"/>
          <w:szCs w:val="28"/>
          <w:lang w:val="en-US" w:eastAsia="zh-CN" w:bidi="ar-SA"/>
        </w:rPr>
      </w:pPr>
      <w:r>
        <w:rPr>
          <w:rFonts w:hint="eastAsia" w:ascii="宋体" w:hAnsi="宋体" w:eastAsia="宋体" w:cs="宋体"/>
          <w:kern w:val="2"/>
          <w:sz w:val="28"/>
          <w:szCs w:val="28"/>
          <w:lang w:val="en-US" w:eastAsia="zh-CN" w:bidi="ar-SA"/>
        </w:rPr>
        <w:t>5</w:t>
      </w:r>
      <w:r>
        <w:rPr>
          <w:rFonts w:hint="eastAsia" w:ascii="宋体" w:hAnsi="宋体" w:cs="宋体"/>
          <w:kern w:val="2"/>
          <w:sz w:val="28"/>
          <w:szCs w:val="28"/>
          <w:lang w:val="en-US" w:eastAsia="zh-CN" w:bidi="ar-SA"/>
        </w:rPr>
        <w:t>.发光字及logo设计方案需要院方审核通过才能进行制作安装；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6.外墙安装作业要确保安全，安装人员需具有高空作业相关操作证；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六、合同工期及报价方式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1.签订合同后，30天内完成货物采购及安装；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 xml:space="preserve">2.报价为总价包干报价形式。 </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p>
    <w:p>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总务科</w:t>
      </w:r>
    </w:p>
    <w:p>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2022年12月13日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s>
  <w:rsids>
    <w:rsidRoot w:val="53C91D89"/>
    <w:rsid w:val="010951A7"/>
    <w:rsid w:val="029006F1"/>
    <w:rsid w:val="03435C52"/>
    <w:rsid w:val="041744FB"/>
    <w:rsid w:val="042621F8"/>
    <w:rsid w:val="047E1FB9"/>
    <w:rsid w:val="05B0028B"/>
    <w:rsid w:val="05C74289"/>
    <w:rsid w:val="06D663A6"/>
    <w:rsid w:val="07664AA9"/>
    <w:rsid w:val="0AD409A0"/>
    <w:rsid w:val="0C29450A"/>
    <w:rsid w:val="0D052F8B"/>
    <w:rsid w:val="0DEC388F"/>
    <w:rsid w:val="0DFB3956"/>
    <w:rsid w:val="0E1F0604"/>
    <w:rsid w:val="11424D1C"/>
    <w:rsid w:val="11634099"/>
    <w:rsid w:val="128571E5"/>
    <w:rsid w:val="139F4F81"/>
    <w:rsid w:val="158A71B2"/>
    <w:rsid w:val="171C1FFC"/>
    <w:rsid w:val="17AA5816"/>
    <w:rsid w:val="17CB6A54"/>
    <w:rsid w:val="17F07302"/>
    <w:rsid w:val="19AB7B33"/>
    <w:rsid w:val="1C52663A"/>
    <w:rsid w:val="1E1D2544"/>
    <w:rsid w:val="1F7B2D1C"/>
    <w:rsid w:val="1FBD62B1"/>
    <w:rsid w:val="20B16B03"/>
    <w:rsid w:val="219B01F8"/>
    <w:rsid w:val="21A07DC1"/>
    <w:rsid w:val="22E362D2"/>
    <w:rsid w:val="26D52249"/>
    <w:rsid w:val="28865645"/>
    <w:rsid w:val="29EB6A59"/>
    <w:rsid w:val="2BC77052"/>
    <w:rsid w:val="2C022C0C"/>
    <w:rsid w:val="2CB404AC"/>
    <w:rsid w:val="2CDF3794"/>
    <w:rsid w:val="2E852EAB"/>
    <w:rsid w:val="2FC63D74"/>
    <w:rsid w:val="30D0413E"/>
    <w:rsid w:val="31040C94"/>
    <w:rsid w:val="31246789"/>
    <w:rsid w:val="31F22A68"/>
    <w:rsid w:val="32EE083A"/>
    <w:rsid w:val="34272BB6"/>
    <w:rsid w:val="34D91454"/>
    <w:rsid w:val="35AC53AF"/>
    <w:rsid w:val="3E2C4BB7"/>
    <w:rsid w:val="3F2B5630"/>
    <w:rsid w:val="3F664045"/>
    <w:rsid w:val="40012417"/>
    <w:rsid w:val="40D46D12"/>
    <w:rsid w:val="4172433C"/>
    <w:rsid w:val="417D3E89"/>
    <w:rsid w:val="419A0FA7"/>
    <w:rsid w:val="421C47E7"/>
    <w:rsid w:val="42B208A8"/>
    <w:rsid w:val="446B68C4"/>
    <w:rsid w:val="45960004"/>
    <w:rsid w:val="47A37881"/>
    <w:rsid w:val="47F24951"/>
    <w:rsid w:val="485C4F2C"/>
    <w:rsid w:val="489B4B75"/>
    <w:rsid w:val="49634BF7"/>
    <w:rsid w:val="4D1B00DF"/>
    <w:rsid w:val="4FF57096"/>
    <w:rsid w:val="50E85F0B"/>
    <w:rsid w:val="52F3051F"/>
    <w:rsid w:val="53C91D89"/>
    <w:rsid w:val="55617B80"/>
    <w:rsid w:val="561D501A"/>
    <w:rsid w:val="56515FE9"/>
    <w:rsid w:val="568D4870"/>
    <w:rsid w:val="594E3908"/>
    <w:rsid w:val="5A447D2A"/>
    <w:rsid w:val="5CB3223D"/>
    <w:rsid w:val="5CEF488A"/>
    <w:rsid w:val="5E40418F"/>
    <w:rsid w:val="5F1324D4"/>
    <w:rsid w:val="5F442227"/>
    <w:rsid w:val="5FD111D8"/>
    <w:rsid w:val="623A7395"/>
    <w:rsid w:val="627438C2"/>
    <w:rsid w:val="63814B5D"/>
    <w:rsid w:val="64C96A6A"/>
    <w:rsid w:val="680C7FB1"/>
    <w:rsid w:val="6A9B7D71"/>
    <w:rsid w:val="6AE954B5"/>
    <w:rsid w:val="6BA044C1"/>
    <w:rsid w:val="6C775AF2"/>
    <w:rsid w:val="6E5E469C"/>
    <w:rsid w:val="6F0453DE"/>
    <w:rsid w:val="6F250725"/>
    <w:rsid w:val="6F395FEB"/>
    <w:rsid w:val="717766ED"/>
    <w:rsid w:val="72625B8C"/>
    <w:rsid w:val="73BB4BC8"/>
    <w:rsid w:val="74607426"/>
    <w:rsid w:val="74C13C0D"/>
    <w:rsid w:val="76C91732"/>
    <w:rsid w:val="77DD02F3"/>
    <w:rsid w:val="79562EED"/>
    <w:rsid w:val="7AC124B5"/>
    <w:rsid w:val="7AF9322A"/>
    <w:rsid w:val="7B161079"/>
    <w:rsid w:val="7B6660C0"/>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 w:type="character" w:customStyle="1" w:styleId="16">
    <w:name w:val="font51"/>
    <w:basedOn w:val="9"/>
    <w:uiPriority w:val="0"/>
    <w:rPr>
      <w:rFonts w:hint="eastAsia" w:ascii="宋体" w:hAnsi="宋体" w:eastAsia="宋体" w:cs="宋体"/>
      <w:color w:val="000000"/>
      <w:sz w:val="24"/>
      <w:szCs w:val="24"/>
      <w:u w:val="none"/>
    </w:rPr>
  </w:style>
  <w:style w:type="character" w:customStyle="1" w:styleId="17">
    <w:name w:val="font81"/>
    <w:basedOn w:val="9"/>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1061</Words>
  <Characters>1144</Characters>
  <Lines>0</Lines>
  <Paragraphs>0</Paragraphs>
  <TotalTime>9</TotalTime>
  <ScaleCrop>false</ScaleCrop>
  <LinksUpToDate>false</LinksUpToDate>
  <CharactersWithSpaces>1266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2022-09-05T11:25:00Z</cp:lastPrinted>
  <dcterms:modified xsi:type="dcterms:W3CDTF">2022-12-14T06:54:25Z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676BB8C8E330493DB527A03640A94E19</vt:lpwstr>
  </property>
</Properties>
</file>