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柳州市工人医院</w:t>
      </w:r>
      <w:r>
        <w:rPr>
          <w:rFonts w:hint="eastAsia" w:ascii="仿宋" w:hAnsi="仿宋" w:eastAsia="仿宋" w:cs="仿宋"/>
          <w:b/>
          <w:sz w:val="36"/>
          <w:szCs w:val="36"/>
          <w:lang w:val="en-US" w:eastAsia="zh-CN"/>
        </w:rPr>
        <w:t>总院东面出入口栅栏式道闸及不锈钢栏杆采购</w:t>
      </w:r>
      <w:r>
        <w:rPr>
          <w:rFonts w:hint="eastAsia" w:ascii="仿宋" w:hAnsi="仿宋" w:eastAsia="仿宋" w:cs="仿宋"/>
          <w:b/>
          <w:sz w:val="36"/>
          <w:szCs w:val="36"/>
          <w:lang w:eastAsia="zh-CN"/>
        </w:rPr>
        <w:t>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柳州市工人医院总院东面出入口栅栏式道闸及不锈钢栏杆采购项目</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ind w:firstLine="64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柳州市工人医院总院东面共有汽车出入口两个，现采用横杆式道闸进行出入口管控，病患进出院区由道闸横杆空隙通过，反复多次碰撞导致横栏已变形甚至受损折断。为杜绝此类现象再次发生，计划总院东面采购栅栏式道闸并加装不锈钢栏杆对出入口进行封闭式管控</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2"/>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采购内容：栅栏式道闸数量为3台，不锈钢栏杆及底座数量为16米，采购清单如下：</w:t>
      </w:r>
    </w:p>
    <w:tbl>
      <w:tblPr>
        <w:tblStyle w:val="8"/>
        <w:tblpPr w:leftFromText="180" w:rightFromText="180" w:vertAnchor="text" w:horzAnchor="page" w:tblpX="1431" w:tblpY="525"/>
        <w:tblOverlap w:val="never"/>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095"/>
        <w:gridCol w:w="4665"/>
        <w:gridCol w:w="750"/>
        <w:gridCol w:w="78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09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466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参数配置</w:t>
            </w:r>
          </w:p>
        </w:tc>
        <w:tc>
          <w:tcPr>
            <w:tcW w:w="75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78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5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95"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栅栏式道闸</w:t>
            </w:r>
          </w:p>
        </w:tc>
        <w:tc>
          <w:tcPr>
            <w:tcW w:w="4665" w:type="dxa"/>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工作电压：DC24V；</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电机规格：100W</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使用环境温度：-30℃～80℃；</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遥控距离：≤30m</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起落杆时间：中速3s/慢速6s</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机箱尺寸：325mm×220mm×1000mm               </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闸杆中心离地高度:880mm;  </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闸杆限长：中速4.5米  慢速6米  </w:t>
            </w:r>
          </w:p>
        </w:tc>
        <w:tc>
          <w:tcPr>
            <w:tcW w:w="75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78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855" w:type="dxa"/>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95"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不锈钢栏杆及底座</w:t>
            </w:r>
          </w:p>
        </w:tc>
        <w:tc>
          <w:tcPr>
            <w:tcW w:w="4665" w:type="dxa"/>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不锈钢规格50*1200，304材质，厚度国标1.0</w:t>
            </w:r>
          </w:p>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底座C25强度混凝土</w:t>
            </w:r>
          </w:p>
        </w:tc>
        <w:tc>
          <w:tcPr>
            <w:tcW w:w="750"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w:t>
            </w:r>
          </w:p>
        </w:tc>
        <w:tc>
          <w:tcPr>
            <w:tcW w:w="780"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米</w:t>
            </w:r>
          </w:p>
        </w:tc>
        <w:tc>
          <w:tcPr>
            <w:tcW w:w="855" w:type="dxa"/>
          </w:tcPr>
          <w:p>
            <w:pPr>
              <w:jc w:val="center"/>
              <w:rPr>
                <w:rFonts w:hint="eastAsia" w:ascii="仿宋" w:hAnsi="仿宋" w:eastAsia="仿宋" w:cs="仿宋"/>
                <w:color w:val="auto"/>
                <w:sz w:val="24"/>
                <w:szCs w:val="24"/>
                <w:vertAlign w:val="baseline"/>
                <w:lang w:val="en-US" w:eastAsia="zh-CN"/>
              </w:rPr>
            </w:pPr>
          </w:p>
        </w:tc>
      </w:tr>
    </w:tbl>
    <w:p>
      <w:pPr>
        <w:jc w:val="center"/>
        <w:rPr>
          <w:rFonts w:hint="eastAsia" w:ascii="仿宋" w:hAnsi="仿宋" w:eastAsia="仿宋" w:cs="仿宋"/>
          <w:sz w:val="24"/>
          <w:szCs w:val="24"/>
          <w:vertAlign w:val="baseline"/>
          <w:lang w:val="en-US" w:eastAsia="zh-CN"/>
        </w:rPr>
      </w:pPr>
    </w:p>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报价含人工费、材料费、装卸车费、运输费、管理费、保险、质保期、利润、税金、硬件、系统安装等为完成本项目所需的所有费用，在实施期间不因市场因素而变动。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3、报价人需按采购清单要求填写应标品牌型号、应标参数、偏离情况、报价、质保期等内容。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六、其他要求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1、交货时如出现质量、型号、参数与招投标文件不符的情况，供应商应无条件给予更换。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2、供应商确保所供应产品符合国家相关技术部门规定技术要求。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1、签订合同后，10天内完成所有设备采购及调试安装；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2、结算方式：供货安装调试完毕，正常使用验收完成后一次性支付全款。 </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720" w:lineRule="auto"/>
        <w:ind w:firstLine="5600" w:firstLineChars="2000"/>
        <w:jc w:val="both"/>
        <w:rPr>
          <w:rFonts w:hint="eastAsia" w:ascii="仿宋" w:hAnsi="仿宋" w:eastAsia="仿宋" w:cs="仿宋"/>
          <w:sz w:val="28"/>
          <w:szCs w:val="28"/>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B0028B"/>
    <w:rsid w:val="05C74289"/>
    <w:rsid w:val="061E3F1F"/>
    <w:rsid w:val="06D663A6"/>
    <w:rsid w:val="07664AA9"/>
    <w:rsid w:val="0AD409A0"/>
    <w:rsid w:val="0C29450A"/>
    <w:rsid w:val="0D052F8B"/>
    <w:rsid w:val="0DEC388F"/>
    <w:rsid w:val="0DFB3956"/>
    <w:rsid w:val="0E1F0604"/>
    <w:rsid w:val="11424D1C"/>
    <w:rsid w:val="11634099"/>
    <w:rsid w:val="128571E5"/>
    <w:rsid w:val="139F4F81"/>
    <w:rsid w:val="158A71B2"/>
    <w:rsid w:val="171C1FFC"/>
    <w:rsid w:val="17AA5816"/>
    <w:rsid w:val="17CB6A54"/>
    <w:rsid w:val="17F07302"/>
    <w:rsid w:val="19AB7B33"/>
    <w:rsid w:val="1C52663A"/>
    <w:rsid w:val="1CBE4E69"/>
    <w:rsid w:val="1D284AAA"/>
    <w:rsid w:val="1E1D2544"/>
    <w:rsid w:val="1F7B2D1C"/>
    <w:rsid w:val="1FBD62B1"/>
    <w:rsid w:val="20B16B03"/>
    <w:rsid w:val="219B01F8"/>
    <w:rsid w:val="21A07DC1"/>
    <w:rsid w:val="22E362D2"/>
    <w:rsid w:val="26D52249"/>
    <w:rsid w:val="28865645"/>
    <w:rsid w:val="2C022C0C"/>
    <w:rsid w:val="2CB404AC"/>
    <w:rsid w:val="2CDF3794"/>
    <w:rsid w:val="2E852EAB"/>
    <w:rsid w:val="2FC63D74"/>
    <w:rsid w:val="30D0413E"/>
    <w:rsid w:val="31040C94"/>
    <w:rsid w:val="31F22A68"/>
    <w:rsid w:val="34272BB6"/>
    <w:rsid w:val="34D91454"/>
    <w:rsid w:val="35AC53AF"/>
    <w:rsid w:val="36692286"/>
    <w:rsid w:val="3A3D63A2"/>
    <w:rsid w:val="3E2C4BB7"/>
    <w:rsid w:val="3F664045"/>
    <w:rsid w:val="40012417"/>
    <w:rsid w:val="40D46D12"/>
    <w:rsid w:val="4172433C"/>
    <w:rsid w:val="417D3E89"/>
    <w:rsid w:val="419A0FA7"/>
    <w:rsid w:val="421C47E7"/>
    <w:rsid w:val="42B208A8"/>
    <w:rsid w:val="45960004"/>
    <w:rsid w:val="46F86693"/>
    <w:rsid w:val="47A37881"/>
    <w:rsid w:val="47F24951"/>
    <w:rsid w:val="481E5360"/>
    <w:rsid w:val="485C4F2C"/>
    <w:rsid w:val="489B4B75"/>
    <w:rsid w:val="49634BF7"/>
    <w:rsid w:val="4A1F5604"/>
    <w:rsid w:val="4D1B00DF"/>
    <w:rsid w:val="4FF57096"/>
    <w:rsid w:val="50E85F0B"/>
    <w:rsid w:val="52F3051F"/>
    <w:rsid w:val="53C91D89"/>
    <w:rsid w:val="54F21A55"/>
    <w:rsid w:val="55617B80"/>
    <w:rsid w:val="56173FB4"/>
    <w:rsid w:val="561D501A"/>
    <w:rsid w:val="56515FE9"/>
    <w:rsid w:val="5A447D2A"/>
    <w:rsid w:val="5B3F6E48"/>
    <w:rsid w:val="5CB3223D"/>
    <w:rsid w:val="5CEF488A"/>
    <w:rsid w:val="5E40418F"/>
    <w:rsid w:val="5F442227"/>
    <w:rsid w:val="607F7AD3"/>
    <w:rsid w:val="623A7395"/>
    <w:rsid w:val="627438C2"/>
    <w:rsid w:val="63814B5D"/>
    <w:rsid w:val="680C7FB1"/>
    <w:rsid w:val="6884584E"/>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4747CE"/>
    <w:rsid w:val="79562EED"/>
    <w:rsid w:val="7AC124B5"/>
    <w:rsid w:val="7AF9322A"/>
    <w:rsid w:val="7B161079"/>
    <w:rsid w:val="7B6660C0"/>
    <w:rsid w:val="7CAF0D43"/>
    <w:rsid w:val="7CC12FE9"/>
    <w:rsid w:val="7CED43DB"/>
    <w:rsid w:val="7D0A0C4E"/>
    <w:rsid w:val="7DBC3A33"/>
    <w:rsid w:val="7DFD69D9"/>
    <w:rsid w:val="7E6C177D"/>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747</Characters>
  <Lines>0</Lines>
  <Paragraphs>0</Paragraphs>
  <TotalTime>0</TotalTime>
  <ScaleCrop>false</ScaleCrop>
  <LinksUpToDate>false</LinksUpToDate>
  <CharactersWithSpaces>814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2020-12-16T01:51:00Z</cp:lastPrinted>
  <dcterms:modified xsi:type="dcterms:W3CDTF">2022-10-14T09:38:57Z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