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275"/>
        </w:tabs>
        <w:kinsoku/>
        <w:wordWrap/>
        <w:overflowPunct/>
        <w:topLinePunct w:val="0"/>
        <w:autoSpaceDE/>
        <w:autoSpaceDN/>
        <w:bidi w:val="0"/>
        <w:adjustRightInd/>
        <w:snapToGrid/>
        <w:spacing w:line="420" w:lineRule="exact"/>
        <w:jc w:val="center"/>
        <w:textAlignment w:val="auto"/>
        <w:rPr>
          <w:rFonts w:hint="eastAsia" w:ascii="黑体" w:hAnsi="黑体" w:eastAsia="黑体" w:cs="黑体"/>
          <w:b/>
          <w:sz w:val="36"/>
          <w:szCs w:val="36"/>
          <w:lang w:eastAsia="zh-CN"/>
        </w:rPr>
      </w:pPr>
      <w:r>
        <w:rPr>
          <w:rFonts w:hint="eastAsia" w:ascii="黑体" w:hAnsi="黑体" w:eastAsia="黑体" w:cs="黑体"/>
          <w:b/>
          <w:sz w:val="36"/>
          <w:szCs w:val="36"/>
          <w:lang w:eastAsia="zh-CN"/>
        </w:rPr>
        <w:t>柳州市工人医院总院部分电梯增加刷卡机控系统设备</w:t>
      </w:r>
    </w:p>
    <w:p>
      <w:pPr>
        <w:keepNext w:val="0"/>
        <w:keepLines w:val="0"/>
        <w:pageBreakBefore w:val="0"/>
        <w:widowControl w:val="0"/>
        <w:kinsoku/>
        <w:wordWrap/>
        <w:overflowPunct/>
        <w:topLinePunct w:val="0"/>
        <w:autoSpaceDE/>
        <w:autoSpaceDN/>
        <w:bidi w:val="0"/>
        <w:adjustRightInd/>
        <w:snapToGrid/>
        <w:spacing w:line="420" w:lineRule="exact"/>
        <w:textAlignment w:val="auto"/>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一、项目名称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柳州</w:t>
      </w:r>
      <w:r>
        <w:rPr>
          <w:rFonts w:hint="eastAsia" w:hAnsi="宋体" w:eastAsia="宋体" w:cs="宋体"/>
          <w:sz w:val="24"/>
          <w:szCs w:val="24"/>
          <w:lang w:eastAsia="zh-CN"/>
        </w:rPr>
        <w:t>市工人医院总院部分电梯增加刷卡机控系统设备采购招标文件。</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二、项目概况</w:t>
      </w:r>
    </w:p>
    <w:p>
      <w:pPr>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Cs/>
          <w:color w:val="000000"/>
          <w:sz w:val="24"/>
          <w:szCs w:val="24"/>
        </w:rPr>
      </w:pPr>
      <w:r>
        <w:rPr>
          <w:rFonts w:hint="eastAsia" w:hAnsi="宋体" w:eastAsia="宋体" w:cs="宋体"/>
          <w:sz w:val="24"/>
          <w:szCs w:val="24"/>
          <w:lang w:val="en-US" w:eastAsia="zh-CN"/>
        </w:rPr>
        <w:t>根据医院疫情管控</w:t>
      </w:r>
      <w:r>
        <w:rPr>
          <w:rFonts w:hint="eastAsia" w:ascii="宋体" w:hAnsi="宋体" w:eastAsia="宋体" w:cs="宋体"/>
          <w:sz w:val="24"/>
          <w:szCs w:val="24"/>
          <w:lang w:val="en-US" w:eastAsia="zh-CN"/>
        </w:rPr>
        <w:t>需求，</w:t>
      </w:r>
      <w:r>
        <w:rPr>
          <w:rFonts w:hint="eastAsia" w:hAnsi="宋体" w:eastAsia="宋体" w:cs="宋体"/>
          <w:sz w:val="24"/>
          <w:szCs w:val="24"/>
          <w:lang w:eastAsia="zh-CN"/>
        </w:rPr>
        <w:t>计划</w:t>
      </w:r>
      <w:r>
        <w:rPr>
          <w:rFonts w:hint="eastAsia" w:ascii="宋体" w:hAnsi="宋体" w:eastAsia="宋体" w:cs="宋体"/>
          <w:sz w:val="24"/>
          <w:szCs w:val="24"/>
        </w:rPr>
        <w:t>采购</w:t>
      </w:r>
      <w:r>
        <w:rPr>
          <w:rFonts w:hint="eastAsia" w:hAnsi="宋体" w:eastAsia="宋体" w:cs="宋体"/>
          <w:sz w:val="24"/>
          <w:szCs w:val="24"/>
          <w:lang w:val="en-US" w:eastAsia="zh-CN"/>
        </w:rPr>
        <w:t>13套</w:t>
      </w:r>
      <w:r>
        <w:rPr>
          <w:rFonts w:hint="eastAsia" w:hAnsi="宋体" w:eastAsia="宋体" w:cs="宋体"/>
          <w:sz w:val="24"/>
          <w:szCs w:val="24"/>
          <w:lang w:eastAsia="zh-CN"/>
        </w:rPr>
        <w:t>电梯刷卡机控系统设备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三、投标人</w:t>
      </w:r>
      <w:r>
        <w:rPr>
          <w:rFonts w:hint="eastAsia" w:ascii="宋体" w:hAnsi="宋体" w:eastAsia="宋体" w:cs="宋体"/>
          <w:b/>
          <w:bCs/>
          <w:sz w:val="24"/>
          <w:szCs w:val="24"/>
          <w:lang w:val="en-US" w:eastAsia="zh-CN"/>
        </w:rPr>
        <w:t>/供应商资格条件</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rPr>
        <w:t>投标人需为国内注册（指按国家有关规定要求注册的）生产或经营本次招标采购货物及服务，具备法人资格的供应商。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2、参与单位三年内在经营活动中没有重大违法记录和不良信用记录</w:t>
      </w:r>
      <w:r>
        <w:rPr>
          <w:rFonts w:hint="eastAsia"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3、参与单位有效的“营业执照”副本复印件</w:t>
      </w:r>
      <w:r>
        <w:rPr>
          <w:rFonts w:hint="eastAsia" w:hAnsi="宋体" w:eastAsia="宋体" w:cs="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4、由国家质量技术监督局颁发的中华人民共和国组织机构代码证复印件（三证合一除外）和法定代表人身份证明复印件</w:t>
      </w:r>
      <w:r>
        <w:rPr>
          <w:rFonts w:hint="eastAsia" w:hAnsi="宋体" w:eastAsia="宋体" w:cs="宋体"/>
          <w:b w:val="0"/>
          <w:bCs w:val="0"/>
          <w:sz w:val="24"/>
          <w:szCs w:val="24"/>
          <w:lang w:val="en-US" w:eastAsia="zh-CN"/>
        </w:rPr>
        <w:t>。</w:t>
      </w:r>
      <w:r>
        <w:rPr>
          <w:rFonts w:hint="eastAsia" w:ascii="宋体" w:hAnsi="宋体" w:eastAsia="宋体" w:cs="宋体"/>
          <w:b w:val="0"/>
          <w:bCs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5、参与单位有效的“税务登记证”副本复印件（国税或地税，三证合一除外）。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四、供货要求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1、设备参数需求</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7"/>
        <w:gridCol w:w="6045"/>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val="0"/>
                <w:bCs w:val="0"/>
                <w:sz w:val="24"/>
                <w:szCs w:val="24"/>
                <w:vertAlign w:val="baseline"/>
                <w:lang w:val="en-US" w:eastAsia="zh-CN"/>
              </w:rPr>
            </w:pPr>
            <w:r>
              <w:rPr>
                <w:rFonts w:hint="eastAsia" w:hAnsi="宋体" w:eastAsia="宋体" w:cs="宋体"/>
                <w:b w:val="0"/>
                <w:bCs w:val="0"/>
                <w:sz w:val="24"/>
                <w:szCs w:val="24"/>
                <w:vertAlign w:val="baseline"/>
                <w:lang w:val="en-US" w:eastAsia="zh-CN"/>
              </w:rPr>
              <w:t>设备名称</w:t>
            </w:r>
          </w:p>
        </w:tc>
        <w:tc>
          <w:tcPr>
            <w:tcW w:w="6045"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val="0"/>
                <w:bCs w:val="0"/>
                <w:sz w:val="24"/>
                <w:szCs w:val="24"/>
                <w:vertAlign w:val="baseline"/>
                <w:lang w:val="en-US" w:eastAsia="zh-CN"/>
              </w:rPr>
            </w:pPr>
            <w:r>
              <w:rPr>
                <w:rFonts w:hint="eastAsia" w:hAnsi="宋体" w:eastAsia="宋体" w:cs="宋体"/>
                <w:b w:val="0"/>
                <w:bCs w:val="0"/>
                <w:sz w:val="24"/>
                <w:szCs w:val="24"/>
                <w:vertAlign w:val="baseline"/>
                <w:lang w:val="en-US" w:eastAsia="zh-CN"/>
              </w:rPr>
              <w:t>设备参数</w:t>
            </w:r>
          </w:p>
        </w:tc>
        <w:tc>
          <w:tcPr>
            <w:tcW w:w="1396"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val="0"/>
                <w:bCs w:val="0"/>
                <w:sz w:val="24"/>
                <w:szCs w:val="24"/>
                <w:vertAlign w:val="baseline"/>
                <w:lang w:val="en-US" w:eastAsia="zh-CN"/>
              </w:rPr>
            </w:pPr>
            <w:r>
              <w:rPr>
                <w:rFonts w:hint="eastAsia" w:hAnsi="宋体" w:eastAsia="宋体" w:cs="宋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1847"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b w:val="0"/>
                <w:bCs w:val="0"/>
                <w:sz w:val="24"/>
                <w:szCs w:val="24"/>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val="0"/>
                <w:bCs w:val="0"/>
                <w:sz w:val="28"/>
                <w:szCs w:val="28"/>
                <w:vertAlign w:val="baseline"/>
                <w:lang w:val="en-US" w:eastAsia="zh-CN"/>
              </w:rPr>
            </w:pPr>
            <w:r>
              <w:rPr>
                <w:rFonts w:hint="eastAsia" w:ascii="宋体" w:hAnsi="宋体" w:eastAsia="宋体" w:cs="宋体"/>
                <w:b w:val="0"/>
                <w:bCs w:val="0"/>
                <w:sz w:val="24"/>
                <w:szCs w:val="24"/>
              </w:rPr>
              <w:t>智能电梯IC卡</w:t>
            </w:r>
          </w:p>
        </w:tc>
        <w:tc>
          <w:tcPr>
            <w:tcW w:w="6045" w:type="dxa"/>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1、输入电压：DC12-24V</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2、最大电流：&lt;0.2A</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3、使用环境温度 ：-35℃~+70℃</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4、使用环境相对湿度：20%~90% 不结露</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5、刷卡操作时间：&lt;200毫秒</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6、读卡连接线最大长度 ：12米</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7、刷卡记录存储：循环存储6500条</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8、可管理乘梯卡数量：10万张</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9、黑名单：10万个</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b w:val="0"/>
                <w:bCs w:val="0"/>
              </w:rPr>
            </w:pPr>
            <w:r>
              <w:rPr>
                <w:rFonts w:hint="eastAsia"/>
                <w:b w:val="0"/>
                <w:bCs w:val="0"/>
              </w:rPr>
              <w:t>10、电梯编号：1~127号自由设置</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hAnsi="宋体" w:eastAsia="宋体" w:cs="宋体"/>
                <w:b w:val="0"/>
                <w:bCs w:val="0"/>
                <w:sz w:val="28"/>
                <w:szCs w:val="28"/>
                <w:vertAlign w:val="baseline"/>
                <w:lang w:val="en-US" w:eastAsia="zh-CN"/>
              </w:rPr>
            </w:pPr>
            <w:r>
              <w:rPr>
                <w:rFonts w:hint="eastAsia"/>
                <w:b w:val="0"/>
                <w:bCs w:val="0"/>
              </w:rPr>
              <w:t>11、平均无故障时间：&gt;25000小时</w:t>
            </w:r>
          </w:p>
        </w:tc>
        <w:tc>
          <w:tcPr>
            <w:tcW w:w="1396" w:type="dxa"/>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hAnsi="宋体" w:eastAsia="宋体" w:cs="宋体"/>
                <w:b w:val="0"/>
                <w:bCs w:val="0"/>
                <w:sz w:val="28"/>
                <w:szCs w:val="28"/>
                <w:vertAlign w:val="baseli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b w:val="0"/>
          <w:bCs w:val="0"/>
          <w:sz w:val="24"/>
          <w:szCs w:val="24"/>
          <w:lang w:val="en-US" w:eastAsia="zh-CN"/>
        </w:rPr>
      </w:pPr>
      <w:r>
        <w:rPr>
          <w:rFonts w:hint="eastAsia" w:hAnsi="宋体" w:eastAsia="宋体" w:cs="宋体"/>
          <w:b w:val="0"/>
          <w:bCs w:val="0"/>
          <w:sz w:val="24"/>
          <w:szCs w:val="24"/>
          <w:lang w:val="en-US" w:eastAsia="zh-CN"/>
        </w:rPr>
        <w:t>设备功能</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刷卡转换功能：通过在读卡区内刷管理卡（系统开关卡），即可实现电梯系统开放与刷卡乘梯间互相切换。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强制管理功能：通过在主控读卡区刷强制管理卡，可以设置禁用或开放对应梯号用户的所有卡片。</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丢卡挂失功能：当卡片丢失后，只要做一张同卡号的补卡，在相应电梯的主控读卡区刷卡三次以后，用户所做的补卡就可以代替丢失的卡片在此台电梯上继续使用了，而丢失的卡片已经无效了。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时段限制功能：制作时段卡时通过设定卡片有效时间，卡片只能在有效期内刷卡乘梯，过期不可继续使用电梯，如还需加时使用可到管理部门修改有效使用时间即可。</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故障自动检测功能：当电路板上有电路出现故障时，电路会自动检测并开放所有输出，保证电梯正常运行。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输出时间调节功能：可根据需求改变输出端的开放时间。可以在微机软件上制作控制时间响应卡，时间设定范围为1～9秒可调。</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记录历史用梯功能：系统可以记录使用者卡号、使用时间、所使用的电梯代号、剩余使用次数（仅为收费卡）等信息（可记录不少于8000条）。</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读取用户数据卡读取历史用梯记录功能：由软件制作读取用户数据卡，可方便的读取每部电梯用梯历史记录（每张IC卡单次可读取不少于50条记录）。</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default" w:hAnsi="宋体" w:eastAsia="宋体" w:cs="宋体"/>
          <w:sz w:val="24"/>
          <w:szCs w:val="24"/>
          <w:lang w:val="en-US" w:eastAsia="zh-CN"/>
        </w:rPr>
      </w:pPr>
      <w:r>
        <w:rPr>
          <w:rFonts w:hint="eastAsia" w:hAnsi="宋体" w:eastAsia="宋体" w:cs="宋体"/>
          <w:sz w:val="24"/>
          <w:szCs w:val="24"/>
          <w:lang w:val="en-US" w:eastAsia="zh-CN"/>
        </w:rPr>
        <w:t>支持直达功能：可通过全通卡或普通用户卡设定指定所要到达的楼层，刷卡即可自动开放对应直达楼层，实现直达乘梯。</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hAnsi="宋体" w:eastAsia="宋体" w:cs="宋体"/>
          <w:sz w:val="24"/>
          <w:szCs w:val="24"/>
          <w:lang w:val="en-US" w:eastAsia="zh-CN"/>
        </w:rPr>
      </w:pPr>
      <w:r>
        <w:rPr>
          <w:rFonts w:hint="eastAsia" w:hAnsi="宋体" w:eastAsia="宋体" w:cs="宋体"/>
          <w:b/>
          <w:bCs/>
          <w:sz w:val="24"/>
          <w:szCs w:val="24"/>
          <w:lang w:val="en-US" w:eastAsia="zh-CN"/>
        </w:rPr>
        <w:t>五、招标</w:t>
      </w:r>
      <w:r>
        <w:rPr>
          <w:rFonts w:hint="eastAsia" w:ascii="宋体" w:hAnsi="宋体" w:eastAsia="宋体" w:cs="宋体"/>
          <w:b/>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1、应标方负责项目所有材料的采购及包安装。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 xml:space="preserve">2、维保期要求设备材料质量保证期至少三年。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3、设备安装过程中不得影响医院正常运行。</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4、材料到场后经院方验收合格后才能进行安装。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5、应标单位负责项目清单内所有设备的运输以及搬运至院方指定安装位置。</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6、刷卡设备安装不能影响电梯设备的质保。</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color w:val="FF0000"/>
          <w:sz w:val="24"/>
          <w:szCs w:val="24"/>
          <w:lang w:val="en-US" w:eastAsia="zh-CN"/>
        </w:rPr>
        <w:t>7、刷卡设备安装完成必须经过广西壮族自治区特种设备检验研究院进行相关安全检测并出具检测报告，检测费用由乙方负责。</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hAnsi="宋体" w:eastAsia="宋体" w:cs="宋体"/>
          <w:sz w:val="24"/>
          <w:szCs w:val="24"/>
          <w:lang w:val="en-US" w:eastAsia="zh-CN"/>
        </w:rPr>
      </w:pPr>
      <w:r>
        <w:rPr>
          <w:rFonts w:hint="eastAsia" w:hAnsi="宋体" w:eastAsia="宋体" w:cs="宋体"/>
          <w:b/>
          <w:bCs/>
          <w:sz w:val="24"/>
          <w:szCs w:val="24"/>
          <w:lang w:val="en-US" w:eastAsia="zh-CN"/>
        </w:rPr>
        <w:t>六、合同工期及报价方式</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sz w:val="24"/>
          <w:szCs w:val="24"/>
          <w:lang w:val="en-US" w:eastAsia="zh-CN"/>
        </w:rPr>
        <w:t>1、签订合同后，10天内完成所有设备采购及安装。</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both"/>
        <w:textAlignment w:val="auto"/>
        <w:rPr>
          <w:rFonts w:hint="eastAsia" w:hAnsi="宋体" w:eastAsia="宋体" w:cs="宋体"/>
          <w:sz w:val="24"/>
          <w:szCs w:val="24"/>
          <w:lang w:val="en-US" w:eastAsia="zh-CN"/>
        </w:rPr>
      </w:pPr>
      <w:r>
        <w:rPr>
          <w:rFonts w:hint="eastAsia" w:hAnsi="宋体" w:eastAsia="宋体" w:cs="宋体"/>
          <w:color w:val="FF0000"/>
          <w:sz w:val="24"/>
          <w:szCs w:val="24"/>
          <w:lang w:val="en-US" w:eastAsia="zh-CN"/>
        </w:rPr>
        <w:t>2、报价为总价包干报价形式(费用包含运费、税费、检测费等所有费用）。</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jc w:val="left"/>
        <w:textAlignment w:val="auto"/>
        <w:rPr>
          <w:rFonts w:hint="default" w:ascii="宋体" w:hAnsi="宋体" w:eastAsia="宋体" w:cs="微软雅黑"/>
          <w:color w:val="auto"/>
          <w:sz w:val="24"/>
          <w:szCs w:val="24"/>
          <w:lang w:val="en-US" w:eastAsia="zh-CN"/>
        </w:rPr>
      </w:pPr>
      <w:r>
        <w:rPr>
          <w:rFonts w:hint="eastAsia" w:hAnsi="宋体" w:eastAsia="宋体" w:cs="宋体"/>
          <w:sz w:val="24"/>
          <w:szCs w:val="24"/>
          <w:lang w:val="en-US" w:eastAsia="zh-CN"/>
        </w:rPr>
        <w:t>3、</w:t>
      </w:r>
      <w:r>
        <w:rPr>
          <w:rFonts w:hint="eastAsia" w:ascii="宋体" w:hAnsi="宋体" w:eastAsia="宋体" w:cs="微软雅黑"/>
          <w:color w:val="auto"/>
          <w:sz w:val="24"/>
          <w:szCs w:val="24"/>
        </w:rPr>
        <w:t>项目双方签订合同，</w:t>
      </w:r>
      <w:r>
        <w:rPr>
          <w:rFonts w:hint="eastAsia" w:ascii="宋体" w:hAnsi="宋体" w:cs="宋体"/>
          <w:color w:val="000000"/>
          <w:sz w:val="24"/>
          <w:szCs w:val="24"/>
          <w:lang w:eastAsia="zh-CN"/>
        </w:rPr>
        <w:t>设备安装调试完毕并验收合格（以出具验收报告为准</w:t>
      </w:r>
      <w:r>
        <w:rPr>
          <w:rFonts w:hint="eastAsia" w:hAnsi="宋体" w:cs="宋体"/>
          <w:color w:val="000000"/>
          <w:sz w:val="24"/>
          <w:szCs w:val="24"/>
          <w:lang w:eastAsia="zh-CN"/>
        </w:rPr>
        <w:t>）交付甲方使用</w:t>
      </w:r>
      <w:r>
        <w:rPr>
          <w:rFonts w:hint="eastAsia" w:ascii="宋体" w:hAnsi="宋体" w:cs="宋体"/>
          <w:color w:val="000000"/>
          <w:sz w:val="24"/>
          <w:szCs w:val="24"/>
          <w:lang w:val="en-US" w:eastAsia="zh-CN"/>
        </w:rPr>
        <w:t>，乙方开具全额发票，甲方收到发票后按甲方财务流程向乙方支付</w:t>
      </w:r>
      <w:r>
        <w:rPr>
          <w:rFonts w:hint="eastAsia" w:hAnsi="宋体" w:cs="宋体"/>
          <w:color w:val="000000"/>
          <w:sz w:val="24"/>
          <w:szCs w:val="24"/>
          <w:lang w:val="en-US" w:eastAsia="zh-CN"/>
        </w:rPr>
        <w:t>合同总价百分之九十五（95%）的款项，交付使用满一年后按</w:t>
      </w:r>
      <w:r>
        <w:rPr>
          <w:rFonts w:hint="eastAsia" w:ascii="宋体" w:hAnsi="宋体" w:cs="宋体"/>
          <w:color w:val="000000"/>
          <w:sz w:val="24"/>
          <w:szCs w:val="24"/>
          <w:lang w:val="en-US" w:eastAsia="zh-CN"/>
        </w:rPr>
        <w:t>甲方财务流程向乙方支付</w:t>
      </w:r>
      <w:r>
        <w:rPr>
          <w:rFonts w:hint="eastAsia" w:hAnsi="宋体" w:cs="宋体"/>
          <w:color w:val="000000"/>
          <w:sz w:val="24"/>
          <w:szCs w:val="24"/>
          <w:lang w:val="en-US" w:eastAsia="zh-CN"/>
        </w:rPr>
        <w:t>剩余合同总价百分之十（5%）的款项</w:t>
      </w:r>
      <w:r>
        <w:rPr>
          <w:rFonts w:hint="eastAsia" w:ascii="宋体" w:hAnsi="宋体" w:cs="宋体"/>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hAnsi="宋体" w:eastAsia="宋体" w:cs="宋体"/>
          <w:sz w:val="24"/>
          <w:szCs w:val="24"/>
          <w:lang w:val="en-US" w:eastAsia="zh-CN"/>
        </w:rPr>
      </w:pPr>
      <w:bookmarkStart w:id="0" w:name="_GoBack"/>
      <w:bookmarkEnd w:id="0"/>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5852E2"/>
    <w:multiLevelType w:val="singleLevel"/>
    <w:tmpl w:val="755852E2"/>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M0ODYwZTQwMzg1YTFlYTgwYTFiMDUxZDQ0NjcifQ=="/>
  </w:docVars>
  <w:rsids>
    <w:rsidRoot w:val="53C91D89"/>
    <w:rsid w:val="010951A7"/>
    <w:rsid w:val="029006F1"/>
    <w:rsid w:val="03435C52"/>
    <w:rsid w:val="04140112"/>
    <w:rsid w:val="041744FB"/>
    <w:rsid w:val="042621F8"/>
    <w:rsid w:val="047E1FB9"/>
    <w:rsid w:val="05B0028B"/>
    <w:rsid w:val="05C74289"/>
    <w:rsid w:val="06D663A6"/>
    <w:rsid w:val="0AD409A0"/>
    <w:rsid w:val="0AF61979"/>
    <w:rsid w:val="0C29450A"/>
    <w:rsid w:val="0C2C3D65"/>
    <w:rsid w:val="0D052F8B"/>
    <w:rsid w:val="0D0B0498"/>
    <w:rsid w:val="0DEC388F"/>
    <w:rsid w:val="0E1F0604"/>
    <w:rsid w:val="0EEF7AE6"/>
    <w:rsid w:val="11424D1C"/>
    <w:rsid w:val="11634099"/>
    <w:rsid w:val="116E4578"/>
    <w:rsid w:val="128571E5"/>
    <w:rsid w:val="139F4F81"/>
    <w:rsid w:val="158A71B2"/>
    <w:rsid w:val="171C1FFC"/>
    <w:rsid w:val="17AA5816"/>
    <w:rsid w:val="17CB6A54"/>
    <w:rsid w:val="17F07302"/>
    <w:rsid w:val="19AB7B33"/>
    <w:rsid w:val="1C4B1831"/>
    <w:rsid w:val="1C52663A"/>
    <w:rsid w:val="1E1D2544"/>
    <w:rsid w:val="1F7B2D1C"/>
    <w:rsid w:val="1FBD62B1"/>
    <w:rsid w:val="1FD91FA1"/>
    <w:rsid w:val="20B16B03"/>
    <w:rsid w:val="219B01F8"/>
    <w:rsid w:val="21A07DC1"/>
    <w:rsid w:val="22E362D2"/>
    <w:rsid w:val="26D52249"/>
    <w:rsid w:val="28865645"/>
    <w:rsid w:val="292319A0"/>
    <w:rsid w:val="2A6B560A"/>
    <w:rsid w:val="2C022C0C"/>
    <w:rsid w:val="2CB404AC"/>
    <w:rsid w:val="2CDF3794"/>
    <w:rsid w:val="2D9A3B82"/>
    <w:rsid w:val="2E852EAB"/>
    <w:rsid w:val="2FC63D74"/>
    <w:rsid w:val="31040C94"/>
    <w:rsid w:val="31F22A68"/>
    <w:rsid w:val="34D91454"/>
    <w:rsid w:val="35AC53AF"/>
    <w:rsid w:val="3A706672"/>
    <w:rsid w:val="3B7D7460"/>
    <w:rsid w:val="3C251641"/>
    <w:rsid w:val="3E2C4BB7"/>
    <w:rsid w:val="3F664045"/>
    <w:rsid w:val="40012417"/>
    <w:rsid w:val="40D46D12"/>
    <w:rsid w:val="4172433C"/>
    <w:rsid w:val="417D3E89"/>
    <w:rsid w:val="419A0FA7"/>
    <w:rsid w:val="421C47E7"/>
    <w:rsid w:val="42B208A8"/>
    <w:rsid w:val="45960004"/>
    <w:rsid w:val="47A37881"/>
    <w:rsid w:val="47F24951"/>
    <w:rsid w:val="489B4B75"/>
    <w:rsid w:val="49634BF7"/>
    <w:rsid w:val="4C030B81"/>
    <w:rsid w:val="4CFC1DD5"/>
    <w:rsid w:val="4D1B00DF"/>
    <w:rsid w:val="4FF57096"/>
    <w:rsid w:val="50E85F0B"/>
    <w:rsid w:val="52F3051F"/>
    <w:rsid w:val="53C91D89"/>
    <w:rsid w:val="55617B80"/>
    <w:rsid w:val="561D501A"/>
    <w:rsid w:val="56515FE9"/>
    <w:rsid w:val="56D55F3B"/>
    <w:rsid w:val="57C63ACF"/>
    <w:rsid w:val="5A447D2A"/>
    <w:rsid w:val="5CB3223D"/>
    <w:rsid w:val="5CEF488A"/>
    <w:rsid w:val="5E40418F"/>
    <w:rsid w:val="5F06521E"/>
    <w:rsid w:val="5F442227"/>
    <w:rsid w:val="61453812"/>
    <w:rsid w:val="623A7395"/>
    <w:rsid w:val="627438C2"/>
    <w:rsid w:val="63814B5D"/>
    <w:rsid w:val="680C7FB1"/>
    <w:rsid w:val="692F419C"/>
    <w:rsid w:val="6A9B7D71"/>
    <w:rsid w:val="6AE954B5"/>
    <w:rsid w:val="6BA044C1"/>
    <w:rsid w:val="6C6723D9"/>
    <w:rsid w:val="6C775AF2"/>
    <w:rsid w:val="6C9D171B"/>
    <w:rsid w:val="6E5E469C"/>
    <w:rsid w:val="6F0453DE"/>
    <w:rsid w:val="6F250725"/>
    <w:rsid w:val="6F395FEB"/>
    <w:rsid w:val="717766ED"/>
    <w:rsid w:val="72625B8C"/>
    <w:rsid w:val="727C365C"/>
    <w:rsid w:val="72E22E8E"/>
    <w:rsid w:val="73BB4BC8"/>
    <w:rsid w:val="74607426"/>
    <w:rsid w:val="76C91732"/>
    <w:rsid w:val="77DD02F3"/>
    <w:rsid w:val="79562EED"/>
    <w:rsid w:val="7AC124B5"/>
    <w:rsid w:val="7AF9322A"/>
    <w:rsid w:val="7B161079"/>
    <w:rsid w:val="7B6660C0"/>
    <w:rsid w:val="7CAF0D43"/>
    <w:rsid w:val="7CC12FE9"/>
    <w:rsid w:val="7D0A0C4E"/>
    <w:rsid w:val="7DBC3A33"/>
    <w:rsid w:val="7DFD69D9"/>
    <w:rsid w:val="7F993C2F"/>
    <w:rsid w:val="7FE660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ourier New"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500" w:after="500" w:line="416" w:lineRule="auto"/>
      <w:outlineLvl w:val="1"/>
    </w:pPr>
    <w:rPr>
      <w:rFonts w:ascii="Arial" w:hAnsi="Arial" w:eastAsia="宋体"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index 8"/>
    <w:basedOn w:val="1"/>
    <w:next w:val="1"/>
    <w:qFormat/>
    <w:uiPriority w:val="0"/>
    <w:pPr>
      <w:ind w:left="0" w:leftChars="0"/>
      <w:jc w:val="left"/>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 Char Char Char Char Char Char1 Char"/>
    <w:basedOn w:val="1"/>
    <w:qFormat/>
    <w:uiPriority w:val="0"/>
    <w:rPr>
      <w:sz w:val="24"/>
      <w:szCs w:val="24"/>
    </w:rPr>
  </w:style>
  <w:style w:type="character" w:customStyle="1" w:styleId="10">
    <w:name w:val="font21"/>
    <w:basedOn w:val="8"/>
    <w:qFormat/>
    <w:uiPriority w:val="0"/>
    <w:rPr>
      <w:rFonts w:hint="eastAsia" w:ascii="宋体" w:hAnsi="宋体" w:eastAsia="宋体" w:cs="宋体"/>
      <w:color w:val="000000"/>
      <w:sz w:val="24"/>
      <w:szCs w:val="24"/>
      <w:u w:val="none"/>
    </w:rPr>
  </w:style>
  <w:style w:type="character" w:customStyle="1" w:styleId="11">
    <w:name w:val="font31"/>
    <w:basedOn w:val="8"/>
    <w:qFormat/>
    <w:uiPriority w:val="0"/>
    <w:rPr>
      <w:rFonts w:hint="default" w:ascii="Times New Roman" w:hAnsi="Times New Roman" w:cs="Times New Roman"/>
      <w:color w:val="000000"/>
      <w:sz w:val="22"/>
      <w:szCs w:val="22"/>
      <w:u w:val="none"/>
    </w:rPr>
  </w:style>
  <w:style w:type="character" w:customStyle="1" w:styleId="12">
    <w:name w:val="font41"/>
    <w:basedOn w:val="8"/>
    <w:qFormat/>
    <w:uiPriority w:val="0"/>
    <w:rPr>
      <w:rFonts w:hint="eastAsia" w:ascii="宋体" w:hAnsi="宋体" w:eastAsia="宋体" w:cs="宋体"/>
      <w:color w:val="000000"/>
      <w:sz w:val="22"/>
      <w:szCs w:val="22"/>
      <w:u w:val="none"/>
    </w:rPr>
  </w:style>
  <w:style w:type="paragraph" w:customStyle="1" w:styleId="13">
    <w:name w:val="正文2"/>
    <w:basedOn w:val="1"/>
    <w:qFormat/>
    <w:uiPriority w:val="0"/>
    <w:pPr>
      <w:spacing w:before="156" w:line="360" w:lineRule="auto"/>
      <w:ind w:firstLine="510" w:firstLineChars="200"/>
    </w:pPr>
    <w:rPr>
      <w:sz w:val="24"/>
    </w:rPr>
  </w:style>
  <w:style w:type="character" w:customStyle="1" w:styleId="14">
    <w:name w:val="font11"/>
    <w:basedOn w:val="8"/>
    <w:qFormat/>
    <w:uiPriority w:val="0"/>
    <w:rPr>
      <w:rFonts w:hint="eastAsia" w:ascii="宋体" w:hAnsi="宋体" w:eastAsia="宋体" w:cs="宋体"/>
      <w:color w:val="000000"/>
      <w:sz w:val="22"/>
      <w:szCs w:val="22"/>
      <w:u w:val="none"/>
    </w:rPr>
  </w:style>
  <w:style w:type="paragraph" w:styleId="15">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1317</Words>
  <Characters>1370</Characters>
  <Lines>0</Lines>
  <Paragraphs>0</Paragraphs>
  <TotalTime>27</TotalTime>
  <ScaleCrop>false</ScaleCrop>
  <LinksUpToDate>false</LinksUpToDate>
  <CharactersWithSpaces>1375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2016-03-02T06:46:00Z</dcterms:created>
  <dc:creator>Administrator</dc:creator>
  <cp:lastModifiedBy>痱子粉</cp:lastModifiedBy>
  <cp:lastPrinted>2022-01-24T08:06:00Z</cp:lastPrinted>
  <dcterms:modified xsi:type="dcterms:W3CDTF">2022-07-07T02:46:52Z</dcterms:modified>
  <dc:title>关于西院门诊住院综合楼大堂采光井电动百叶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676BB8C8E330493DB527A03640A94E19</vt:lpwstr>
  </property>
</Properties>
</file>