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杏林医院感染实时监控系统维保服务技术参数</w:t>
      </w:r>
    </w:p>
    <w:p>
      <w:pPr>
        <w:jc w:val="both"/>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一、项目背景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b w:val="0"/>
          <w:bCs w:val="0"/>
          <w:color w:val="auto"/>
          <w:sz w:val="24"/>
          <w:szCs w:val="24"/>
          <w:lang w:val="en-US" w:eastAsia="zh-CN"/>
        </w:rPr>
      </w:pPr>
      <w:r>
        <w:rPr>
          <w:rFonts w:hint="eastAsia"/>
          <w:b w:val="0"/>
          <w:bCs w:val="0"/>
          <w:color w:val="auto"/>
          <w:sz w:val="24"/>
          <w:szCs w:val="24"/>
          <w:lang w:val="en-US" w:eastAsia="zh-CN"/>
        </w:rPr>
        <w:t>医院感染管理科使用的杏林医院感染实时监控系统从2019年9月购买维保至今，杭州杏林信息科技有限公司已提供维护服务与技术支持接近三年，维保有效期至2022年8月31日止。为了保证医院感染管理科能够正常开展工作，避免遇到故障无法获得有效处理，需要购买三年维保服务。</w:t>
      </w:r>
    </w:p>
    <w:p>
      <w:pPr>
        <w:jc w:val="both"/>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二、维保服务内容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37"/>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237"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服务内容</w:t>
            </w:r>
          </w:p>
        </w:tc>
        <w:tc>
          <w:tcPr>
            <w:tcW w:w="6754"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w:t>
            </w:r>
          </w:p>
        </w:tc>
        <w:tc>
          <w:tcPr>
            <w:tcW w:w="1237" w:type="dxa"/>
            <w:noWrap w:val="0"/>
            <w:vAlign w:val="center"/>
          </w:tcPr>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现场服务</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杏林科技安排现场工程师到医院现场进行服务。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w:t>
            </w:r>
          </w:p>
        </w:tc>
        <w:tc>
          <w:tcPr>
            <w:tcW w:w="1237" w:type="dxa"/>
            <w:noWrap w:val="0"/>
            <w:vAlign w:val="center"/>
          </w:tcPr>
          <w:p>
            <w:pPr>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远程主动服务</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杏林科技在医院信息科的配合下通过</w:t>
            </w:r>
            <w:r>
              <w:rPr>
                <w:rFonts w:hint="eastAsia" w:asciiTheme="minorEastAsia" w:hAnsiTheme="minorEastAsia" w:cstheme="minorEastAsia"/>
                <w:color w:val="auto"/>
                <w:sz w:val="24"/>
                <w:szCs w:val="24"/>
                <w:lang w:val="en-US" w:eastAsia="zh-CN"/>
              </w:rPr>
              <w:t>ToDesk</w:t>
            </w:r>
            <w:r>
              <w:rPr>
                <w:rFonts w:hint="eastAsia" w:asciiTheme="minorEastAsia" w:hAnsiTheme="minorEastAsia" w:eastAsiaTheme="minorEastAsia" w:cstheme="minorEastAsia"/>
                <w:color w:val="auto"/>
                <w:sz w:val="24"/>
                <w:szCs w:val="24"/>
              </w:rPr>
              <w:t>、VPN等远程工具进行服务。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w:t>
            </w:r>
          </w:p>
        </w:tc>
        <w:tc>
          <w:tcPr>
            <w:tcW w:w="1237" w:type="dxa"/>
            <w:noWrap w:val="0"/>
            <w:vAlign w:val="center"/>
          </w:tcPr>
          <w:p>
            <w:pPr>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系统升级</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杏林科技安排工程师将医院使用的系统升级到杏林医院感染实时监控系统软件最新版本。升级项目中包含对最新功能的说明和培训。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w:t>
            </w:r>
          </w:p>
        </w:tc>
        <w:tc>
          <w:tcPr>
            <w:tcW w:w="1237" w:type="dxa"/>
            <w:noWrap w:val="0"/>
            <w:vAlign w:val="center"/>
          </w:tcPr>
          <w:p>
            <w:pPr>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系统使用咨</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杏林科技安排工程师回答医院专职人员操作的疑惑，解决使用中遇到的问题，解答统计口径、统计指标相关的疑问。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w:t>
            </w:r>
          </w:p>
        </w:tc>
        <w:tc>
          <w:tcPr>
            <w:tcW w:w="1237" w:type="dxa"/>
            <w:noWrap w:val="0"/>
            <w:vAlign w:val="center"/>
          </w:tcPr>
          <w:p>
            <w:pPr>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培训感控科专职人员</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杏林科技安排工程师对感控科专职人员进行理论学习和操作培训。每人均有明确的学习的内容和考核试题，考试通过算培训完成。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w:t>
            </w:r>
          </w:p>
        </w:tc>
        <w:tc>
          <w:tcPr>
            <w:tcW w:w="1237" w:type="dxa"/>
            <w:noWrap w:val="0"/>
            <w:vAlign w:val="center"/>
          </w:tcPr>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培训临床医师</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杏林科技安排工程师对临床医生医院感染疑似病例进行培训。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w:t>
            </w:r>
          </w:p>
        </w:tc>
        <w:tc>
          <w:tcPr>
            <w:tcW w:w="1237" w:type="dxa"/>
            <w:noWrap w:val="0"/>
            <w:vAlign w:val="center"/>
          </w:tcPr>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培训信息科系统维护人员</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杏林科技安排工程师对信息科的杏林NIS系统维护人员进行培训，保证能够进行日常的运行维护，系统重启、新建用户等。</w:t>
            </w:r>
          </w:p>
          <w:p>
            <w:pPr>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w:t>
            </w:r>
          </w:p>
        </w:tc>
        <w:tc>
          <w:tcPr>
            <w:tcW w:w="1237" w:type="dxa"/>
            <w:noWrap w:val="0"/>
            <w:vAlign w:val="center"/>
          </w:tcPr>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质量控制指标月报</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杏林科技安排工程师根据医院感染管理质量控制指标（2015年版）（国卫办医函〔2015〕252号）文件的要求，提供当月医疗机构全院及各病区的质控指标报告。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9</w:t>
            </w:r>
          </w:p>
        </w:tc>
        <w:tc>
          <w:tcPr>
            <w:tcW w:w="1237" w:type="dxa"/>
            <w:noWrap w:val="0"/>
            <w:vAlign w:val="center"/>
          </w:tcPr>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医院感染监测问题分析月报</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杏林科技安排工程师根据医院NIS系统中的实际数据反映出的监测问题进行整理并按月提供，并提供建议和意见帮助医疗机构改善监测行为。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10</w:t>
            </w:r>
          </w:p>
        </w:tc>
        <w:tc>
          <w:tcPr>
            <w:tcW w:w="1237" w:type="dxa"/>
            <w:noWrap w:val="0"/>
            <w:vAlign w:val="center"/>
          </w:tcPr>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区域监测平台数据上报</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杏林科技安排工程师根据国家区域化信息化医院感染监测试点工作的要求，标化医疗机构的监测数据，上报到国家及各省医院感染质量控制中心的监测平台上。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w:t>
            </w:r>
          </w:p>
        </w:tc>
        <w:tc>
          <w:tcPr>
            <w:tcW w:w="1237" w:type="dxa"/>
            <w:noWrap w:val="0"/>
            <w:vAlign w:val="center"/>
          </w:tcPr>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NIS服务器宕机</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杏林科技安排工程师解决NIS系统所在服务器宕机的问题，以及NIS系统重启、重新抓取宕机期间未加载的医疗数据的问题。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12</w:t>
            </w:r>
          </w:p>
        </w:tc>
        <w:tc>
          <w:tcPr>
            <w:tcW w:w="1237" w:type="dxa"/>
            <w:noWrap w:val="0"/>
            <w:vAlign w:val="center"/>
          </w:tcPr>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业务系统更换服务器</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杏林科技安排工程师解决医疗机构HIS、LIS、PACS等业务系统，系统厂商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版本、接口方式</w:t>
            </w:r>
            <w:r>
              <w:rPr>
                <w:rFonts w:hint="eastAsia" w:asciiTheme="minorEastAsia" w:hAnsiTheme="minorEastAsia" w:eastAsiaTheme="minorEastAsia" w:cstheme="minorEastAsia"/>
                <w:color w:val="auto"/>
                <w:sz w:val="24"/>
                <w:szCs w:val="24"/>
              </w:rPr>
              <w:t>没变，但是业务系统服务器变化等引发NIS系统无法加载医疗数据的问题。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13</w:t>
            </w:r>
          </w:p>
        </w:tc>
        <w:tc>
          <w:tcPr>
            <w:tcW w:w="1237" w:type="dxa"/>
            <w:noWrap w:val="0"/>
            <w:vAlign w:val="center"/>
          </w:tcPr>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各类业务系统问题解决</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杏林科技安排工程师解决业务系统提供数据与真实情况不一致的问题。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14</w:t>
            </w:r>
          </w:p>
        </w:tc>
        <w:tc>
          <w:tcPr>
            <w:tcW w:w="1237" w:type="dxa"/>
            <w:noWrap w:val="0"/>
            <w:vAlign w:val="center"/>
          </w:tcPr>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系统数据问题解决</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杏林科技安排工程师解决杏林NIS系统中数据与真实情况不一致的问题。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15</w:t>
            </w:r>
          </w:p>
        </w:tc>
        <w:tc>
          <w:tcPr>
            <w:tcW w:w="1237" w:type="dxa"/>
            <w:noWrap w:val="0"/>
            <w:vAlign w:val="center"/>
          </w:tcPr>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NIS系统BUG解决</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杏林科技安排工程师解析杏林NIS系统自身设计、实现的错误问题。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w:t>
            </w:r>
          </w:p>
        </w:tc>
        <w:tc>
          <w:tcPr>
            <w:tcW w:w="1237" w:type="dxa"/>
            <w:noWrap w:val="0"/>
            <w:vAlign w:val="center"/>
          </w:tcPr>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数据备份运行情况检查</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杏林科技安排工程师对于医疗机构实际运行的系统进行定期检查，确认日常的本机备份以及异地备份任务是否正常执行，备份的内容是否可用等。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17</w:t>
            </w:r>
          </w:p>
        </w:tc>
        <w:tc>
          <w:tcPr>
            <w:tcW w:w="1237" w:type="dxa"/>
            <w:noWrap w:val="0"/>
            <w:vAlign w:val="center"/>
          </w:tcPr>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数据恢复</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杏林科技安排工程师根据医疗机构实际拥有的最新备份数据，帮助医疗机构进行数据恢复。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18</w:t>
            </w:r>
          </w:p>
        </w:tc>
        <w:tc>
          <w:tcPr>
            <w:tcW w:w="1237" w:type="dxa"/>
            <w:noWrap w:val="0"/>
            <w:vAlign w:val="center"/>
          </w:tcPr>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系统迁移</w:t>
            </w:r>
          </w:p>
        </w:tc>
        <w:tc>
          <w:tcPr>
            <w:tcW w:w="6754" w:type="dxa"/>
            <w:noWrap w:val="0"/>
            <w:vAlign w:val="top"/>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杏林科技安排工程师根据医疗机构的要求将系统部署到另外的服务器上。</w:t>
            </w:r>
          </w:p>
        </w:tc>
      </w:tr>
    </w:tbl>
    <w:p>
      <w:pPr>
        <w:pStyle w:val="2"/>
        <w:rPr>
          <w:rFonts w:hint="eastAsia"/>
          <w:lang w:val="en-US" w:eastAsia="zh-CN"/>
        </w:rPr>
      </w:pPr>
    </w:p>
    <w:p>
      <w:pPr>
        <w:pStyle w:val="2"/>
        <w:rPr>
          <w:rFonts w:ascii="宋体" w:hAnsi="宋体" w:eastAsia="宋体" w:cs="宋体"/>
          <w:b/>
          <w:bCs/>
          <w:color w:val="auto"/>
          <w:sz w:val="28"/>
          <w:lang w:val="en-US"/>
        </w:rPr>
      </w:pPr>
      <w:r>
        <w:rPr>
          <w:rFonts w:hint="eastAsia" w:ascii="宋体" w:hAnsi="宋体" w:eastAsia="宋体" w:cs="宋体"/>
          <w:b/>
          <w:bCs/>
          <w:color w:val="auto"/>
          <w:sz w:val="28"/>
          <w:lang w:val="en-US"/>
        </w:rPr>
        <w:t>三、对接口及系统改造的要求</w:t>
      </w:r>
    </w:p>
    <w:p>
      <w:pPr>
        <w:rPr>
          <w:rFonts w:ascii="宋体" w:hAnsi="宋体" w:eastAsia="宋体" w:cs="宋体"/>
          <w:b/>
          <w:bCs/>
          <w:color w:val="auto"/>
          <w:sz w:val="24"/>
          <w:szCs w:val="24"/>
        </w:rPr>
      </w:pPr>
      <w:r>
        <w:rPr>
          <w:rFonts w:hint="eastAsia" w:ascii="宋体" w:hAnsi="宋体" w:eastAsia="宋体" w:cs="宋体"/>
          <w:b/>
          <w:bCs/>
          <w:color w:val="auto"/>
          <w:sz w:val="24"/>
          <w:szCs w:val="24"/>
        </w:rPr>
        <w:t>维保期内免费实现以下要求：</w:t>
      </w:r>
    </w:p>
    <w:p>
      <w:pPr>
        <w:pStyle w:val="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olor w:val="auto"/>
          <w:sz w:val="24"/>
          <w:lang w:val="en-US"/>
        </w:rPr>
      </w:pPr>
      <w:r>
        <w:rPr>
          <w:rFonts w:hint="eastAsia" w:ascii="宋体" w:hAnsi="宋体" w:eastAsia="宋体" w:cs="宋体"/>
          <w:color w:val="auto"/>
          <w:sz w:val="24"/>
          <w:lang w:val="en-US"/>
        </w:rPr>
        <w:t>3.1提供全面的接口技术，与第三方系统共享数据和功能，这些接口技术包括中间件技术接口、WEBSEVICE通用接口、数据库级接口、文件文本接口等。</w:t>
      </w:r>
    </w:p>
    <w:p>
      <w:pPr>
        <w:pStyle w:val="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olor w:val="auto"/>
          <w:sz w:val="24"/>
          <w:lang w:val="en-US"/>
        </w:rPr>
      </w:pPr>
      <w:r>
        <w:rPr>
          <w:rFonts w:hint="eastAsia" w:ascii="宋体" w:hAnsi="宋体" w:eastAsia="宋体" w:cs="宋体"/>
          <w:color w:val="auto"/>
          <w:sz w:val="24"/>
          <w:lang w:val="en-US"/>
        </w:rPr>
        <w:t>3.2提供与医院第三方系统统一接口的维护与管理，与HIS、电子病历、LIS、PACS、心电系统、体检系统、集成平台、成本管理系统、排班系统、</w:t>
      </w:r>
      <w:r>
        <w:rPr>
          <w:rFonts w:hint="eastAsia" w:ascii="宋体" w:hAnsi="宋体" w:eastAsia="宋体" w:cs="宋体"/>
          <w:color w:val="auto"/>
          <w:sz w:val="24"/>
          <w:lang w:val="en-US" w:eastAsia="zh-CN"/>
        </w:rPr>
        <w:t>人力资源</w:t>
      </w:r>
      <w:r>
        <w:rPr>
          <w:rFonts w:hint="eastAsia" w:ascii="宋体" w:hAnsi="宋体" w:eastAsia="宋体" w:cs="宋体"/>
          <w:color w:val="auto"/>
          <w:sz w:val="24"/>
          <w:lang w:val="en-US"/>
        </w:rPr>
        <w:t>管理系统、财务管理系统、互联网医院、OA系统、自助服务平台、DRG管理、绩效管理、电子发票、短信平台、财务电子档案</w:t>
      </w:r>
      <w:r>
        <w:rPr>
          <w:rFonts w:hint="eastAsia" w:ascii="宋体" w:hAnsi="宋体" w:eastAsia="宋体" w:cs="宋体"/>
          <w:color w:val="auto"/>
          <w:sz w:val="24"/>
          <w:lang w:val="en-US" w:eastAsia="zh-CN"/>
        </w:rPr>
        <w:t>、固定资产管理</w:t>
      </w:r>
      <w:r>
        <w:rPr>
          <w:rFonts w:hint="eastAsia" w:ascii="宋体" w:hAnsi="宋体" w:eastAsia="宋体" w:cs="宋体"/>
          <w:color w:val="auto"/>
          <w:sz w:val="24"/>
          <w:lang w:val="en-US"/>
        </w:rPr>
        <w:t>等其他所有医院相关业务系统（包括以上医院系统但不仅限于以上系统）进行免费接口对接，实现数据交换。</w:t>
      </w:r>
    </w:p>
    <w:p>
      <w:pPr>
        <w:pStyle w:val="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olor w:val="auto"/>
          <w:sz w:val="24"/>
          <w:lang w:val="en-US"/>
        </w:rPr>
      </w:pPr>
      <w:r>
        <w:rPr>
          <w:rFonts w:hint="eastAsia" w:ascii="宋体" w:hAnsi="宋体" w:eastAsia="宋体" w:cs="宋体"/>
          <w:color w:val="auto"/>
          <w:sz w:val="24"/>
          <w:lang w:val="en-US"/>
        </w:rPr>
        <w:t>3.3满足医院电子病历系统功能应用水平分级评价达到6级以上评审、医院信息互联互通标准化成熟度测评达到</w:t>
      </w:r>
      <w:r>
        <w:rPr>
          <w:rFonts w:hint="eastAsia" w:ascii="宋体" w:hAnsi="宋体" w:eastAsia="宋体" w:cs="宋体"/>
          <w:color w:val="auto"/>
          <w:sz w:val="24"/>
          <w:lang w:val="en-US" w:eastAsia="zh-CN"/>
        </w:rPr>
        <w:t>五</w:t>
      </w:r>
      <w:r>
        <w:rPr>
          <w:rFonts w:hint="eastAsia" w:ascii="宋体" w:hAnsi="宋体" w:eastAsia="宋体" w:cs="宋体"/>
          <w:color w:val="auto"/>
          <w:sz w:val="24"/>
          <w:lang w:val="en-US"/>
        </w:rPr>
        <w:t>级</w:t>
      </w:r>
      <w:r>
        <w:rPr>
          <w:rFonts w:hint="eastAsia" w:ascii="宋体" w:hAnsi="宋体" w:eastAsia="宋体" w:cs="宋体"/>
          <w:color w:val="auto"/>
          <w:sz w:val="24"/>
          <w:lang w:val="en-US" w:eastAsia="zh-CN"/>
        </w:rPr>
        <w:t>乙</w:t>
      </w:r>
      <w:r>
        <w:rPr>
          <w:rFonts w:hint="eastAsia" w:ascii="宋体" w:hAnsi="宋体" w:eastAsia="宋体" w:cs="宋体"/>
          <w:color w:val="auto"/>
          <w:sz w:val="24"/>
          <w:lang w:val="en-US"/>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Style w:val="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olor w:val="auto"/>
          <w:sz w:val="24"/>
          <w:lang w:val="en-US"/>
        </w:rPr>
      </w:pPr>
      <w:r>
        <w:rPr>
          <w:rFonts w:hint="eastAsia" w:ascii="宋体" w:hAnsi="宋体" w:eastAsia="宋体" w:cs="宋体"/>
          <w:color w:val="auto"/>
          <w:sz w:val="24"/>
          <w:lang w:val="en-US"/>
        </w:rPr>
        <w:t>3.4提供软件免费升级及个性化修改服务，免费实现院方的个性化需求；软件自身错误类问题提供永久性免费修改服务；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3.5免费提供医院新增业务信息系统的对接、免费实现医院上级管理部门要求的系统接口对接要求。</w:t>
      </w:r>
    </w:p>
    <w:p>
      <w:pPr>
        <w:pStyle w:val="2"/>
        <w:rPr>
          <w:rFonts w:hint="eastAsia" w:ascii="宋体" w:hAnsi="宋体" w:eastAsia="宋体" w:cs="宋体"/>
          <w:b/>
          <w:bCs/>
          <w:color w:val="auto"/>
          <w:sz w:val="28"/>
          <w:lang w:val="en-US" w:eastAsia="zh-CN"/>
        </w:rPr>
      </w:pPr>
      <w:r>
        <w:rPr>
          <w:rFonts w:hint="eastAsia" w:ascii="宋体" w:hAnsi="宋体" w:eastAsia="宋体" w:cs="宋体"/>
          <w:b/>
          <w:bCs/>
          <w:color w:val="auto"/>
          <w:sz w:val="28"/>
          <w:lang w:val="en-US" w:eastAsia="zh-CN"/>
        </w:rPr>
        <w:t>四、售后服务及其他要求</w:t>
      </w:r>
    </w:p>
    <w:p>
      <w:pPr>
        <w:pStyle w:val="5"/>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ascii="宋体" w:hAnsi="宋体" w:cs="宋体"/>
          <w:color w:val="auto"/>
          <w:kern w:val="2"/>
          <w:sz w:val="24"/>
          <w:szCs w:val="24"/>
        </w:rPr>
      </w:pPr>
      <w:r>
        <w:rPr>
          <w:rFonts w:hint="eastAsia" w:ascii="宋体" w:hAnsi="宋体" w:eastAsia="宋体" w:cs="微软雅黑"/>
          <w:color w:val="auto"/>
          <w:sz w:val="24"/>
          <w:szCs w:val="24"/>
          <w:lang w:val="en-US" w:eastAsia="zh-CN"/>
        </w:rPr>
        <w:t>4</w:t>
      </w:r>
      <w:r>
        <w:rPr>
          <w:rFonts w:hint="eastAsia" w:ascii="宋体" w:hAnsi="宋体" w:eastAsia="宋体" w:cs="微软雅黑"/>
          <w:color w:val="auto"/>
          <w:sz w:val="24"/>
          <w:szCs w:val="24"/>
        </w:rPr>
        <w:t>.1自</w:t>
      </w:r>
      <w:r>
        <w:rPr>
          <w:rFonts w:hint="eastAsia" w:ascii="宋体" w:hAnsi="宋体" w:cs="宋体"/>
          <w:color w:val="auto"/>
          <w:kern w:val="2"/>
          <w:sz w:val="24"/>
          <w:szCs w:val="24"/>
        </w:rPr>
        <w:t>安装调试要求：免费送货上门、安装调试、提供完善的设备及软件系统使用中文操作手册、图纸、网络详细拓扑图、系统配置、功能配置、设备配置及互联记录；</w:t>
      </w:r>
    </w:p>
    <w:p>
      <w:pPr>
        <w:pStyle w:val="5"/>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ascii="宋体" w:hAnsi="宋体" w:cs="宋体"/>
          <w:color w:val="auto"/>
          <w:kern w:val="2"/>
          <w:sz w:val="24"/>
          <w:szCs w:val="24"/>
        </w:rPr>
      </w:pP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rPr>
        <w:t>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pStyle w:val="2"/>
        <w:keepNext w:val="0"/>
        <w:keepLines w:val="0"/>
        <w:pageBreakBefore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s="宋体"/>
          <w:color w:val="auto"/>
          <w:sz w:val="24"/>
          <w:szCs w:val="24"/>
        </w:rPr>
      </w:pPr>
      <w:r>
        <w:rPr>
          <w:rFonts w:hint="eastAsia" w:ascii="宋体" w:hAnsi="宋体" w:eastAsia="宋体" w:cs="微软雅黑"/>
          <w:color w:val="auto"/>
          <w:sz w:val="24"/>
          <w:szCs w:val="24"/>
          <w:lang w:val="en-US" w:eastAsia="zh-CN"/>
        </w:rPr>
        <w:t>4</w:t>
      </w:r>
      <w:r>
        <w:rPr>
          <w:rFonts w:hint="eastAsia" w:ascii="宋体" w:hAnsi="宋体" w:eastAsia="宋体" w:cs="微软雅黑"/>
          <w:color w:val="auto"/>
          <w:sz w:val="24"/>
          <w:szCs w:val="24"/>
        </w:rPr>
        <w:t>.</w:t>
      </w:r>
      <w:r>
        <w:rPr>
          <w:rFonts w:hint="eastAsia" w:ascii="宋体" w:hAnsi="宋体" w:eastAsia="宋体" w:cs="微软雅黑"/>
          <w:color w:val="auto"/>
          <w:sz w:val="24"/>
          <w:szCs w:val="24"/>
          <w:lang w:val="en-US" w:eastAsia="zh-CN"/>
        </w:rPr>
        <w:t>3</w:t>
      </w:r>
      <w:r>
        <w:rPr>
          <w:rFonts w:hint="eastAsia" w:ascii="宋体" w:hAnsi="宋体" w:cs="宋体"/>
          <w:color w:val="auto"/>
          <w:sz w:val="24"/>
          <w:szCs w:val="24"/>
        </w:rPr>
        <w:t>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pPr>
        <w:pStyle w:val="2"/>
        <w:spacing w:after="0"/>
        <w:rPr>
          <w:rFonts w:ascii="宋体" w:hAnsi="宋体" w:eastAsia="宋体" w:cs="宋体"/>
          <w:b/>
          <w:bCs/>
          <w:color w:val="auto"/>
          <w:sz w:val="28"/>
          <w:lang w:val="en-US"/>
        </w:rPr>
      </w:pPr>
      <w:r>
        <w:rPr>
          <w:rFonts w:hint="eastAsia" w:ascii="宋体" w:hAnsi="宋体" w:eastAsia="宋体" w:cs="宋体"/>
          <w:b/>
          <w:bCs/>
          <w:color w:val="auto"/>
          <w:sz w:val="28"/>
          <w:lang w:val="en-US" w:eastAsia="zh-CN"/>
        </w:rPr>
        <w:t>五</w:t>
      </w:r>
      <w:r>
        <w:rPr>
          <w:rFonts w:hint="eastAsia" w:ascii="宋体" w:hAnsi="宋体" w:eastAsia="宋体" w:cs="宋体"/>
          <w:b/>
          <w:bCs/>
          <w:color w:val="auto"/>
          <w:sz w:val="28"/>
          <w:lang w:val="en-US"/>
        </w:rPr>
        <w:t>、违约责任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.1投标方所提供的</w:t>
      </w:r>
      <w:r>
        <w:rPr>
          <w:rFonts w:hint="eastAsia" w:ascii="宋体" w:hAnsi="宋体" w:eastAsia="宋体" w:cs="宋体"/>
          <w:color w:val="auto"/>
          <w:sz w:val="24"/>
          <w:szCs w:val="24"/>
          <w:lang w:val="en-US" w:eastAsia="zh-CN"/>
        </w:rPr>
        <w:t>维保服务</w:t>
      </w:r>
      <w:r>
        <w:rPr>
          <w:rFonts w:hint="eastAsia" w:ascii="宋体" w:hAnsi="宋体" w:eastAsia="宋体" w:cs="宋体"/>
          <w:color w:val="auto"/>
          <w:sz w:val="24"/>
          <w:szCs w:val="24"/>
        </w:rPr>
        <w:t>不合格的，应及时</w:t>
      </w:r>
      <w:r>
        <w:rPr>
          <w:rFonts w:hint="eastAsia" w:ascii="宋体" w:hAnsi="宋体" w:eastAsia="宋体" w:cs="宋体"/>
          <w:color w:val="auto"/>
          <w:sz w:val="24"/>
          <w:szCs w:val="24"/>
          <w:lang w:val="en-US" w:eastAsia="zh-CN"/>
        </w:rPr>
        <w:t>调整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调整</w:t>
      </w:r>
      <w:r>
        <w:rPr>
          <w:rFonts w:hint="eastAsia" w:ascii="宋体" w:hAnsi="宋体" w:eastAsia="宋体" w:cs="宋体"/>
          <w:color w:val="auto"/>
          <w:sz w:val="24"/>
          <w:szCs w:val="24"/>
        </w:rPr>
        <w:t>不及时的按逾期</w:t>
      </w:r>
      <w:r>
        <w:rPr>
          <w:rFonts w:hint="eastAsia" w:ascii="宋体" w:hAnsi="宋体" w:eastAsia="宋体" w:cs="宋体"/>
          <w:color w:val="auto"/>
          <w:sz w:val="24"/>
          <w:szCs w:val="24"/>
          <w:lang w:val="en-US" w:eastAsia="zh-CN"/>
        </w:rPr>
        <w:t>提供服务</w:t>
      </w:r>
      <w:r>
        <w:rPr>
          <w:rFonts w:hint="eastAsia" w:ascii="宋体" w:hAnsi="宋体" w:eastAsia="宋体" w:cs="宋体"/>
          <w:color w:val="auto"/>
          <w:sz w:val="24"/>
          <w:szCs w:val="24"/>
        </w:rPr>
        <w:t>处罚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投标方应向我院支付违约</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rPr>
        <w:t>款额</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%违约金并赔偿我院经济损失。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.2投标方提供的系统如侵犯了第三方合法权益而引发的任何纠纷或诉讼，均由投标方负责交涉并承担全部责任。</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w:t>
      </w:r>
      <w:r>
        <w:rPr>
          <w:rFonts w:hint="eastAsia" w:ascii="宋体" w:hAnsi="宋体" w:eastAsia="宋体" w:cs="宋体"/>
          <w:color w:val="auto"/>
          <w:sz w:val="24"/>
          <w:lang w:val="en-US"/>
        </w:rPr>
        <w:t>售后服务违约</w:t>
      </w:r>
      <w:r>
        <w:rPr>
          <w:rFonts w:hint="eastAsia" w:ascii="宋体" w:hAnsi="宋体" w:eastAsia="宋体" w:cs="宋体"/>
          <w:color w:val="auto"/>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ascii="宋体" w:hAnsi="宋体" w:eastAsia="宋体" w:cs="宋体"/>
          <w:color w:val="auto"/>
          <w:sz w:val="24"/>
          <w:lang w:val="en-US"/>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en-US"/>
        </w:rPr>
        <w:t>.1每缺少1次现场巡检记录，投标方应向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000元；</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ascii="宋体" w:hAnsi="宋体" w:eastAsia="宋体" w:cs="宋体"/>
          <w:color w:val="auto"/>
          <w:sz w:val="24"/>
          <w:lang w:val="en-US"/>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en-US"/>
        </w:rPr>
        <w:t>.2不能按本</w:t>
      </w:r>
      <w:r>
        <w:rPr>
          <w:rFonts w:hint="eastAsia" w:ascii="宋体" w:hAnsi="宋体" w:eastAsia="宋体" w:cs="宋体"/>
          <w:color w:val="auto"/>
          <w:sz w:val="24"/>
          <w:lang w:val="en-US" w:eastAsia="zh-CN"/>
        </w:rPr>
        <w:t>技术参数文档</w:t>
      </w:r>
      <w:r>
        <w:rPr>
          <w:rFonts w:hint="eastAsia" w:ascii="宋体" w:hAnsi="宋体" w:eastAsia="宋体" w:cs="宋体"/>
          <w:color w:val="auto"/>
          <w:sz w:val="24"/>
          <w:lang w:val="en-US"/>
        </w:rPr>
        <w:t>第5.3要求中按时提供设备备件的，故障上报24小时不能免费提供同档次或更高档次的备用设备解决问题，每超期一天，按500元/天</w:t>
      </w:r>
      <w:r>
        <w:rPr>
          <w:rFonts w:hint="eastAsia" w:ascii="宋体" w:hAnsi="宋体" w:eastAsia="宋体" w:cs="宋体"/>
          <w:color w:val="auto"/>
          <w:sz w:val="24"/>
          <w:lang w:val="en-US" w:eastAsia="zh-CN"/>
        </w:rPr>
        <w:t>向甲方</w:t>
      </w:r>
      <w:r>
        <w:rPr>
          <w:rFonts w:hint="eastAsia" w:ascii="宋体" w:hAnsi="宋体" w:eastAsia="宋体" w:cs="宋体"/>
          <w:color w:val="auto"/>
          <w:sz w:val="24"/>
          <w:lang w:val="en-US"/>
        </w:rPr>
        <w:t>支付违约金；</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ascii="宋体" w:hAnsi="宋体" w:eastAsia="宋体" w:cs="宋体"/>
          <w:color w:val="auto"/>
          <w:sz w:val="24"/>
          <w:lang w:val="en-US"/>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en-US"/>
        </w:rPr>
        <w:t>.3 投标方未按本技术要求和响应文件中规定的其他服务承诺提供售后服务的，每次投标方应按合同合计金额的</w:t>
      </w:r>
      <w:r>
        <w:rPr>
          <w:rFonts w:hint="eastAsia" w:ascii="宋体" w:hAnsi="宋体" w:eastAsia="宋体" w:cs="宋体"/>
          <w:color w:val="auto"/>
          <w:sz w:val="24"/>
          <w:lang w:val="en-US" w:eastAsia="zh-CN"/>
        </w:rPr>
        <w:t>20</w:t>
      </w:r>
      <w:r>
        <w:rPr>
          <w:rFonts w:hint="eastAsia" w:ascii="宋体" w:hAnsi="宋体" w:eastAsia="宋体" w:cs="宋体"/>
          <w:color w:val="auto"/>
          <w:sz w:val="24"/>
          <w:lang w:val="en-US"/>
        </w:rPr>
        <w:t>% 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合同签订后7个工作日内进场</w:t>
      </w:r>
      <w:r>
        <w:rPr>
          <w:rFonts w:hint="eastAsia" w:ascii="宋体" w:hAnsi="宋体" w:eastAsia="宋体" w:cs="宋体"/>
          <w:color w:val="auto"/>
          <w:sz w:val="24"/>
          <w:lang w:val="en-US" w:eastAsia="zh-CN"/>
        </w:rPr>
        <w:t>提供维保服务</w:t>
      </w:r>
      <w:r>
        <w:rPr>
          <w:rFonts w:hint="eastAsia" w:ascii="宋体" w:hAnsi="宋体" w:eastAsia="宋体" w:cs="宋体"/>
          <w:color w:val="auto"/>
          <w:sz w:val="24"/>
        </w:rPr>
        <w:t>。</w:t>
      </w:r>
      <w:r>
        <w:rPr>
          <w:rFonts w:hint="eastAsia" w:ascii="宋体" w:hAnsi="宋体" w:eastAsia="宋体" w:cs="宋体"/>
          <w:color w:val="auto"/>
          <w:sz w:val="24"/>
          <w:lang w:val="en-US" w:eastAsia="zh-CN"/>
        </w:rPr>
        <w:t>逾期提供维保服务按</w:t>
      </w:r>
      <w:r>
        <w:rPr>
          <w:rFonts w:hint="eastAsia" w:ascii="宋体" w:hAnsi="宋体" w:eastAsia="宋体" w:cs="宋体"/>
          <w:color w:val="auto"/>
          <w:sz w:val="24"/>
          <w:lang w:val="en-US"/>
        </w:rPr>
        <w:t>合同总金额的20%做为违约金</w:t>
      </w:r>
      <w:r>
        <w:rPr>
          <w:rFonts w:hint="eastAsia" w:ascii="宋体" w:hAnsi="宋体" w:eastAsia="宋体" w:cs="宋体"/>
          <w:color w:val="auto"/>
          <w:sz w:val="24"/>
          <w:lang w:val="en-US" w:eastAsia="zh-CN"/>
        </w:rPr>
        <w:t>支付给甲方</w:t>
      </w:r>
      <w:r>
        <w:rPr>
          <w:rFonts w:hint="eastAsia" w:ascii="宋体" w:hAnsi="宋体" w:eastAsia="宋体" w:cs="宋体"/>
          <w:color w:val="auto"/>
          <w:sz w:val="24"/>
          <w:lang w:val="en-US"/>
        </w:rPr>
        <w:t>。</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ascii="宋体" w:hAnsi="宋体" w:eastAsia="宋体" w:cs="宋体"/>
          <w:color w:val="auto"/>
          <w:sz w:val="24"/>
          <w:lang w:val="en-US"/>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任何一方违反本技术要求中“保密、廉洁条款”要求的，应承担相应的违约责任并赔偿由此造成的损失，损失累计金额超过合同款项的</w:t>
      </w:r>
      <w:r>
        <w:rPr>
          <w:rFonts w:hint="eastAsia" w:ascii="宋体" w:hAnsi="宋体" w:eastAsia="宋体" w:cs="宋体"/>
          <w:color w:val="auto"/>
          <w:sz w:val="24"/>
          <w:lang w:val="en-US" w:eastAsia="zh-CN"/>
        </w:rPr>
        <w:t>20</w:t>
      </w:r>
      <w:r>
        <w:rPr>
          <w:rFonts w:hint="eastAsia" w:ascii="宋体" w:hAnsi="宋体" w:eastAsia="宋体" w:cs="宋体"/>
          <w:color w:val="auto"/>
          <w:sz w:val="24"/>
          <w:lang w:val="en-US"/>
        </w:rPr>
        <w:t>%的，损失方同时有权终止合同并收回已付款项。</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6厂商</w:t>
      </w:r>
      <w:r>
        <w:rPr>
          <w:rFonts w:hint="eastAsia" w:ascii="宋体" w:hAnsi="宋体" w:eastAsia="宋体" w:cs="宋体"/>
          <w:color w:val="auto"/>
          <w:sz w:val="24"/>
          <w:lang w:val="en-US"/>
        </w:rPr>
        <w:t>方未按本技术要求和响应文件中规定的其他服务承诺提供售后服务的，按损失情况，每次应按合同合计金额的</w:t>
      </w:r>
      <w:r>
        <w:rPr>
          <w:rFonts w:hint="eastAsia" w:ascii="宋体" w:hAnsi="宋体" w:eastAsia="宋体" w:cs="宋体"/>
          <w:color w:val="auto"/>
          <w:sz w:val="24"/>
          <w:lang w:val="en-US" w:eastAsia="zh-CN"/>
        </w:rPr>
        <w:t>10%由乙方</w:t>
      </w:r>
      <w:r>
        <w:rPr>
          <w:rFonts w:hint="eastAsia" w:ascii="宋体" w:hAnsi="宋体" w:eastAsia="宋体" w:cs="宋体"/>
          <w:color w:val="auto"/>
          <w:sz w:val="24"/>
          <w:lang w:val="en-US"/>
        </w:rPr>
        <w:t>向甲方支付违约金，损失累计金额超过合同款项的</w:t>
      </w:r>
      <w:r>
        <w:rPr>
          <w:rFonts w:hint="eastAsia" w:ascii="宋体" w:hAnsi="宋体" w:eastAsia="宋体" w:cs="宋体"/>
          <w:color w:val="auto"/>
          <w:sz w:val="24"/>
          <w:lang w:val="en-US" w:eastAsia="zh-CN"/>
        </w:rPr>
        <w:t>30</w:t>
      </w:r>
      <w:r>
        <w:rPr>
          <w:rFonts w:hint="eastAsia" w:ascii="宋体" w:hAnsi="宋体" w:eastAsia="宋体" w:cs="宋体"/>
          <w:color w:val="auto"/>
          <w:sz w:val="24"/>
          <w:lang w:val="en-US"/>
        </w:rPr>
        <w:t>%的，损失方同时有权终止合同并收回已付款项。</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5.7</w:t>
      </w:r>
      <w:r>
        <w:rPr>
          <w:rFonts w:hint="default" w:ascii="宋体" w:hAnsi="宋体" w:eastAsia="宋体" w:cs="宋体"/>
          <w:color w:val="auto"/>
          <w:kern w:val="2"/>
          <w:sz w:val="24"/>
          <w:szCs w:val="24"/>
          <w:lang w:val="en-US" w:eastAsia="zh-CN" w:bidi="ar-SA"/>
        </w:rPr>
        <w:t>厂商驻场工程师人员变更必须得到医院书面同意，否则视为</w:t>
      </w:r>
      <w:r>
        <w:rPr>
          <w:rFonts w:hint="eastAsia" w:ascii="宋体" w:hAnsi="宋体" w:eastAsia="宋体" w:cs="宋体"/>
          <w:color w:val="auto"/>
          <w:kern w:val="2"/>
          <w:sz w:val="24"/>
          <w:szCs w:val="24"/>
          <w:lang w:val="en-US" w:eastAsia="zh-CN" w:bidi="ar-SA"/>
        </w:rPr>
        <w:t>乙方</w:t>
      </w:r>
      <w:r>
        <w:rPr>
          <w:rFonts w:hint="default" w:ascii="宋体" w:hAnsi="宋体" w:eastAsia="宋体" w:cs="宋体"/>
          <w:color w:val="auto"/>
          <w:kern w:val="2"/>
          <w:sz w:val="24"/>
          <w:szCs w:val="24"/>
          <w:lang w:val="en-US" w:eastAsia="zh-CN" w:bidi="ar-SA"/>
        </w:rPr>
        <w:t>违约，</w:t>
      </w:r>
      <w:r>
        <w:rPr>
          <w:rFonts w:hint="eastAsia" w:ascii="宋体" w:hAnsi="宋体" w:eastAsia="宋体" w:cs="宋体"/>
          <w:color w:val="auto"/>
          <w:kern w:val="2"/>
          <w:sz w:val="24"/>
          <w:szCs w:val="24"/>
          <w:lang w:val="en-US" w:eastAsia="zh-CN" w:bidi="ar-SA"/>
        </w:rPr>
        <w:t>甲</w:t>
      </w:r>
      <w:r>
        <w:rPr>
          <w:rFonts w:hint="default" w:ascii="宋体" w:hAnsi="宋体" w:eastAsia="宋体" w:cs="宋体"/>
          <w:color w:val="auto"/>
          <w:kern w:val="2"/>
          <w:sz w:val="24"/>
          <w:szCs w:val="24"/>
          <w:lang w:val="en-US" w:eastAsia="zh-CN" w:bidi="ar-SA"/>
        </w:rPr>
        <w:t>方有权按500</w:t>
      </w:r>
      <w:r>
        <w:rPr>
          <w:rFonts w:hint="eastAsia" w:ascii="宋体" w:hAnsi="宋体" w:eastAsia="宋体" w:cs="宋体"/>
          <w:color w:val="auto"/>
          <w:kern w:val="2"/>
          <w:sz w:val="24"/>
          <w:szCs w:val="24"/>
          <w:lang w:val="en-US" w:eastAsia="zh-CN" w:bidi="ar-SA"/>
        </w:rPr>
        <w:t>0</w:t>
      </w:r>
      <w:r>
        <w:rPr>
          <w:rFonts w:hint="default" w:ascii="宋体" w:hAnsi="宋体" w:eastAsia="宋体" w:cs="宋体"/>
          <w:color w:val="auto"/>
          <w:kern w:val="2"/>
          <w:sz w:val="24"/>
          <w:szCs w:val="24"/>
          <w:lang w:val="en-US" w:eastAsia="zh-CN" w:bidi="ar-SA"/>
        </w:rPr>
        <w:t>元/人/次从合同总款中扣除</w:t>
      </w:r>
      <w:r>
        <w:rPr>
          <w:rFonts w:hint="eastAsia" w:ascii="宋体" w:hAnsi="宋体" w:eastAsia="宋体" w:cs="宋体"/>
          <w:color w:val="auto"/>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5.8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562" w:firstLineChars="200"/>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eastAsia="zh-CN"/>
        </w:rPr>
        <w:t>六</w:t>
      </w:r>
      <w:r>
        <w:rPr>
          <w:rFonts w:hint="eastAsia" w:ascii="宋体" w:hAnsi="宋体" w:eastAsia="宋体" w:cs="宋体"/>
          <w:b/>
          <w:bCs/>
          <w:color w:val="auto"/>
          <w:sz w:val="28"/>
          <w:lang w:val="en-US"/>
        </w:rPr>
        <w:t>、保密、廉洁协议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 双方不得以任何方式向第三方泄露本项目的软件技术、设计方案以及功能配置等内容。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不以任何方式向第三方泄露在本协议开发实施过程中获取的经济、技术、数据以及双方其他非公开的信息。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.5保密期限自本合同生效之日起永久有效，如乙方需解除保密协议需向甲方提出书面申请，双方协商同意签字确认后方可解除。</w:t>
      </w: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eastAsia="zh-CN"/>
        </w:rPr>
        <w:t>七</w:t>
      </w:r>
      <w:r>
        <w:rPr>
          <w:rFonts w:hint="eastAsia" w:ascii="宋体" w:hAnsi="宋体" w:eastAsia="宋体" w:cs="宋体"/>
          <w:b/>
          <w:bCs/>
          <w:color w:val="auto"/>
          <w:sz w:val="28"/>
          <w:lang w:val="en-US"/>
        </w:rPr>
        <w:t>、报价</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竞标文件按</w:t>
      </w:r>
      <w:r>
        <w:rPr>
          <w:rFonts w:hint="eastAsia" w:ascii="宋体" w:hAnsi="宋体" w:eastAsia="宋体" w:cs="宋体"/>
          <w:color w:val="auto"/>
          <w:sz w:val="24"/>
          <w:szCs w:val="24"/>
          <w:lang w:val="en-US" w:eastAsia="zh-CN"/>
        </w:rPr>
        <w:t>维保服务项目</w:t>
      </w:r>
      <w:r>
        <w:rPr>
          <w:rFonts w:hint="eastAsia" w:ascii="宋体" w:hAnsi="宋体" w:eastAsia="宋体" w:cs="宋体"/>
          <w:color w:val="auto"/>
          <w:sz w:val="24"/>
          <w:szCs w:val="24"/>
        </w:rPr>
        <w:t>报价，报价表价格包含系统软件</w:t>
      </w:r>
      <w:r>
        <w:rPr>
          <w:rFonts w:hint="eastAsia" w:ascii="宋体" w:hAnsi="宋体" w:eastAsia="宋体" w:cs="宋体"/>
          <w:color w:val="auto"/>
          <w:sz w:val="24"/>
          <w:szCs w:val="24"/>
          <w:lang w:val="en-US" w:eastAsia="zh-CN"/>
        </w:rPr>
        <w:t>维护</w:t>
      </w:r>
      <w:r>
        <w:rPr>
          <w:rFonts w:hint="eastAsia" w:ascii="宋体" w:hAnsi="宋体" w:eastAsia="宋体" w:cs="宋体"/>
          <w:color w:val="auto"/>
          <w:sz w:val="24"/>
          <w:szCs w:val="24"/>
        </w:rPr>
        <w:t>费用、调试实施、培训费用、产品升级费用，以及明示所有责任、义务和一切风险。</w:t>
      </w: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color w:val="auto"/>
          <w:sz w:val="28"/>
          <w:lang w:val="en-US" w:eastAsia="zh-CN"/>
        </w:rPr>
      </w:pPr>
      <w:r>
        <w:rPr>
          <w:rFonts w:hint="eastAsia" w:ascii="宋体" w:hAnsi="宋体" w:eastAsia="宋体" w:cs="宋体"/>
          <w:b/>
          <w:bCs/>
          <w:color w:val="auto"/>
          <w:sz w:val="28"/>
          <w:lang w:val="en-US" w:eastAsia="zh-CN"/>
        </w:rPr>
        <w:t>八、付款方式</w:t>
      </w:r>
    </w:p>
    <w:p>
      <w:pPr>
        <w:pStyle w:val="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default" w:ascii="宋体" w:hAnsi="宋体" w:cs="宋体" w:eastAsiaTheme="minorEastAsia"/>
          <w:b w:val="0"/>
          <w:bCs w:val="0"/>
          <w:color w:val="auto"/>
          <w:sz w:val="24"/>
          <w:szCs w:val="24"/>
          <w:lang w:val="en-US" w:eastAsia="zh-CN"/>
        </w:rPr>
      </w:pPr>
      <w:r>
        <w:rPr>
          <w:rFonts w:hint="eastAsia" w:ascii="宋体" w:hAnsi="宋体" w:eastAsia="宋体" w:cs="宋体"/>
          <w:b w:val="0"/>
          <w:bCs w:val="0"/>
          <w:color w:val="auto"/>
          <w:sz w:val="24"/>
          <w:szCs w:val="24"/>
          <w:lang w:val="en-US" w:eastAsia="zh-CN"/>
        </w:rPr>
        <w:t>签订维保合同后，乙方处理完甲方目前存在的维保问题，乙方</w:t>
      </w:r>
      <w:r>
        <w:rPr>
          <w:rFonts w:hint="eastAsia"/>
          <w:color w:val="auto"/>
          <w:sz w:val="24"/>
        </w:rPr>
        <w:t>开具</w:t>
      </w:r>
      <w:r>
        <w:rPr>
          <w:rFonts w:hint="eastAsia"/>
          <w:color w:val="auto"/>
          <w:sz w:val="24"/>
          <w:lang w:eastAsia="zh-CN"/>
        </w:rPr>
        <w:t>第一年维保服务费</w:t>
      </w:r>
      <w:r>
        <w:rPr>
          <w:rFonts w:hint="eastAsia"/>
          <w:color w:val="auto"/>
          <w:sz w:val="24"/>
        </w:rPr>
        <w:t>增值税发票给</w:t>
      </w:r>
      <w:r>
        <w:rPr>
          <w:rFonts w:hint="eastAsia"/>
          <w:color w:val="auto"/>
          <w:sz w:val="24"/>
          <w:lang w:eastAsia="zh-CN"/>
        </w:rPr>
        <w:t>甲方，甲方收到发票后</w:t>
      </w:r>
      <w:r>
        <w:rPr>
          <w:rFonts w:hint="eastAsia"/>
          <w:color w:val="auto"/>
          <w:sz w:val="24"/>
        </w:rPr>
        <w:t>支付</w:t>
      </w:r>
      <w:r>
        <w:rPr>
          <w:rFonts w:hint="eastAsia"/>
          <w:color w:val="auto"/>
          <w:sz w:val="24"/>
          <w:lang w:eastAsia="zh-CN"/>
        </w:rPr>
        <w:t>给</w:t>
      </w:r>
      <w:r>
        <w:rPr>
          <w:rFonts w:hint="eastAsia"/>
          <w:color w:val="auto"/>
          <w:sz w:val="24"/>
        </w:rPr>
        <w:t>乙方第一年</w:t>
      </w:r>
      <w:r>
        <w:rPr>
          <w:rFonts w:hint="eastAsia"/>
          <w:color w:val="auto"/>
          <w:sz w:val="24"/>
          <w:lang w:eastAsia="zh-CN"/>
        </w:rPr>
        <w:t>维保</w:t>
      </w:r>
      <w:r>
        <w:rPr>
          <w:rFonts w:hint="eastAsia"/>
          <w:color w:val="auto"/>
          <w:sz w:val="24"/>
        </w:rPr>
        <w:t>服务</w:t>
      </w:r>
      <w:r>
        <w:rPr>
          <w:rFonts w:hint="eastAsia"/>
          <w:color w:val="auto"/>
          <w:sz w:val="24"/>
          <w:lang w:val="en-US" w:eastAsia="zh-CN"/>
        </w:rPr>
        <w:t>费；</w:t>
      </w:r>
      <w:r>
        <w:rPr>
          <w:rFonts w:hint="eastAsia"/>
          <w:color w:val="auto"/>
          <w:sz w:val="24"/>
        </w:rPr>
        <w:t>一年后</w:t>
      </w:r>
      <w:r>
        <w:rPr>
          <w:rFonts w:hint="eastAsia"/>
          <w:color w:val="auto"/>
          <w:sz w:val="24"/>
          <w:lang w:eastAsia="zh-CN"/>
        </w:rPr>
        <w:t>，乙方</w:t>
      </w:r>
      <w:r>
        <w:rPr>
          <w:rFonts w:hint="eastAsia"/>
          <w:color w:val="auto"/>
          <w:sz w:val="24"/>
        </w:rPr>
        <w:t>开具</w:t>
      </w:r>
      <w:r>
        <w:rPr>
          <w:rFonts w:hint="eastAsia"/>
          <w:color w:val="auto"/>
          <w:sz w:val="24"/>
          <w:lang w:eastAsia="zh-CN"/>
        </w:rPr>
        <w:t>第二年维保服务费</w:t>
      </w:r>
      <w:r>
        <w:rPr>
          <w:rFonts w:hint="eastAsia"/>
          <w:color w:val="auto"/>
          <w:sz w:val="24"/>
        </w:rPr>
        <w:t>增值税发票给</w:t>
      </w:r>
      <w:r>
        <w:rPr>
          <w:rFonts w:hint="eastAsia"/>
          <w:color w:val="auto"/>
          <w:sz w:val="24"/>
          <w:lang w:eastAsia="zh-CN"/>
        </w:rPr>
        <w:t>甲</w:t>
      </w:r>
      <w:r>
        <w:rPr>
          <w:rFonts w:hint="eastAsia"/>
          <w:color w:val="auto"/>
          <w:sz w:val="24"/>
          <w:lang w:val="en-US" w:eastAsia="zh-CN"/>
        </w:rPr>
        <w:t>方</w:t>
      </w:r>
      <w:r>
        <w:rPr>
          <w:rFonts w:hint="eastAsia"/>
          <w:color w:val="auto"/>
          <w:sz w:val="24"/>
          <w:lang w:eastAsia="zh-CN"/>
        </w:rPr>
        <w:t>，甲</w:t>
      </w:r>
      <w:r>
        <w:rPr>
          <w:rFonts w:hint="eastAsia"/>
          <w:color w:val="auto"/>
          <w:sz w:val="24"/>
        </w:rPr>
        <w:t>方</w:t>
      </w:r>
      <w:r>
        <w:rPr>
          <w:rFonts w:hint="eastAsia"/>
          <w:color w:val="auto"/>
          <w:sz w:val="24"/>
          <w:lang w:eastAsia="zh-CN"/>
        </w:rPr>
        <w:t>收到发票后支付</w:t>
      </w:r>
      <w:r>
        <w:rPr>
          <w:rFonts w:hint="eastAsia"/>
          <w:color w:val="auto"/>
          <w:sz w:val="24"/>
        </w:rPr>
        <w:t>第二年</w:t>
      </w:r>
      <w:r>
        <w:rPr>
          <w:rFonts w:hint="eastAsia"/>
          <w:color w:val="auto"/>
          <w:sz w:val="24"/>
          <w:lang w:eastAsia="zh-CN"/>
        </w:rPr>
        <w:t>维保</w:t>
      </w:r>
      <w:r>
        <w:rPr>
          <w:rFonts w:hint="eastAsia"/>
          <w:color w:val="auto"/>
          <w:sz w:val="24"/>
        </w:rPr>
        <w:t>服务费</w:t>
      </w:r>
      <w:r>
        <w:rPr>
          <w:rFonts w:hint="eastAsia"/>
          <w:color w:val="auto"/>
          <w:sz w:val="24"/>
          <w:lang w:eastAsia="zh-CN"/>
        </w:rPr>
        <w:t>；</w:t>
      </w:r>
      <w:r>
        <w:rPr>
          <w:rFonts w:hint="eastAsia"/>
          <w:color w:val="auto"/>
          <w:sz w:val="24"/>
        </w:rPr>
        <w:t>第二年</w:t>
      </w:r>
      <w:r>
        <w:rPr>
          <w:rFonts w:hint="eastAsia"/>
          <w:color w:val="auto"/>
          <w:sz w:val="24"/>
          <w:lang w:eastAsia="zh-CN"/>
        </w:rPr>
        <w:t>维保服务到期后，甲方收到第三年维保服务费增值税发票后，</w:t>
      </w:r>
      <w:r>
        <w:rPr>
          <w:rFonts w:hint="eastAsia"/>
          <w:color w:val="auto"/>
          <w:sz w:val="24"/>
          <w:lang w:val="en-US" w:eastAsia="zh-CN"/>
        </w:rPr>
        <w:t>支付给乙方第三年维保服务费。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TIwNWEyYmVkNjJkYWNjNmM2NWVlZjhhN2YyNWMifQ=="/>
  </w:docVars>
  <w:rsids>
    <w:rsidRoot w:val="502F7CB1"/>
    <w:rsid w:val="06717A67"/>
    <w:rsid w:val="06F864C7"/>
    <w:rsid w:val="104B5C69"/>
    <w:rsid w:val="12B17F75"/>
    <w:rsid w:val="145A131A"/>
    <w:rsid w:val="1661448B"/>
    <w:rsid w:val="17090BE0"/>
    <w:rsid w:val="1A5200E7"/>
    <w:rsid w:val="23E832D9"/>
    <w:rsid w:val="25102239"/>
    <w:rsid w:val="322D6A59"/>
    <w:rsid w:val="36C8664D"/>
    <w:rsid w:val="37842178"/>
    <w:rsid w:val="378D4B83"/>
    <w:rsid w:val="37A37F8A"/>
    <w:rsid w:val="3A521D44"/>
    <w:rsid w:val="3DFE0C03"/>
    <w:rsid w:val="401924EB"/>
    <w:rsid w:val="43EE5F9E"/>
    <w:rsid w:val="44A46829"/>
    <w:rsid w:val="452706E9"/>
    <w:rsid w:val="470A12FA"/>
    <w:rsid w:val="474C719D"/>
    <w:rsid w:val="48266214"/>
    <w:rsid w:val="48A52FA8"/>
    <w:rsid w:val="4C515550"/>
    <w:rsid w:val="4F8E0D8C"/>
    <w:rsid w:val="502F7CB1"/>
    <w:rsid w:val="53DC5F05"/>
    <w:rsid w:val="59824554"/>
    <w:rsid w:val="60604D33"/>
    <w:rsid w:val="61666D74"/>
    <w:rsid w:val="63682AC5"/>
    <w:rsid w:val="63B12F84"/>
    <w:rsid w:val="661B1C8D"/>
    <w:rsid w:val="694F5F32"/>
    <w:rsid w:val="6EC31FDB"/>
    <w:rsid w:val="7C9D2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customStyle="1" w:styleId="5">
    <w:name w:val="p15"/>
    <w:basedOn w:val="1"/>
    <w:qFormat/>
    <w:uiPriority w:val="0"/>
    <w:pPr>
      <w:widowControl/>
      <w:ind w:firstLine="42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3504</Words>
  <Characters>3634</Characters>
  <Lines>0</Lines>
  <Paragraphs>0</Paragraphs>
  <TotalTime>6</TotalTime>
  <ScaleCrop>false</ScaleCrop>
  <LinksUpToDate>false</LinksUpToDate>
  <CharactersWithSpaces>3640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2022-06-15T02:44:00Z</dcterms:created>
  <dc:creator>24k  mature man</dc:creator>
  <cp:lastModifiedBy>24k  mature man</cp:lastModifiedBy>
  <dcterms:modified xsi:type="dcterms:W3CDTF">2022-06-23T15:14:47Z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F85FE5DA0EF24B4C933BC2D416F540F0</vt:lpwstr>
  </property>
</Properties>
</file>