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2ADC" w14:textId="77777777" w:rsidR="00C6197A" w:rsidRDefault="00D13153">
      <w:pPr>
        <w:keepNext/>
        <w:keepLines/>
        <w:jc w:val="center"/>
        <w:rPr>
          <w:rFonts w:ascii="宋体" w:eastAsia="宋体" w:hAnsi="宋体" w:cs="微软雅黑"/>
          <w:b/>
          <w:bCs/>
          <w:kern w:val="44"/>
          <w:sz w:val="40"/>
          <w:szCs w:val="40"/>
        </w:rPr>
      </w:pPr>
      <w:bookmarkStart w:id="0" w:name="_Toc344816509"/>
      <w:r>
        <w:rPr>
          <w:rFonts w:ascii="宋体" w:eastAsia="宋体" w:hAnsi="宋体" w:cs="微软雅黑" w:hint="eastAsia"/>
          <w:b/>
          <w:bCs/>
          <w:kern w:val="44"/>
          <w:sz w:val="40"/>
          <w:szCs w:val="40"/>
        </w:rPr>
        <w:t>柳州市</w:t>
      </w:r>
      <w:r>
        <w:rPr>
          <w:rFonts w:ascii="宋体" w:eastAsia="宋体" w:hAnsi="宋体" w:cs="微软雅黑"/>
          <w:b/>
          <w:bCs/>
          <w:kern w:val="44"/>
          <w:sz w:val="40"/>
          <w:szCs w:val="40"/>
        </w:rPr>
        <w:t>工人医院</w:t>
      </w:r>
      <w:r>
        <w:rPr>
          <w:rFonts w:ascii="宋体" w:eastAsia="宋体" w:hAnsi="宋体" w:cs="微软雅黑" w:hint="eastAsia"/>
          <w:b/>
          <w:bCs/>
          <w:kern w:val="44"/>
          <w:sz w:val="40"/>
          <w:szCs w:val="40"/>
        </w:rPr>
        <w:t>统一支付平台</w:t>
      </w:r>
      <w:proofErr w:type="gramStart"/>
      <w:r>
        <w:rPr>
          <w:rFonts w:ascii="宋体" w:eastAsia="宋体" w:hAnsi="宋体" w:cs="微软雅黑" w:hint="eastAsia"/>
          <w:b/>
          <w:bCs/>
          <w:kern w:val="44"/>
          <w:sz w:val="40"/>
          <w:szCs w:val="40"/>
        </w:rPr>
        <w:t>系统延保技术</w:t>
      </w:r>
      <w:proofErr w:type="gramEnd"/>
      <w:r>
        <w:rPr>
          <w:rFonts w:ascii="宋体" w:eastAsia="宋体" w:hAnsi="宋体" w:cs="微软雅黑" w:hint="eastAsia"/>
          <w:b/>
          <w:bCs/>
          <w:kern w:val="44"/>
          <w:sz w:val="40"/>
          <w:szCs w:val="40"/>
        </w:rPr>
        <w:t>参数要求</w:t>
      </w:r>
      <w:bookmarkEnd w:id="0"/>
    </w:p>
    <w:p w14:paraId="3EF2E0E3" w14:textId="77777777" w:rsidR="00C6197A" w:rsidRDefault="00C6197A">
      <w:pPr>
        <w:keepNext/>
        <w:keepLines/>
        <w:ind w:leftChars="200" w:left="420"/>
        <w:jc w:val="left"/>
        <w:rPr>
          <w:rFonts w:ascii="宋体" w:eastAsia="宋体" w:hAnsi="宋体" w:cs="微软雅黑"/>
          <w:b/>
          <w:bCs/>
          <w:kern w:val="44"/>
          <w:sz w:val="24"/>
          <w:szCs w:val="24"/>
        </w:rPr>
      </w:pPr>
    </w:p>
    <w:p w14:paraId="06AA2954" w14:textId="77777777" w:rsidR="00C6197A" w:rsidRDefault="00D13153">
      <w:pPr>
        <w:pStyle w:val="10"/>
        <w:numPr>
          <w:ilvl w:val="0"/>
          <w:numId w:val="2"/>
        </w:numPr>
        <w:ind w:firstLineChars="0"/>
        <w:rPr>
          <w:rFonts w:ascii="宋体" w:eastAsia="宋体" w:hAnsi="宋体"/>
          <w:b/>
          <w:sz w:val="28"/>
          <w:szCs w:val="28"/>
        </w:rPr>
      </w:pPr>
      <w:r>
        <w:rPr>
          <w:rFonts w:ascii="宋体" w:eastAsia="宋体" w:hAnsi="宋体" w:hint="eastAsia"/>
          <w:b/>
          <w:sz w:val="28"/>
          <w:szCs w:val="28"/>
        </w:rPr>
        <w:t>项目背景</w:t>
      </w:r>
    </w:p>
    <w:p w14:paraId="49002C38"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自</w:t>
      </w:r>
      <w:r>
        <w:rPr>
          <w:rFonts w:ascii="宋体" w:eastAsia="宋体" w:hAnsi="宋体" w:hint="eastAsia"/>
          <w:sz w:val="24"/>
          <w:szCs w:val="24"/>
        </w:rPr>
        <w:t>2017</w:t>
      </w:r>
      <w:r>
        <w:rPr>
          <w:rFonts w:ascii="宋体" w:eastAsia="宋体" w:hAnsi="宋体" w:hint="eastAsia"/>
          <w:sz w:val="24"/>
          <w:szCs w:val="24"/>
        </w:rPr>
        <w:t>年</w:t>
      </w:r>
      <w:r>
        <w:rPr>
          <w:rFonts w:ascii="宋体" w:eastAsia="宋体" w:hAnsi="宋体" w:hint="eastAsia"/>
          <w:sz w:val="24"/>
          <w:szCs w:val="24"/>
        </w:rPr>
        <w:t>8</w:t>
      </w:r>
      <w:r>
        <w:rPr>
          <w:rFonts w:ascii="宋体" w:eastAsia="宋体" w:hAnsi="宋体" w:hint="eastAsia"/>
          <w:sz w:val="24"/>
          <w:szCs w:val="24"/>
        </w:rPr>
        <w:t>月我院开始进行</w:t>
      </w:r>
      <w:proofErr w:type="gramStart"/>
      <w:r>
        <w:rPr>
          <w:rFonts w:ascii="宋体" w:eastAsia="宋体" w:hAnsi="宋体" w:hint="eastAsia"/>
          <w:sz w:val="24"/>
          <w:szCs w:val="24"/>
        </w:rPr>
        <w:t>易联众统一</w:t>
      </w:r>
      <w:proofErr w:type="gramEnd"/>
      <w:r>
        <w:rPr>
          <w:rFonts w:ascii="宋体" w:eastAsia="宋体" w:hAnsi="宋体" w:hint="eastAsia"/>
          <w:sz w:val="24"/>
          <w:szCs w:val="24"/>
        </w:rPr>
        <w:t>支付平台搭建，</w:t>
      </w:r>
      <w:r>
        <w:rPr>
          <w:rFonts w:ascii="宋体" w:eastAsia="宋体" w:hAnsi="宋体" w:hint="eastAsia"/>
          <w:sz w:val="24"/>
          <w:szCs w:val="24"/>
        </w:rPr>
        <w:t>2018</w:t>
      </w:r>
      <w:r>
        <w:rPr>
          <w:rFonts w:ascii="宋体" w:eastAsia="宋体" w:hAnsi="宋体" w:hint="eastAsia"/>
          <w:sz w:val="24"/>
          <w:szCs w:val="24"/>
        </w:rPr>
        <w:t>年</w:t>
      </w:r>
      <w:r>
        <w:rPr>
          <w:rFonts w:ascii="宋体" w:eastAsia="宋体" w:hAnsi="宋体" w:hint="eastAsia"/>
          <w:sz w:val="24"/>
          <w:szCs w:val="24"/>
        </w:rPr>
        <w:t>6</w:t>
      </w:r>
      <w:r>
        <w:rPr>
          <w:rFonts w:ascii="宋体" w:eastAsia="宋体" w:hAnsi="宋体" w:hint="eastAsia"/>
          <w:sz w:val="24"/>
          <w:szCs w:val="24"/>
        </w:rPr>
        <w:t>月</w:t>
      </w:r>
      <w:proofErr w:type="gramStart"/>
      <w:r>
        <w:rPr>
          <w:rFonts w:ascii="宋体" w:eastAsia="宋体" w:hAnsi="宋体" w:hint="eastAsia"/>
          <w:sz w:val="24"/>
          <w:szCs w:val="24"/>
        </w:rPr>
        <w:t>易联众统一</w:t>
      </w:r>
      <w:proofErr w:type="gramEnd"/>
      <w:r>
        <w:rPr>
          <w:rFonts w:ascii="宋体" w:eastAsia="宋体" w:hAnsi="宋体" w:hint="eastAsia"/>
          <w:sz w:val="24"/>
          <w:szCs w:val="24"/>
        </w:rPr>
        <w:t>支付平台搭建完成，全院门诊、住院收费窗口和自助机收款全部接入统一支付平台，平台能实现了财务缴费的查询、自动对账和</w:t>
      </w:r>
      <w:proofErr w:type="gramStart"/>
      <w:r>
        <w:rPr>
          <w:rFonts w:ascii="宋体" w:eastAsia="宋体" w:hAnsi="宋体" w:hint="eastAsia"/>
          <w:sz w:val="24"/>
          <w:szCs w:val="24"/>
        </w:rPr>
        <w:t>异账</w:t>
      </w:r>
      <w:proofErr w:type="gramEnd"/>
      <w:r>
        <w:rPr>
          <w:rFonts w:ascii="宋体" w:eastAsia="宋体" w:hAnsi="宋体" w:hint="eastAsia"/>
          <w:sz w:val="24"/>
          <w:szCs w:val="24"/>
        </w:rPr>
        <w:t>冲正等各项功能，基本可满足财务的。</w:t>
      </w:r>
      <w:r>
        <w:rPr>
          <w:rFonts w:ascii="宋体" w:eastAsia="宋体" w:hAnsi="宋体" w:hint="eastAsia"/>
          <w:sz w:val="24"/>
          <w:szCs w:val="24"/>
        </w:rPr>
        <w:t>2018</w:t>
      </w:r>
      <w:r>
        <w:rPr>
          <w:rFonts w:ascii="宋体" w:eastAsia="宋体" w:hAnsi="宋体" w:hint="eastAsia"/>
          <w:sz w:val="24"/>
          <w:szCs w:val="24"/>
        </w:rPr>
        <w:t>年</w:t>
      </w:r>
      <w:r>
        <w:rPr>
          <w:rFonts w:ascii="宋体" w:eastAsia="宋体" w:hAnsi="宋体" w:hint="eastAsia"/>
          <w:sz w:val="24"/>
          <w:szCs w:val="24"/>
        </w:rPr>
        <w:t>6</w:t>
      </w:r>
      <w:r>
        <w:rPr>
          <w:rFonts w:ascii="宋体" w:eastAsia="宋体" w:hAnsi="宋体" w:hint="eastAsia"/>
          <w:sz w:val="24"/>
          <w:szCs w:val="24"/>
        </w:rPr>
        <w:t>月至今，现在支付平台已经使用超过三年，免费维保期已过，且支付平台系统在院内</w:t>
      </w:r>
      <w:proofErr w:type="gramStart"/>
      <w:r>
        <w:rPr>
          <w:rFonts w:ascii="宋体" w:eastAsia="宋体" w:hAnsi="宋体" w:hint="eastAsia"/>
          <w:sz w:val="24"/>
          <w:szCs w:val="24"/>
        </w:rPr>
        <w:t>物理机</w:t>
      </w:r>
      <w:proofErr w:type="gramEnd"/>
      <w:r>
        <w:rPr>
          <w:rFonts w:ascii="宋体" w:eastAsia="宋体" w:hAnsi="宋体" w:hint="eastAsia"/>
          <w:sz w:val="24"/>
          <w:szCs w:val="24"/>
        </w:rPr>
        <w:t>服务器单机运行，存在单点故障隐患，现需购买支付平台软件后续</w:t>
      </w:r>
      <w:proofErr w:type="gramStart"/>
      <w:r>
        <w:rPr>
          <w:rFonts w:ascii="宋体" w:eastAsia="宋体" w:hAnsi="宋体" w:hint="eastAsia"/>
          <w:sz w:val="24"/>
          <w:szCs w:val="24"/>
        </w:rPr>
        <w:t>的维保升级</w:t>
      </w:r>
      <w:proofErr w:type="gramEnd"/>
      <w:r>
        <w:rPr>
          <w:rFonts w:ascii="宋体" w:eastAsia="宋体" w:hAnsi="宋体" w:hint="eastAsia"/>
          <w:sz w:val="24"/>
          <w:szCs w:val="24"/>
        </w:rPr>
        <w:t>服务，以及进行服务器迁移。</w:t>
      </w:r>
    </w:p>
    <w:p w14:paraId="26AD3CBB" w14:textId="77777777" w:rsidR="00C6197A" w:rsidRDefault="00D13153">
      <w:pPr>
        <w:pStyle w:val="10"/>
        <w:numPr>
          <w:ilvl w:val="0"/>
          <w:numId w:val="2"/>
        </w:numPr>
        <w:spacing w:line="480" w:lineRule="auto"/>
        <w:ind w:firstLineChars="0"/>
        <w:rPr>
          <w:rFonts w:ascii="宋体" w:eastAsia="宋体" w:hAnsi="宋体"/>
          <w:b/>
          <w:sz w:val="28"/>
          <w:szCs w:val="28"/>
        </w:rPr>
      </w:pPr>
      <w:r>
        <w:rPr>
          <w:rFonts w:ascii="宋体" w:eastAsia="宋体" w:hAnsi="宋体" w:hint="eastAsia"/>
          <w:b/>
          <w:sz w:val="28"/>
          <w:szCs w:val="28"/>
        </w:rPr>
        <w:t>项目建设内容及要求</w:t>
      </w:r>
    </w:p>
    <w:p w14:paraId="5EFFAA59" w14:textId="77777777" w:rsidR="00C6197A" w:rsidRDefault="00D13153">
      <w:pPr>
        <w:spacing w:line="480" w:lineRule="auto"/>
        <w:ind w:firstLineChars="200" w:firstLine="482"/>
        <w:rPr>
          <w:rFonts w:ascii="宋体" w:eastAsia="宋体" w:hAnsi="宋体"/>
          <w:b/>
          <w:bCs/>
          <w:sz w:val="24"/>
          <w:szCs w:val="24"/>
        </w:rPr>
      </w:pPr>
      <w:r>
        <w:rPr>
          <w:rFonts w:ascii="宋体" w:eastAsia="宋体" w:hAnsi="宋体"/>
          <w:b/>
          <w:bCs/>
          <w:sz w:val="24"/>
          <w:szCs w:val="24"/>
        </w:rPr>
        <w:t xml:space="preserve">2.1 </w:t>
      </w:r>
      <w:r>
        <w:rPr>
          <w:rFonts w:ascii="宋体" w:eastAsia="宋体" w:hAnsi="宋体" w:hint="eastAsia"/>
          <w:b/>
          <w:bCs/>
          <w:sz w:val="24"/>
          <w:szCs w:val="24"/>
        </w:rPr>
        <w:t>服务器迁移实施服务</w:t>
      </w:r>
    </w:p>
    <w:tbl>
      <w:tblPr>
        <w:tblStyle w:val="af"/>
        <w:tblW w:w="8296" w:type="dxa"/>
        <w:jc w:val="center"/>
        <w:tblLayout w:type="fixed"/>
        <w:tblLook w:val="04A0" w:firstRow="1" w:lastRow="0" w:firstColumn="1" w:lastColumn="0" w:noHBand="0" w:noVBand="1"/>
      </w:tblPr>
      <w:tblGrid>
        <w:gridCol w:w="1162"/>
        <w:gridCol w:w="7134"/>
      </w:tblGrid>
      <w:tr w:rsidR="00C6197A" w14:paraId="0CE6529E" w14:textId="77777777">
        <w:trPr>
          <w:jc w:val="center"/>
        </w:trPr>
        <w:tc>
          <w:tcPr>
            <w:tcW w:w="1162" w:type="dxa"/>
          </w:tcPr>
          <w:p w14:paraId="1136FF10" w14:textId="77777777" w:rsidR="00C6197A" w:rsidRDefault="00D13153">
            <w:pPr>
              <w:jc w:val="center"/>
              <w:rPr>
                <w:rFonts w:asciiTheme="minorEastAsia" w:hAnsiTheme="minorEastAsia" w:cs="仿宋"/>
              </w:rPr>
            </w:pPr>
            <w:r>
              <w:rPr>
                <w:rFonts w:asciiTheme="minorEastAsia" w:hAnsiTheme="minorEastAsia" w:cs="仿宋" w:hint="eastAsia"/>
              </w:rPr>
              <w:t>序号</w:t>
            </w:r>
          </w:p>
        </w:tc>
        <w:tc>
          <w:tcPr>
            <w:tcW w:w="7134" w:type="dxa"/>
          </w:tcPr>
          <w:p w14:paraId="05E3BD6B" w14:textId="77777777" w:rsidR="00C6197A" w:rsidRDefault="00D13153">
            <w:pPr>
              <w:jc w:val="center"/>
              <w:rPr>
                <w:rFonts w:asciiTheme="minorEastAsia" w:hAnsiTheme="minorEastAsia" w:cs="仿宋"/>
              </w:rPr>
            </w:pPr>
            <w:r>
              <w:rPr>
                <w:rFonts w:asciiTheme="minorEastAsia" w:hAnsiTheme="minorEastAsia" w:cs="仿宋" w:hint="eastAsia"/>
              </w:rPr>
              <w:t>服务主要内容</w:t>
            </w:r>
          </w:p>
        </w:tc>
      </w:tr>
      <w:tr w:rsidR="00C6197A" w14:paraId="11AF6BBA" w14:textId="77777777">
        <w:trPr>
          <w:jc w:val="center"/>
        </w:trPr>
        <w:tc>
          <w:tcPr>
            <w:tcW w:w="1162" w:type="dxa"/>
          </w:tcPr>
          <w:p w14:paraId="7AFC3955" w14:textId="77777777" w:rsidR="00C6197A" w:rsidRDefault="00D13153">
            <w:pPr>
              <w:jc w:val="center"/>
              <w:rPr>
                <w:rFonts w:asciiTheme="minorEastAsia" w:hAnsiTheme="minorEastAsia" w:cs="仿宋"/>
              </w:rPr>
            </w:pPr>
            <w:r>
              <w:rPr>
                <w:rFonts w:asciiTheme="minorEastAsia" w:hAnsiTheme="minorEastAsia" w:cs="仿宋" w:hint="eastAsia"/>
              </w:rPr>
              <w:t>1</w:t>
            </w:r>
          </w:p>
        </w:tc>
        <w:tc>
          <w:tcPr>
            <w:tcW w:w="7134" w:type="dxa"/>
          </w:tcPr>
          <w:p w14:paraId="39306C16" w14:textId="77777777" w:rsidR="00C6197A" w:rsidRDefault="00D13153">
            <w:pPr>
              <w:rPr>
                <w:rFonts w:asciiTheme="minorEastAsia" w:hAnsiTheme="minorEastAsia" w:cs="仿宋"/>
              </w:rPr>
            </w:pPr>
            <w:r>
              <w:rPr>
                <w:rFonts w:asciiTheme="minorEastAsia" w:hAnsiTheme="minorEastAsia" w:cs="仿宋" w:hint="eastAsia"/>
              </w:rPr>
              <w:t>确定迁移后的架构和资源配置</w:t>
            </w:r>
          </w:p>
        </w:tc>
      </w:tr>
      <w:tr w:rsidR="00C6197A" w14:paraId="04F0E788" w14:textId="77777777">
        <w:trPr>
          <w:jc w:val="center"/>
        </w:trPr>
        <w:tc>
          <w:tcPr>
            <w:tcW w:w="1162" w:type="dxa"/>
          </w:tcPr>
          <w:p w14:paraId="11C468FC" w14:textId="77777777" w:rsidR="00C6197A" w:rsidRDefault="00D13153">
            <w:pPr>
              <w:jc w:val="center"/>
              <w:rPr>
                <w:rFonts w:asciiTheme="minorEastAsia" w:hAnsiTheme="minorEastAsia" w:cs="仿宋"/>
              </w:rPr>
            </w:pPr>
            <w:r>
              <w:rPr>
                <w:rFonts w:asciiTheme="minorEastAsia" w:hAnsiTheme="minorEastAsia" w:cs="仿宋" w:hint="eastAsia"/>
              </w:rPr>
              <w:t>2</w:t>
            </w:r>
          </w:p>
        </w:tc>
        <w:tc>
          <w:tcPr>
            <w:tcW w:w="7134" w:type="dxa"/>
          </w:tcPr>
          <w:p w14:paraId="36FC37AE" w14:textId="77777777" w:rsidR="00C6197A" w:rsidRDefault="00D13153">
            <w:pPr>
              <w:rPr>
                <w:rFonts w:asciiTheme="minorEastAsia" w:hAnsiTheme="minorEastAsia" w:cs="仿宋"/>
              </w:rPr>
            </w:pPr>
            <w:r>
              <w:rPr>
                <w:rFonts w:asciiTheme="minorEastAsia" w:hAnsiTheme="minorEastAsia" w:cs="仿宋" w:hint="eastAsia"/>
              </w:rPr>
              <w:t>梳理原版本的端口以及在新端口打通</w:t>
            </w:r>
          </w:p>
        </w:tc>
      </w:tr>
      <w:tr w:rsidR="00C6197A" w14:paraId="6BCCBA6F" w14:textId="77777777">
        <w:trPr>
          <w:jc w:val="center"/>
        </w:trPr>
        <w:tc>
          <w:tcPr>
            <w:tcW w:w="1162" w:type="dxa"/>
          </w:tcPr>
          <w:p w14:paraId="28EEED4D" w14:textId="77777777" w:rsidR="00C6197A" w:rsidRDefault="00D13153">
            <w:pPr>
              <w:jc w:val="center"/>
              <w:rPr>
                <w:rFonts w:asciiTheme="minorEastAsia" w:hAnsiTheme="minorEastAsia" w:cs="仿宋"/>
              </w:rPr>
            </w:pPr>
            <w:r>
              <w:rPr>
                <w:rFonts w:asciiTheme="minorEastAsia" w:hAnsiTheme="minorEastAsia" w:cs="仿宋" w:hint="eastAsia"/>
              </w:rPr>
              <w:t>3</w:t>
            </w:r>
          </w:p>
        </w:tc>
        <w:tc>
          <w:tcPr>
            <w:tcW w:w="7134" w:type="dxa"/>
          </w:tcPr>
          <w:p w14:paraId="711272D8" w14:textId="77777777" w:rsidR="00C6197A" w:rsidRDefault="00D13153">
            <w:pPr>
              <w:rPr>
                <w:rFonts w:asciiTheme="minorEastAsia" w:hAnsiTheme="minorEastAsia" w:cs="仿宋"/>
              </w:rPr>
            </w:pPr>
            <w:r>
              <w:rPr>
                <w:rFonts w:asciiTheme="minorEastAsia" w:hAnsiTheme="minorEastAsia" w:cs="仿宋" w:hint="eastAsia"/>
              </w:rPr>
              <w:t>新环境数据库迁移</w:t>
            </w:r>
          </w:p>
        </w:tc>
      </w:tr>
      <w:tr w:rsidR="00C6197A" w14:paraId="5F5D4A32" w14:textId="77777777">
        <w:trPr>
          <w:jc w:val="center"/>
        </w:trPr>
        <w:tc>
          <w:tcPr>
            <w:tcW w:w="1162" w:type="dxa"/>
          </w:tcPr>
          <w:p w14:paraId="281918CE" w14:textId="77777777" w:rsidR="00C6197A" w:rsidRDefault="00D13153">
            <w:pPr>
              <w:jc w:val="center"/>
              <w:rPr>
                <w:rFonts w:asciiTheme="minorEastAsia" w:hAnsiTheme="minorEastAsia" w:cs="仿宋"/>
              </w:rPr>
            </w:pPr>
            <w:r>
              <w:rPr>
                <w:rFonts w:asciiTheme="minorEastAsia" w:hAnsiTheme="minorEastAsia" w:cs="仿宋" w:hint="eastAsia"/>
              </w:rPr>
              <w:t>4</w:t>
            </w:r>
          </w:p>
        </w:tc>
        <w:tc>
          <w:tcPr>
            <w:tcW w:w="7134" w:type="dxa"/>
          </w:tcPr>
          <w:p w14:paraId="65D960A3" w14:textId="77777777" w:rsidR="00C6197A" w:rsidRDefault="00D13153">
            <w:pPr>
              <w:rPr>
                <w:rFonts w:asciiTheme="minorEastAsia" w:hAnsiTheme="minorEastAsia" w:cs="仿宋"/>
              </w:rPr>
            </w:pPr>
            <w:r>
              <w:rPr>
                <w:rFonts w:asciiTheme="minorEastAsia" w:hAnsiTheme="minorEastAsia" w:cs="仿宋" w:hint="eastAsia"/>
              </w:rPr>
              <w:t>拷贝新版本系统到新服务器并部署</w:t>
            </w:r>
          </w:p>
        </w:tc>
      </w:tr>
      <w:tr w:rsidR="00C6197A" w14:paraId="5CDADDF8" w14:textId="77777777">
        <w:trPr>
          <w:jc w:val="center"/>
        </w:trPr>
        <w:tc>
          <w:tcPr>
            <w:tcW w:w="1162" w:type="dxa"/>
          </w:tcPr>
          <w:p w14:paraId="18F4391B" w14:textId="77777777" w:rsidR="00C6197A" w:rsidRDefault="00D13153">
            <w:pPr>
              <w:jc w:val="center"/>
              <w:rPr>
                <w:rFonts w:asciiTheme="minorEastAsia" w:hAnsiTheme="minorEastAsia" w:cs="仿宋"/>
              </w:rPr>
            </w:pPr>
            <w:r>
              <w:rPr>
                <w:rFonts w:asciiTheme="minorEastAsia" w:hAnsiTheme="minorEastAsia" w:cs="仿宋" w:hint="eastAsia"/>
              </w:rPr>
              <w:t>5</w:t>
            </w:r>
          </w:p>
        </w:tc>
        <w:tc>
          <w:tcPr>
            <w:tcW w:w="7134" w:type="dxa"/>
          </w:tcPr>
          <w:p w14:paraId="6C3F8B96" w14:textId="77777777" w:rsidR="00C6197A" w:rsidRDefault="00D13153">
            <w:pPr>
              <w:rPr>
                <w:rFonts w:asciiTheme="minorEastAsia" w:hAnsiTheme="minorEastAsia" w:cs="仿宋"/>
              </w:rPr>
            </w:pPr>
            <w:r>
              <w:rPr>
                <w:rFonts w:asciiTheme="minorEastAsia" w:hAnsiTheme="minorEastAsia" w:cs="仿宋" w:hint="eastAsia"/>
              </w:rPr>
              <w:t>测试（包括自助机</w:t>
            </w:r>
            <w:r>
              <w:rPr>
                <w:rFonts w:asciiTheme="minorEastAsia" w:hAnsiTheme="minorEastAsia" w:cs="仿宋" w:hint="eastAsia"/>
              </w:rPr>
              <w:t>POS\</w:t>
            </w:r>
            <w:proofErr w:type="gramStart"/>
            <w:r>
              <w:rPr>
                <w:rFonts w:asciiTheme="minorEastAsia" w:hAnsiTheme="minorEastAsia" w:cs="仿宋" w:hint="eastAsia"/>
              </w:rPr>
              <w:t>微信</w:t>
            </w:r>
            <w:proofErr w:type="gramEnd"/>
            <w:r>
              <w:rPr>
                <w:rFonts w:asciiTheme="minorEastAsia" w:hAnsiTheme="minorEastAsia" w:cs="仿宋" w:hint="eastAsia"/>
              </w:rPr>
              <w:t>\</w:t>
            </w:r>
            <w:r>
              <w:rPr>
                <w:rFonts w:asciiTheme="minorEastAsia" w:hAnsiTheme="minorEastAsia" w:cs="仿宋" w:hint="eastAsia"/>
              </w:rPr>
              <w:t>支付宝、窗口</w:t>
            </w:r>
            <w:r>
              <w:rPr>
                <w:rFonts w:asciiTheme="minorEastAsia" w:hAnsiTheme="minorEastAsia" w:cs="仿宋" w:hint="eastAsia"/>
              </w:rPr>
              <w:t>POS\</w:t>
            </w:r>
            <w:proofErr w:type="gramStart"/>
            <w:r>
              <w:rPr>
                <w:rFonts w:asciiTheme="minorEastAsia" w:hAnsiTheme="minorEastAsia" w:cs="仿宋" w:hint="eastAsia"/>
              </w:rPr>
              <w:t>微信</w:t>
            </w:r>
            <w:proofErr w:type="gramEnd"/>
            <w:r>
              <w:rPr>
                <w:rFonts w:asciiTheme="minorEastAsia" w:hAnsiTheme="minorEastAsia" w:cs="仿宋" w:hint="eastAsia"/>
              </w:rPr>
              <w:t>\</w:t>
            </w:r>
            <w:r>
              <w:rPr>
                <w:rFonts w:asciiTheme="minorEastAsia" w:hAnsiTheme="minorEastAsia" w:cs="仿宋" w:hint="eastAsia"/>
              </w:rPr>
              <w:t>支付宝、</w:t>
            </w:r>
            <w:r>
              <w:rPr>
                <w:rFonts w:asciiTheme="minorEastAsia" w:hAnsiTheme="minorEastAsia" w:cs="仿宋" w:hint="eastAsia"/>
              </w:rPr>
              <w:t>HIS</w:t>
            </w:r>
            <w:r>
              <w:rPr>
                <w:rFonts w:asciiTheme="minorEastAsia" w:hAnsiTheme="minorEastAsia" w:cs="仿宋" w:hint="eastAsia"/>
              </w:rPr>
              <w:t>接口、</w:t>
            </w:r>
            <w:proofErr w:type="gramStart"/>
            <w:r>
              <w:rPr>
                <w:rFonts w:asciiTheme="minorEastAsia" w:hAnsiTheme="minorEastAsia" w:cs="仿宋" w:hint="eastAsia"/>
              </w:rPr>
              <w:t>微信对账</w:t>
            </w:r>
            <w:proofErr w:type="gramEnd"/>
            <w:r>
              <w:rPr>
                <w:rFonts w:asciiTheme="minorEastAsia" w:hAnsiTheme="minorEastAsia" w:cs="仿宋" w:hint="eastAsia"/>
              </w:rPr>
              <w:t>、支付宝对账、</w:t>
            </w:r>
            <w:r>
              <w:rPr>
                <w:rFonts w:asciiTheme="minorEastAsia" w:hAnsiTheme="minorEastAsia" w:cs="仿宋" w:hint="eastAsia"/>
              </w:rPr>
              <w:t>POS</w:t>
            </w:r>
            <w:r>
              <w:rPr>
                <w:rFonts w:asciiTheme="minorEastAsia" w:hAnsiTheme="minorEastAsia" w:cs="仿宋" w:hint="eastAsia"/>
              </w:rPr>
              <w:t>对账、</w:t>
            </w:r>
            <w:r>
              <w:rPr>
                <w:rFonts w:asciiTheme="minorEastAsia" w:hAnsiTheme="minorEastAsia" w:cs="仿宋" w:hint="eastAsia"/>
              </w:rPr>
              <w:t>HIS</w:t>
            </w:r>
            <w:r>
              <w:rPr>
                <w:rFonts w:asciiTheme="minorEastAsia" w:hAnsiTheme="minorEastAsia" w:cs="仿宋" w:hint="eastAsia"/>
              </w:rPr>
              <w:t>对账）</w:t>
            </w:r>
          </w:p>
        </w:tc>
      </w:tr>
    </w:tbl>
    <w:p w14:paraId="53826343"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总体迁移要求：将预交金平台从硬件服务器迁移到虚拟服务器并升级新版本平台</w:t>
      </w:r>
      <w:r>
        <w:rPr>
          <w:rFonts w:ascii="宋体" w:eastAsia="宋体" w:hAnsi="宋体" w:hint="eastAsia"/>
          <w:sz w:val="24"/>
          <w:szCs w:val="24"/>
        </w:rPr>
        <w:t>。</w:t>
      </w:r>
    </w:p>
    <w:p w14:paraId="37A5D0B1"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迁移方案确定：投标人自行组织安排现场环境、需求调研，调研对象包括但不限于信息</w:t>
      </w:r>
      <w:proofErr w:type="gramStart"/>
      <w:r>
        <w:rPr>
          <w:rFonts w:ascii="宋体" w:eastAsia="宋体" w:hAnsi="宋体" w:hint="eastAsia"/>
          <w:sz w:val="24"/>
          <w:szCs w:val="24"/>
        </w:rPr>
        <w:t>科相关</w:t>
      </w:r>
      <w:proofErr w:type="gramEnd"/>
      <w:r>
        <w:rPr>
          <w:rFonts w:ascii="宋体" w:eastAsia="宋体" w:hAnsi="宋体" w:hint="eastAsia"/>
          <w:sz w:val="24"/>
          <w:szCs w:val="24"/>
        </w:rPr>
        <w:t>人员、原厂商等，经多方沟通确定具体迁移方案。</w:t>
      </w:r>
    </w:p>
    <w:p w14:paraId="6F43FAC7"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迁移工作包括但不限于以下实施工作：</w:t>
      </w:r>
    </w:p>
    <w:p w14:paraId="1DF89463" w14:textId="77777777" w:rsidR="00C6197A" w:rsidRDefault="00D13153">
      <w:pPr>
        <w:spacing w:line="380" w:lineRule="exact"/>
        <w:ind w:firstLineChars="300" w:firstLine="720"/>
        <w:rPr>
          <w:rFonts w:ascii="宋体" w:eastAsia="宋体" w:hAnsi="宋体"/>
          <w:sz w:val="24"/>
          <w:szCs w:val="24"/>
        </w:rPr>
      </w:pPr>
      <w:r>
        <w:rPr>
          <w:rFonts w:ascii="宋体" w:eastAsia="宋体" w:hAnsi="宋体"/>
          <w:sz w:val="24"/>
          <w:szCs w:val="24"/>
        </w:rPr>
        <w:t>2.1.</w:t>
      </w:r>
      <w:r>
        <w:rPr>
          <w:rFonts w:ascii="宋体" w:eastAsia="宋体" w:hAnsi="宋体" w:hint="eastAsia"/>
          <w:sz w:val="24"/>
          <w:szCs w:val="24"/>
        </w:rPr>
        <w:t>1</w:t>
      </w:r>
      <w:r>
        <w:rPr>
          <w:rFonts w:ascii="宋体" w:eastAsia="宋体" w:hAnsi="宋体"/>
          <w:sz w:val="24"/>
          <w:szCs w:val="24"/>
        </w:rPr>
        <w:t xml:space="preserve"> </w:t>
      </w:r>
      <w:r>
        <w:rPr>
          <w:rFonts w:ascii="宋体" w:eastAsia="宋体" w:hAnsi="宋体" w:hint="eastAsia"/>
          <w:sz w:val="24"/>
          <w:szCs w:val="24"/>
        </w:rPr>
        <w:t>内外网服务器操作系统软件环境配置：服务器操作系统自带系统环境无法满足预交金平台的运行需求，需要对操作系统软件环境进行重新配置，含中间件部署，</w:t>
      </w:r>
    </w:p>
    <w:p w14:paraId="6461699D" w14:textId="77777777" w:rsidR="00C6197A" w:rsidRDefault="00D13153">
      <w:pPr>
        <w:spacing w:line="380" w:lineRule="exact"/>
        <w:ind w:firstLineChars="300" w:firstLine="720"/>
        <w:rPr>
          <w:rFonts w:ascii="宋体" w:eastAsia="宋体" w:hAnsi="宋体"/>
          <w:sz w:val="24"/>
          <w:szCs w:val="24"/>
        </w:rPr>
      </w:pPr>
      <w:r>
        <w:rPr>
          <w:rFonts w:ascii="宋体" w:eastAsia="宋体" w:hAnsi="宋体"/>
          <w:sz w:val="24"/>
          <w:szCs w:val="24"/>
        </w:rPr>
        <w:t xml:space="preserve">2.1.2 </w:t>
      </w:r>
      <w:r>
        <w:rPr>
          <w:rFonts w:ascii="宋体" w:eastAsia="宋体" w:hAnsi="宋体" w:hint="eastAsia"/>
          <w:sz w:val="24"/>
          <w:szCs w:val="24"/>
        </w:rPr>
        <w:t>网络环境配置：梳理服务器各网络、端口、域名等的关系，含内外网服务端口打通，协调管理人员开放对应权限，尽量减少其他关联系统的改动量。</w:t>
      </w:r>
    </w:p>
    <w:p w14:paraId="081D891A" w14:textId="77777777" w:rsidR="00C6197A" w:rsidRDefault="00D13153">
      <w:pPr>
        <w:spacing w:line="380" w:lineRule="exact"/>
        <w:ind w:firstLineChars="300" w:firstLine="720"/>
        <w:rPr>
          <w:rFonts w:ascii="宋体" w:eastAsia="宋体" w:hAnsi="宋体"/>
          <w:sz w:val="24"/>
          <w:szCs w:val="24"/>
        </w:rPr>
      </w:pPr>
      <w:r>
        <w:rPr>
          <w:rFonts w:ascii="宋体" w:eastAsia="宋体" w:hAnsi="宋体"/>
          <w:sz w:val="24"/>
          <w:szCs w:val="24"/>
        </w:rPr>
        <w:t xml:space="preserve">2.1.3 </w:t>
      </w:r>
      <w:r>
        <w:rPr>
          <w:rFonts w:ascii="宋体" w:eastAsia="宋体" w:hAnsi="宋体" w:hint="eastAsia"/>
          <w:sz w:val="24"/>
          <w:szCs w:val="24"/>
        </w:rPr>
        <w:t>数据库部署：创建数据库，创建相应用户及</w:t>
      </w:r>
      <w:r>
        <w:rPr>
          <w:rFonts w:ascii="宋体" w:eastAsia="宋体" w:hAnsi="宋体" w:hint="eastAsia"/>
          <w:sz w:val="24"/>
          <w:szCs w:val="24"/>
        </w:rPr>
        <w:t>授权，导入基础数据。</w:t>
      </w:r>
    </w:p>
    <w:p w14:paraId="70214E7C" w14:textId="77777777" w:rsidR="00C6197A" w:rsidRDefault="00D13153">
      <w:pPr>
        <w:spacing w:line="380" w:lineRule="exact"/>
        <w:ind w:firstLineChars="300" w:firstLine="720"/>
        <w:rPr>
          <w:rFonts w:ascii="仿宋" w:hAnsi="仿宋" w:cs="宋体"/>
          <w:color w:val="000000"/>
          <w:kern w:val="0"/>
          <w:szCs w:val="24"/>
        </w:rPr>
      </w:pPr>
      <w:r>
        <w:rPr>
          <w:rFonts w:ascii="宋体" w:eastAsia="宋体" w:hAnsi="宋体"/>
          <w:sz w:val="24"/>
          <w:szCs w:val="24"/>
        </w:rPr>
        <w:t xml:space="preserve">2.1.4 </w:t>
      </w:r>
      <w:r>
        <w:rPr>
          <w:rFonts w:ascii="宋体" w:eastAsia="宋体" w:hAnsi="宋体" w:hint="eastAsia"/>
          <w:sz w:val="24"/>
          <w:szCs w:val="24"/>
        </w:rPr>
        <w:t>数据库数据迁移：数据迁移须确保历史数据完整迁移以及新增数据的补</w:t>
      </w:r>
      <w:r>
        <w:rPr>
          <w:rFonts w:ascii="仿宋" w:hAnsi="仿宋" w:cs="宋体" w:hint="eastAsia"/>
          <w:color w:val="000000"/>
          <w:kern w:val="0"/>
          <w:szCs w:val="24"/>
        </w:rPr>
        <w:t>充，要求对数据完整性、准确性等进行验证。</w:t>
      </w:r>
    </w:p>
    <w:p w14:paraId="48CCD30C" w14:textId="77777777" w:rsidR="00C6197A" w:rsidRDefault="00D13153">
      <w:pPr>
        <w:spacing w:line="380" w:lineRule="exact"/>
        <w:ind w:firstLineChars="300" w:firstLine="720"/>
        <w:rPr>
          <w:rFonts w:ascii="宋体" w:eastAsia="宋体" w:hAnsi="宋体"/>
          <w:sz w:val="24"/>
          <w:szCs w:val="24"/>
        </w:rPr>
      </w:pPr>
      <w:r>
        <w:rPr>
          <w:rFonts w:ascii="宋体" w:eastAsia="宋体" w:hAnsi="宋体"/>
          <w:sz w:val="24"/>
          <w:szCs w:val="24"/>
        </w:rPr>
        <w:t xml:space="preserve">2.1.5 </w:t>
      </w:r>
      <w:r>
        <w:rPr>
          <w:rFonts w:ascii="宋体" w:eastAsia="宋体" w:hAnsi="宋体" w:hint="eastAsia"/>
          <w:sz w:val="24"/>
          <w:szCs w:val="24"/>
        </w:rPr>
        <w:t>应用服务部署：部署配置预交金平台应用服务，配置基础数据。</w:t>
      </w:r>
    </w:p>
    <w:p w14:paraId="74C951B1" w14:textId="77777777" w:rsidR="00C6197A" w:rsidRDefault="00D13153">
      <w:pPr>
        <w:spacing w:line="380" w:lineRule="exact"/>
        <w:ind w:firstLineChars="300" w:firstLine="720"/>
        <w:rPr>
          <w:rFonts w:ascii="宋体" w:eastAsia="宋体" w:hAnsi="宋体"/>
          <w:sz w:val="24"/>
          <w:szCs w:val="24"/>
        </w:rPr>
      </w:pPr>
      <w:r>
        <w:rPr>
          <w:rFonts w:ascii="宋体" w:eastAsia="宋体" w:hAnsi="宋体"/>
          <w:sz w:val="24"/>
          <w:szCs w:val="24"/>
        </w:rPr>
        <w:t xml:space="preserve">2.1.6 </w:t>
      </w:r>
      <w:r>
        <w:rPr>
          <w:rFonts w:ascii="宋体" w:eastAsia="宋体" w:hAnsi="宋体" w:hint="eastAsia"/>
          <w:sz w:val="24"/>
          <w:szCs w:val="24"/>
        </w:rPr>
        <w:t>各项服务验证：主要验证系统各服务是否满足预期要求，验证内容包括服务渠道调用、支付渠道调用以及系统整体运行状态等。</w:t>
      </w:r>
    </w:p>
    <w:p w14:paraId="6A4FE770" w14:textId="77777777" w:rsidR="00C6197A" w:rsidRDefault="00D13153">
      <w:pPr>
        <w:spacing w:line="380" w:lineRule="exact"/>
        <w:ind w:firstLineChars="300" w:firstLine="720"/>
        <w:rPr>
          <w:rFonts w:ascii="宋体" w:eastAsia="宋体" w:hAnsi="宋体"/>
          <w:sz w:val="24"/>
          <w:szCs w:val="24"/>
        </w:rPr>
      </w:pPr>
      <w:r>
        <w:rPr>
          <w:rFonts w:ascii="宋体" w:eastAsia="宋体" w:hAnsi="宋体"/>
          <w:sz w:val="24"/>
          <w:szCs w:val="24"/>
        </w:rPr>
        <w:lastRenderedPageBreak/>
        <w:t xml:space="preserve">2.1.7 </w:t>
      </w:r>
      <w:r>
        <w:rPr>
          <w:rFonts w:ascii="宋体" w:eastAsia="宋体" w:hAnsi="宋体" w:hint="eastAsia"/>
          <w:sz w:val="24"/>
          <w:szCs w:val="24"/>
        </w:rPr>
        <w:t>性能测试：确保新环境</w:t>
      </w:r>
      <w:proofErr w:type="gramStart"/>
      <w:r>
        <w:rPr>
          <w:rFonts w:ascii="宋体" w:eastAsia="宋体" w:hAnsi="宋体" w:hint="eastAsia"/>
          <w:sz w:val="24"/>
          <w:szCs w:val="24"/>
        </w:rPr>
        <w:t>下业务</w:t>
      </w:r>
      <w:proofErr w:type="gramEnd"/>
      <w:r>
        <w:rPr>
          <w:rFonts w:ascii="宋体" w:eastAsia="宋体" w:hAnsi="宋体" w:hint="eastAsia"/>
          <w:sz w:val="24"/>
          <w:szCs w:val="24"/>
        </w:rPr>
        <w:t>正常运行，测试内容包括基准测试、交易负载测试、稳定性测试，并根据测试结果对环境进行性能调优，出具测试报告正常运行</w:t>
      </w:r>
    </w:p>
    <w:p w14:paraId="166EA282" w14:textId="77777777" w:rsidR="00C6197A" w:rsidRDefault="00D13153">
      <w:pPr>
        <w:spacing w:line="380" w:lineRule="exact"/>
        <w:ind w:firstLineChars="300" w:firstLine="720"/>
        <w:rPr>
          <w:rFonts w:ascii="宋体" w:eastAsia="宋体" w:hAnsi="宋体"/>
          <w:sz w:val="24"/>
          <w:szCs w:val="24"/>
        </w:rPr>
      </w:pPr>
      <w:r>
        <w:rPr>
          <w:rFonts w:ascii="宋体" w:eastAsia="宋体" w:hAnsi="宋体"/>
          <w:sz w:val="24"/>
          <w:szCs w:val="24"/>
        </w:rPr>
        <w:t xml:space="preserve">2.1.8 </w:t>
      </w:r>
      <w:r>
        <w:rPr>
          <w:rFonts w:ascii="宋体" w:eastAsia="宋体" w:hAnsi="宋体" w:hint="eastAsia"/>
          <w:sz w:val="24"/>
          <w:szCs w:val="24"/>
        </w:rPr>
        <w:t>切换上线：制定应急回退方案，切换上线后，根据上线效果及时进行调整。</w:t>
      </w:r>
    </w:p>
    <w:p w14:paraId="2D5D2181" w14:textId="77777777" w:rsidR="00C6197A" w:rsidRDefault="00D13153">
      <w:pPr>
        <w:pStyle w:val="a0"/>
        <w:spacing w:line="380" w:lineRule="exact"/>
        <w:ind w:firstLineChars="300" w:firstLine="720"/>
        <w:rPr>
          <w:rFonts w:ascii="宋体" w:eastAsia="宋体" w:hAnsi="宋体"/>
          <w:kern w:val="2"/>
          <w:sz w:val="24"/>
          <w:lang w:val="en-US"/>
        </w:rPr>
      </w:pPr>
      <w:r>
        <w:rPr>
          <w:rFonts w:ascii="宋体" w:eastAsia="宋体" w:hAnsi="宋体"/>
          <w:sz w:val="24"/>
        </w:rPr>
        <w:t>2.1.9</w:t>
      </w:r>
      <w:r>
        <w:rPr>
          <w:rFonts w:ascii="宋体" w:eastAsia="宋体" w:hAnsi="宋体"/>
          <w:kern w:val="2"/>
          <w:sz w:val="24"/>
          <w:lang w:val="en-US"/>
        </w:rPr>
        <w:t xml:space="preserve"> </w:t>
      </w:r>
      <w:r>
        <w:rPr>
          <w:rFonts w:ascii="宋体" w:eastAsia="宋体" w:hAnsi="宋体" w:hint="eastAsia"/>
          <w:kern w:val="2"/>
          <w:sz w:val="24"/>
          <w:lang w:val="en-US"/>
        </w:rPr>
        <w:t>预交金平台应用服务系统需满足以下功能模块，确保新环境</w:t>
      </w:r>
      <w:proofErr w:type="gramStart"/>
      <w:r>
        <w:rPr>
          <w:rFonts w:ascii="宋体" w:eastAsia="宋体" w:hAnsi="宋体" w:hint="eastAsia"/>
          <w:kern w:val="2"/>
          <w:sz w:val="24"/>
          <w:lang w:val="en-US"/>
        </w:rPr>
        <w:t>下业务</w:t>
      </w:r>
      <w:proofErr w:type="gramEnd"/>
      <w:r>
        <w:rPr>
          <w:rFonts w:ascii="宋体" w:eastAsia="宋体" w:hAnsi="宋体" w:hint="eastAsia"/>
          <w:kern w:val="2"/>
          <w:sz w:val="24"/>
          <w:lang w:val="en-US"/>
        </w:rPr>
        <w:t>正常运行：</w:t>
      </w:r>
    </w:p>
    <w:tbl>
      <w:tblPr>
        <w:tblW w:w="46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06"/>
        <w:gridCol w:w="2185"/>
        <w:gridCol w:w="98"/>
        <w:gridCol w:w="2550"/>
        <w:gridCol w:w="144"/>
        <w:gridCol w:w="2456"/>
      </w:tblGrid>
      <w:tr w:rsidR="00C6197A" w14:paraId="3AA43003" w14:textId="77777777">
        <w:trPr>
          <w:cantSplit/>
          <w:trHeight w:val="449"/>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DB2841" w14:textId="77777777" w:rsidR="00C6197A" w:rsidRDefault="00D13153">
            <w:pPr>
              <w:pStyle w:val="af1"/>
              <w:spacing w:line="360" w:lineRule="auto"/>
              <w:rPr>
                <w:rFonts w:asciiTheme="minorEastAsia" w:eastAsiaTheme="minorEastAsia" w:hAnsiTheme="minorEastAsia" w:cs="Songti SC Regular"/>
                <w:szCs w:val="21"/>
              </w:rPr>
            </w:pPr>
            <w:r>
              <w:rPr>
                <w:rFonts w:asciiTheme="minorEastAsia" w:eastAsiaTheme="minorEastAsia" w:hAnsiTheme="minorEastAsia" w:cs="Songti SC Regular" w:hint="eastAsia"/>
                <w:szCs w:val="21"/>
              </w:rPr>
              <w:t>统一支付平台升级新增功能清单：</w:t>
            </w:r>
          </w:p>
        </w:tc>
      </w:tr>
      <w:tr w:rsidR="00C6197A" w14:paraId="0388E598" w14:textId="77777777">
        <w:trPr>
          <w:cantSplit/>
          <w:trHeight w:val="389"/>
          <w:jc w:val="center"/>
        </w:trPr>
        <w:tc>
          <w:tcPr>
            <w:tcW w:w="439" w:type="pct"/>
            <w:vMerge w:val="restart"/>
            <w:tcBorders>
              <w:top w:val="single" w:sz="4" w:space="0" w:color="auto"/>
              <w:left w:val="single" w:sz="4" w:space="0" w:color="auto"/>
              <w:right w:val="single" w:sz="4" w:space="0" w:color="auto"/>
            </w:tcBorders>
            <w:vAlign w:val="center"/>
          </w:tcPr>
          <w:p w14:paraId="47D2BA3B" w14:textId="77777777" w:rsidR="00C6197A" w:rsidRDefault="00C6197A">
            <w:pPr>
              <w:pStyle w:val="af1"/>
              <w:numPr>
                <w:ilvl w:val="0"/>
                <w:numId w:val="3"/>
              </w:numPr>
              <w:spacing w:line="360" w:lineRule="auto"/>
              <w:jc w:val="center"/>
              <w:rPr>
                <w:rFonts w:asciiTheme="minorEastAsia" w:eastAsiaTheme="minorEastAsia" w:hAnsiTheme="minorEastAsia" w:cs="Songti SC Regular"/>
                <w:szCs w:val="21"/>
              </w:rPr>
            </w:pPr>
          </w:p>
        </w:tc>
        <w:tc>
          <w:tcPr>
            <w:tcW w:w="1386" w:type="pct"/>
            <w:gridSpan w:val="2"/>
            <w:vMerge w:val="restart"/>
            <w:tcBorders>
              <w:top w:val="single" w:sz="4" w:space="0" w:color="auto"/>
              <w:left w:val="single" w:sz="4" w:space="0" w:color="auto"/>
              <w:right w:val="single" w:sz="4" w:space="0" w:color="auto"/>
            </w:tcBorders>
            <w:shd w:val="clear" w:color="auto" w:fill="auto"/>
            <w:vAlign w:val="center"/>
          </w:tcPr>
          <w:p w14:paraId="7A3F4CC9" w14:textId="77777777" w:rsidR="00C6197A" w:rsidRDefault="00D13153">
            <w:pPr>
              <w:pStyle w:val="af1"/>
              <w:spacing w:line="360" w:lineRule="auto"/>
              <w:jc w:val="center"/>
              <w:rPr>
                <w:rFonts w:asciiTheme="minorEastAsia" w:eastAsiaTheme="minorEastAsia" w:hAnsiTheme="minorEastAsia" w:cs="Songti SC Regular"/>
                <w:szCs w:val="21"/>
              </w:rPr>
            </w:pPr>
            <w:r>
              <w:rPr>
                <w:rFonts w:asciiTheme="minorEastAsia" w:eastAsiaTheme="minorEastAsia" w:hAnsiTheme="minorEastAsia" w:cs="Songti SC Regular" w:hint="eastAsia"/>
                <w:szCs w:val="21"/>
              </w:rPr>
              <w:t>自助服务系统开发对接</w:t>
            </w:r>
          </w:p>
        </w:tc>
        <w:tc>
          <w:tcPr>
            <w:tcW w:w="1689" w:type="pct"/>
            <w:gridSpan w:val="3"/>
            <w:vMerge w:val="restart"/>
            <w:tcBorders>
              <w:top w:val="single" w:sz="4" w:space="0" w:color="auto"/>
              <w:left w:val="single" w:sz="4" w:space="0" w:color="auto"/>
              <w:right w:val="single" w:sz="4" w:space="0" w:color="auto"/>
            </w:tcBorders>
            <w:shd w:val="clear" w:color="auto" w:fill="auto"/>
            <w:vAlign w:val="center"/>
          </w:tcPr>
          <w:p w14:paraId="6971B5AD" w14:textId="77777777" w:rsidR="00C6197A" w:rsidRDefault="00D13153">
            <w:pPr>
              <w:pStyle w:val="af1"/>
              <w:spacing w:line="360" w:lineRule="auto"/>
              <w:rPr>
                <w:rFonts w:asciiTheme="minorEastAsia" w:eastAsiaTheme="minorEastAsia" w:hAnsiTheme="minorEastAsia" w:cs="Songti SC Regular"/>
                <w:szCs w:val="21"/>
                <w:lang w:bidi="ar"/>
              </w:rPr>
            </w:pPr>
            <w:r>
              <w:rPr>
                <w:rFonts w:asciiTheme="minorEastAsia" w:eastAsiaTheme="minorEastAsia" w:hAnsiTheme="minorEastAsia" w:cs="Songti SC Regular" w:hint="eastAsia"/>
                <w:szCs w:val="21"/>
                <w:lang w:bidi="ar"/>
              </w:rPr>
              <w:t>自助设备多种支付方式接入</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14:paraId="4A539506" w14:textId="77777777" w:rsidR="00C6197A" w:rsidRDefault="00D13153">
            <w:pPr>
              <w:pStyle w:val="af1"/>
              <w:spacing w:line="360" w:lineRule="auto"/>
              <w:rPr>
                <w:rFonts w:asciiTheme="minorEastAsia" w:eastAsiaTheme="minorEastAsia" w:hAnsiTheme="minorEastAsia" w:cs="Songti SC Regular"/>
                <w:szCs w:val="21"/>
                <w:lang w:bidi="ar"/>
              </w:rPr>
            </w:pPr>
            <w:r>
              <w:rPr>
                <w:rFonts w:asciiTheme="minorEastAsia" w:eastAsiaTheme="minorEastAsia" w:hAnsiTheme="minorEastAsia" w:cs="Songti SC Regular" w:hint="eastAsia"/>
                <w:szCs w:val="21"/>
                <w:lang w:bidi="ar"/>
              </w:rPr>
              <w:t>1</w:t>
            </w:r>
            <w:r>
              <w:rPr>
                <w:rFonts w:asciiTheme="minorEastAsia" w:eastAsiaTheme="minorEastAsia" w:hAnsiTheme="minorEastAsia" w:cs="Songti SC Regular" w:hint="eastAsia"/>
                <w:szCs w:val="21"/>
                <w:lang w:bidi="ar"/>
              </w:rPr>
              <w:t>）</w:t>
            </w:r>
            <w:proofErr w:type="gramStart"/>
            <w:r>
              <w:rPr>
                <w:rFonts w:asciiTheme="minorEastAsia" w:eastAsiaTheme="minorEastAsia" w:hAnsiTheme="minorEastAsia" w:cs="Songti SC Regular" w:hint="eastAsia"/>
                <w:szCs w:val="21"/>
                <w:lang w:bidi="ar"/>
              </w:rPr>
              <w:t>微信支付</w:t>
            </w:r>
            <w:proofErr w:type="gramEnd"/>
          </w:p>
        </w:tc>
      </w:tr>
      <w:tr w:rsidR="00C6197A" w14:paraId="1F1AC3CD" w14:textId="77777777">
        <w:trPr>
          <w:cantSplit/>
          <w:trHeight w:val="227"/>
          <w:jc w:val="center"/>
        </w:trPr>
        <w:tc>
          <w:tcPr>
            <w:tcW w:w="439" w:type="pct"/>
            <w:vMerge/>
            <w:tcBorders>
              <w:left w:val="single" w:sz="4" w:space="0" w:color="auto"/>
              <w:right w:val="single" w:sz="4" w:space="0" w:color="auto"/>
            </w:tcBorders>
            <w:vAlign w:val="center"/>
          </w:tcPr>
          <w:p w14:paraId="35DCA69A" w14:textId="77777777" w:rsidR="00C6197A" w:rsidRDefault="00C6197A">
            <w:pPr>
              <w:pStyle w:val="af1"/>
              <w:spacing w:line="360" w:lineRule="auto"/>
              <w:rPr>
                <w:rFonts w:asciiTheme="minorEastAsia" w:eastAsiaTheme="minorEastAsia" w:hAnsiTheme="minorEastAsia" w:cs="Songti SC Regular"/>
                <w:szCs w:val="21"/>
              </w:rPr>
            </w:pPr>
          </w:p>
        </w:tc>
        <w:tc>
          <w:tcPr>
            <w:tcW w:w="1386" w:type="pct"/>
            <w:gridSpan w:val="2"/>
            <w:vMerge/>
            <w:tcBorders>
              <w:left w:val="single" w:sz="4" w:space="0" w:color="auto"/>
              <w:right w:val="single" w:sz="4" w:space="0" w:color="auto"/>
            </w:tcBorders>
            <w:shd w:val="clear" w:color="auto" w:fill="auto"/>
            <w:vAlign w:val="center"/>
          </w:tcPr>
          <w:p w14:paraId="6CF02621" w14:textId="77777777" w:rsidR="00C6197A" w:rsidRDefault="00C6197A">
            <w:pPr>
              <w:pStyle w:val="af1"/>
              <w:spacing w:line="360" w:lineRule="auto"/>
              <w:rPr>
                <w:rFonts w:asciiTheme="minorEastAsia" w:eastAsiaTheme="minorEastAsia" w:hAnsiTheme="minorEastAsia" w:cs="Songti SC Regular"/>
                <w:szCs w:val="21"/>
              </w:rPr>
            </w:pPr>
          </w:p>
        </w:tc>
        <w:tc>
          <w:tcPr>
            <w:tcW w:w="1689" w:type="pct"/>
            <w:gridSpan w:val="3"/>
            <w:vMerge/>
            <w:tcBorders>
              <w:left w:val="single" w:sz="4" w:space="0" w:color="auto"/>
              <w:right w:val="single" w:sz="4" w:space="0" w:color="auto"/>
            </w:tcBorders>
            <w:shd w:val="clear" w:color="auto" w:fill="auto"/>
            <w:vAlign w:val="center"/>
          </w:tcPr>
          <w:p w14:paraId="53F3A511" w14:textId="77777777" w:rsidR="00C6197A" w:rsidRDefault="00C6197A">
            <w:pPr>
              <w:pStyle w:val="af1"/>
              <w:spacing w:line="360" w:lineRule="auto"/>
              <w:rPr>
                <w:rFonts w:asciiTheme="minorEastAsia" w:eastAsiaTheme="minorEastAsia" w:hAnsiTheme="minorEastAsia" w:cs="Songti SC Regular"/>
                <w:szCs w:val="21"/>
              </w:rPr>
            </w:pP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14:paraId="4510585D" w14:textId="77777777" w:rsidR="00C6197A" w:rsidRDefault="00D13153">
            <w:pPr>
              <w:pStyle w:val="af1"/>
              <w:spacing w:line="360" w:lineRule="auto"/>
              <w:rPr>
                <w:rFonts w:asciiTheme="minorEastAsia" w:eastAsiaTheme="minorEastAsia" w:hAnsiTheme="minorEastAsia" w:cs="Songti SC Regular"/>
                <w:szCs w:val="21"/>
                <w:lang w:bidi="ar"/>
              </w:rPr>
            </w:pPr>
            <w:r>
              <w:rPr>
                <w:rFonts w:asciiTheme="minorEastAsia" w:eastAsiaTheme="minorEastAsia" w:hAnsiTheme="minorEastAsia" w:cs="Songti SC Regular" w:hint="eastAsia"/>
                <w:szCs w:val="21"/>
                <w:lang w:bidi="ar"/>
              </w:rPr>
              <w:t>2</w:t>
            </w:r>
            <w:r>
              <w:rPr>
                <w:rFonts w:asciiTheme="minorEastAsia" w:eastAsiaTheme="minorEastAsia" w:hAnsiTheme="minorEastAsia" w:cs="Songti SC Regular" w:hint="eastAsia"/>
                <w:szCs w:val="21"/>
                <w:lang w:bidi="ar"/>
              </w:rPr>
              <w:t>）支付</w:t>
            </w:r>
            <w:proofErr w:type="gramStart"/>
            <w:r>
              <w:rPr>
                <w:rFonts w:asciiTheme="minorEastAsia" w:eastAsiaTheme="minorEastAsia" w:hAnsiTheme="minorEastAsia" w:cs="Songti SC Regular" w:hint="eastAsia"/>
                <w:szCs w:val="21"/>
                <w:lang w:bidi="ar"/>
              </w:rPr>
              <w:t>宝支付</w:t>
            </w:r>
            <w:proofErr w:type="gramEnd"/>
          </w:p>
        </w:tc>
      </w:tr>
      <w:tr w:rsidR="00C6197A" w14:paraId="3DA84A6B" w14:textId="77777777">
        <w:trPr>
          <w:cantSplit/>
          <w:trHeight w:val="322"/>
          <w:jc w:val="center"/>
        </w:trPr>
        <w:tc>
          <w:tcPr>
            <w:tcW w:w="439" w:type="pct"/>
            <w:vMerge/>
            <w:tcBorders>
              <w:left w:val="single" w:sz="4" w:space="0" w:color="auto"/>
              <w:bottom w:val="single" w:sz="4" w:space="0" w:color="auto"/>
              <w:right w:val="single" w:sz="4" w:space="0" w:color="auto"/>
            </w:tcBorders>
            <w:vAlign w:val="center"/>
          </w:tcPr>
          <w:p w14:paraId="60D6450B" w14:textId="77777777" w:rsidR="00C6197A" w:rsidRDefault="00C6197A">
            <w:pPr>
              <w:pStyle w:val="af1"/>
              <w:spacing w:line="360" w:lineRule="auto"/>
              <w:rPr>
                <w:rFonts w:asciiTheme="minorEastAsia" w:eastAsiaTheme="minorEastAsia" w:hAnsiTheme="minorEastAsia" w:cs="Songti SC Regular"/>
                <w:szCs w:val="21"/>
                <w:lang w:bidi="ar"/>
              </w:rPr>
            </w:pPr>
          </w:p>
        </w:tc>
        <w:tc>
          <w:tcPr>
            <w:tcW w:w="1386" w:type="pct"/>
            <w:gridSpan w:val="2"/>
            <w:vMerge/>
            <w:tcBorders>
              <w:left w:val="single" w:sz="4" w:space="0" w:color="auto"/>
              <w:bottom w:val="single" w:sz="4" w:space="0" w:color="auto"/>
              <w:right w:val="single" w:sz="4" w:space="0" w:color="auto"/>
            </w:tcBorders>
            <w:shd w:val="clear" w:color="auto" w:fill="auto"/>
            <w:vAlign w:val="center"/>
          </w:tcPr>
          <w:p w14:paraId="1723B255" w14:textId="77777777" w:rsidR="00C6197A" w:rsidRDefault="00C6197A">
            <w:pPr>
              <w:pStyle w:val="af1"/>
              <w:spacing w:line="360" w:lineRule="auto"/>
              <w:rPr>
                <w:rFonts w:asciiTheme="minorEastAsia" w:eastAsiaTheme="minorEastAsia" w:hAnsiTheme="minorEastAsia" w:cs="Songti SC Regular"/>
                <w:szCs w:val="21"/>
                <w:lang w:bidi="ar"/>
              </w:rPr>
            </w:pPr>
          </w:p>
        </w:tc>
        <w:tc>
          <w:tcPr>
            <w:tcW w:w="1689" w:type="pct"/>
            <w:gridSpan w:val="3"/>
            <w:vMerge/>
            <w:tcBorders>
              <w:left w:val="single" w:sz="4" w:space="0" w:color="auto"/>
              <w:bottom w:val="single" w:sz="4" w:space="0" w:color="auto"/>
              <w:right w:val="single" w:sz="4" w:space="0" w:color="auto"/>
            </w:tcBorders>
            <w:shd w:val="clear" w:color="auto" w:fill="auto"/>
            <w:vAlign w:val="center"/>
          </w:tcPr>
          <w:p w14:paraId="4F7D199B" w14:textId="77777777" w:rsidR="00C6197A" w:rsidRDefault="00C6197A">
            <w:pPr>
              <w:pStyle w:val="af1"/>
              <w:spacing w:line="360" w:lineRule="auto"/>
              <w:rPr>
                <w:rFonts w:asciiTheme="minorEastAsia" w:eastAsiaTheme="minorEastAsia" w:hAnsiTheme="minorEastAsia" w:cs="Songti SC Regular"/>
                <w:szCs w:val="21"/>
                <w:lang w:bidi="ar"/>
              </w:rPr>
            </w:pP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14:paraId="0D4C2807" w14:textId="77777777" w:rsidR="00C6197A" w:rsidRDefault="00D13153">
            <w:pPr>
              <w:pStyle w:val="af1"/>
              <w:spacing w:line="360" w:lineRule="auto"/>
              <w:rPr>
                <w:rFonts w:asciiTheme="minorEastAsia" w:eastAsiaTheme="minorEastAsia" w:hAnsiTheme="minorEastAsia" w:cs="Songti SC Regular"/>
                <w:szCs w:val="21"/>
                <w:lang w:bidi="ar"/>
              </w:rPr>
            </w:pPr>
            <w:r>
              <w:rPr>
                <w:rFonts w:asciiTheme="minorEastAsia" w:eastAsiaTheme="minorEastAsia" w:hAnsiTheme="minorEastAsia" w:cs="Songti SC Regular" w:hint="eastAsia"/>
                <w:szCs w:val="21"/>
                <w:lang w:bidi="ar"/>
              </w:rPr>
              <w:t>3</w:t>
            </w:r>
            <w:r>
              <w:rPr>
                <w:rFonts w:asciiTheme="minorEastAsia" w:eastAsiaTheme="minorEastAsia" w:hAnsiTheme="minorEastAsia" w:cs="Songti SC Regular" w:hint="eastAsia"/>
                <w:szCs w:val="21"/>
                <w:lang w:bidi="ar"/>
              </w:rPr>
              <w:t>）银行卡支付</w:t>
            </w:r>
          </w:p>
        </w:tc>
      </w:tr>
      <w:tr w:rsidR="00C6197A" w14:paraId="2C322ADB" w14:textId="77777777">
        <w:trPr>
          <w:cantSplit/>
          <w:trHeight w:val="206"/>
          <w:jc w:val="center"/>
        </w:trPr>
        <w:tc>
          <w:tcPr>
            <w:tcW w:w="439" w:type="pct"/>
            <w:vMerge w:val="restart"/>
            <w:tcBorders>
              <w:top w:val="single" w:sz="4" w:space="0" w:color="auto"/>
              <w:left w:val="single" w:sz="4" w:space="0" w:color="auto"/>
              <w:right w:val="single" w:sz="4" w:space="0" w:color="auto"/>
            </w:tcBorders>
            <w:vAlign w:val="center"/>
          </w:tcPr>
          <w:p w14:paraId="26AC0BED" w14:textId="77777777" w:rsidR="00C6197A" w:rsidRDefault="00C6197A">
            <w:pPr>
              <w:pStyle w:val="af1"/>
              <w:numPr>
                <w:ilvl w:val="0"/>
                <w:numId w:val="3"/>
              </w:numPr>
              <w:spacing w:line="360" w:lineRule="auto"/>
              <w:jc w:val="center"/>
              <w:rPr>
                <w:rFonts w:asciiTheme="minorEastAsia" w:eastAsiaTheme="minorEastAsia" w:hAnsiTheme="minorEastAsia" w:cs="Songti SC Regular"/>
                <w:szCs w:val="21"/>
              </w:rPr>
            </w:pPr>
          </w:p>
        </w:tc>
        <w:tc>
          <w:tcPr>
            <w:tcW w:w="1386" w:type="pct"/>
            <w:gridSpan w:val="2"/>
            <w:vMerge w:val="restart"/>
            <w:tcBorders>
              <w:top w:val="single" w:sz="4" w:space="0" w:color="auto"/>
              <w:left w:val="single" w:sz="4" w:space="0" w:color="auto"/>
              <w:right w:val="single" w:sz="4" w:space="0" w:color="auto"/>
            </w:tcBorders>
            <w:shd w:val="clear" w:color="auto" w:fill="auto"/>
            <w:vAlign w:val="center"/>
          </w:tcPr>
          <w:p w14:paraId="315257C5" w14:textId="77777777" w:rsidR="00C6197A" w:rsidRDefault="00D13153">
            <w:pPr>
              <w:pStyle w:val="af1"/>
              <w:spacing w:line="360" w:lineRule="auto"/>
              <w:rPr>
                <w:rFonts w:asciiTheme="minorEastAsia" w:eastAsiaTheme="minorEastAsia" w:hAnsiTheme="minorEastAsia" w:cs="Songti SC Regular"/>
                <w:szCs w:val="21"/>
              </w:rPr>
            </w:pPr>
            <w:r>
              <w:rPr>
                <w:rFonts w:asciiTheme="minorEastAsia" w:eastAsiaTheme="minorEastAsia" w:hAnsiTheme="minorEastAsia" w:cs="Songti SC Regular" w:hint="eastAsia"/>
                <w:szCs w:val="21"/>
              </w:rPr>
              <w:t>升级财务对账管理</w:t>
            </w:r>
          </w:p>
        </w:tc>
        <w:tc>
          <w:tcPr>
            <w:tcW w:w="317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FDDDC9" w14:textId="77777777" w:rsidR="00C6197A" w:rsidRDefault="00D13153">
            <w:pPr>
              <w:pStyle w:val="af1"/>
              <w:spacing w:line="360" w:lineRule="auto"/>
              <w:rPr>
                <w:rFonts w:asciiTheme="minorEastAsia" w:eastAsiaTheme="minorEastAsia" w:hAnsiTheme="minorEastAsia" w:cs="Songti SC Regular"/>
                <w:szCs w:val="21"/>
                <w:lang w:bidi="ar"/>
              </w:rPr>
            </w:pPr>
            <w:r>
              <w:rPr>
                <w:rFonts w:asciiTheme="minorEastAsia" w:eastAsiaTheme="minorEastAsia" w:hAnsiTheme="minorEastAsia" w:cs="Songti SC Regular" w:hint="eastAsia"/>
                <w:szCs w:val="21"/>
              </w:rPr>
              <w:t>新增自定义报表功能</w:t>
            </w:r>
            <w:r>
              <w:rPr>
                <w:rFonts w:asciiTheme="minorEastAsia" w:eastAsiaTheme="minorEastAsia" w:hAnsiTheme="minorEastAsia" w:cs="Songti SC Regular" w:hint="eastAsia"/>
                <w:szCs w:val="21"/>
              </w:rPr>
              <w:t xml:space="preserve"> </w:t>
            </w:r>
          </w:p>
        </w:tc>
      </w:tr>
      <w:tr w:rsidR="00C6197A" w14:paraId="44795107" w14:textId="77777777">
        <w:trPr>
          <w:cantSplit/>
          <w:trHeight w:val="114"/>
          <w:jc w:val="center"/>
        </w:trPr>
        <w:tc>
          <w:tcPr>
            <w:tcW w:w="439" w:type="pct"/>
            <w:vMerge/>
            <w:tcBorders>
              <w:left w:val="single" w:sz="4" w:space="0" w:color="auto"/>
              <w:right w:val="single" w:sz="4" w:space="0" w:color="auto"/>
            </w:tcBorders>
            <w:vAlign w:val="center"/>
          </w:tcPr>
          <w:p w14:paraId="1BA2EE4D" w14:textId="77777777" w:rsidR="00C6197A" w:rsidRDefault="00C6197A">
            <w:pPr>
              <w:pStyle w:val="af1"/>
              <w:numPr>
                <w:ilvl w:val="0"/>
                <w:numId w:val="3"/>
              </w:numPr>
              <w:spacing w:line="360" w:lineRule="auto"/>
              <w:jc w:val="center"/>
              <w:rPr>
                <w:rFonts w:asciiTheme="minorEastAsia" w:eastAsiaTheme="minorEastAsia" w:hAnsiTheme="minorEastAsia" w:cs="Songti SC Regular"/>
                <w:szCs w:val="21"/>
              </w:rPr>
            </w:pPr>
          </w:p>
        </w:tc>
        <w:tc>
          <w:tcPr>
            <w:tcW w:w="1386" w:type="pct"/>
            <w:gridSpan w:val="2"/>
            <w:vMerge/>
            <w:tcBorders>
              <w:left w:val="single" w:sz="4" w:space="0" w:color="auto"/>
              <w:right w:val="single" w:sz="4" w:space="0" w:color="auto"/>
            </w:tcBorders>
            <w:shd w:val="clear" w:color="auto" w:fill="auto"/>
            <w:vAlign w:val="center"/>
          </w:tcPr>
          <w:p w14:paraId="549CB22C" w14:textId="77777777" w:rsidR="00C6197A" w:rsidRDefault="00C6197A">
            <w:pPr>
              <w:pStyle w:val="af1"/>
              <w:spacing w:line="360" w:lineRule="auto"/>
              <w:rPr>
                <w:rFonts w:asciiTheme="minorEastAsia" w:eastAsiaTheme="minorEastAsia" w:hAnsiTheme="minorEastAsia" w:cs="Songti SC Regular"/>
                <w:szCs w:val="21"/>
              </w:rPr>
            </w:pPr>
          </w:p>
        </w:tc>
        <w:tc>
          <w:tcPr>
            <w:tcW w:w="317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6C36A6" w14:textId="77777777" w:rsidR="00C6197A" w:rsidRDefault="00D13153">
            <w:pPr>
              <w:pStyle w:val="af1"/>
              <w:spacing w:line="360" w:lineRule="auto"/>
              <w:rPr>
                <w:rFonts w:asciiTheme="minorEastAsia" w:eastAsiaTheme="minorEastAsia" w:hAnsiTheme="minorEastAsia" w:cs="Songti SC Regular"/>
                <w:szCs w:val="21"/>
                <w:lang w:bidi="ar"/>
              </w:rPr>
            </w:pPr>
            <w:r>
              <w:rPr>
                <w:rFonts w:asciiTheme="minorEastAsia" w:eastAsiaTheme="minorEastAsia" w:hAnsiTheme="minorEastAsia" w:cs="Songti SC Regular" w:hint="eastAsia"/>
                <w:szCs w:val="21"/>
              </w:rPr>
              <w:t>新增对账异常发送邮件提醒</w:t>
            </w:r>
          </w:p>
        </w:tc>
      </w:tr>
      <w:tr w:rsidR="00C6197A" w14:paraId="7351FB97" w14:textId="77777777">
        <w:trPr>
          <w:cantSplit/>
          <w:trHeight w:val="206"/>
          <w:jc w:val="center"/>
        </w:trPr>
        <w:tc>
          <w:tcPr>
            <w:tcW w:w="439" w:type="pct"/>
            <w:vMerge/>
            <w:tcBorders>
              <w:left w:val="single" w:sz="4" w:space="0" w:color="auto"/>
              <w:right w:val="single" w:sz="4" w:space="0" w:color="auto"/>
            </w:tcBorders>
            <w:vAlign w:val="center"/>
          </w:tcPr>
          <w:p w14:paraId="7D264165" w14:textId="77777777" w:rsidR="00C6197A" w:rsidRDefault="00C6197A">
            <w:pPr>
              <w:pStyle w:val="af1"/>
              <w:numPr>
                <w:ilvl w:val="0"/>
                <w:numId w:val="3"/>
              </w:numPr>
              <w:spacing w:line="360" w:lineRule="auto"/>
              <w:jc w:val="center"/>
              <w:rPr>
                <w:rFonts w:asciiTheme="minorEastAsia" w:eastAsiaTheme="minorEastAsia" w:hAnsiTheme="minorEastAsia" w:cs="Songti SC Regular"/>
                <w:szCs w:val="21"/>
              </w:rPr>
            </w:pPr>
          </w:p>
        </w:tc>
        <w:tc>
          <w:tcPr>
            <w:tcW w:w="1386" w:type="pct"/>
            <w:gridSpan w:val="2"/>
            <w:vMerge/>
            <w:tcBorders>
              <w:left w:val="single" w:sz="4" w:space="0" w:color="auto"/>
              <w:right w:val="single" w:sz="4" w:space="0" w:color="auto"/>
            </w:tcBorders>
            <w:shd w:val="clear" w:color="auto" w:fill="auto"/>
            <w:vAlign w:val="center"/>
          </w:tcPr>
          <w:p w14:paraId="3FA7C750" w14:textId="77777777" w:rsidR="00C6197A" w:rsidRDefault="00C6197A">
            <w:pPr>
              <w:pStyle w:val="af1"/>
              <w:spacing w:line="360" w:lineRule="auto"/>
              <w:rPr>
                <w:rFonts w:asciiTheme="minorEastAsia" w:eastAsiaTheme="minorEastAsia" w:hAnsiTheme="minorEastAsia" w:cs="Songti SC Regular"/>
                <w:szCs w:val="21"/>
              </w:rPr>
            </w:pPr>
          </w:p>
        </w:tc>
        <w:tc>
          <w:tcPr>
            <w:tcW w:w="317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961936" w14:textId="77777777" w:rsidR="00C6197A" w:rsidRDefault="00D13153">
            <w:pPr>
              <w:pStyle w:val="af1"/>
              <w:spacing w:line="360" w:lineRule="auto"/>
              <w:rPr>
                <w:rFonts w:asciiTheme="minorEastAsia" w:eastAsiaTheme="minorEastAsia" w:hAnsiTheme="minorEastAsia" w:cs="Songti SC Regular"/>
                <w:szCs w:val="21"/>
                <w:lang w:bidi="ar"/>
              </w:rPr>
            </w:pPr>
            <w:r>
              <w:rPr>
                <w:rFonts w:asciiTheme="minorEastAsia" w:eastAsiaTheme="minorEastAsia" w:hAnsiTheme="minorEastAsia" w:cs="Songti SC Regular" w:hint="eastAsia"/>
                <w:szCs w:val="21"/>
              </w:rPr>
              <w:t>支付渠道对账</w:t>
            </w:r>
          </w:p>
        </w:tc>
      </w:tr>
      <w:tr w:rsidR="00C6197A" w14:paraId="7531149A" w14:textId="77777777">
        <w:trPr>
          <w:cantSplit/>
          <w:trHeight w:val="70"/>
          <w:jc w:val="center"/>
        </w:trPr>
        <w:tc>
          <w:tcPr>
            <w:tcW w:w="439" w:type="pct"/>
            <w:vMerge/>
            <w:tcBorders>
              <w:left w:val="single" w:sz="4" w:space="0" w:color="auto"/>
              <w:right w:val="single" w:sz="4" w:space="0" w:color="auto"/>
            </w:tcBorders>
            <w:vAlign w:val="center"/>
          </w:tcPr>
          <w:p w14:paraId="2B2DBAEE" w14:textId="77777777" w:rsidR="00C6197A" w:rsidRDefault="00C6197A">
            <w:pPr>
              <w:pStyle w:val="af1"/>
              <w:numPr>
                <w:ilvl w:val="0"/>
                <w:numId w:val="3"/>
              </w:numPr>
              <w:spacing w:line="360" w:lineRule="auto"/>
              <w:jc w:val="center"/>
              <w:rPr>
                <w:rFonts w:asciiTheme="minorEastAsia" w:eastAsiaTheme="minorEastAsia" w:hAnsiTheme="minorEastAsia" w:cs="Songti SC Regular"/>
                <w:szCs w:val="21"/>
              </w:rPr>
            </w:pPr>
          </w:p>
        </w:tc>
        <w:tc>
          <w:tcPr>
            <w:tcW w:w="1386" w:type="pct"/>
            <w:gridSpan w:val="2"/>
            <w:vMerge/>
            <w:tcBorders>
              <w:left w:val="single" w:sz="4" w:space="0" w:color="auto"/>
              <w:right w:val="single" w:sz="4" w:space="0" w:color="auto"/>
            </w:tcBorders>
            <w:shd w:val="clear" w:color="auto" w:fill="auto"/>
            <w:vAlign w:val="center"/>
          </w:tcPr>
          <w:p w14:paraId="146905AB" w14:textId="77777777" w:rsidR="00C6197A" w:rsidRDefault="00C6197A">
            <w:pPr>
              <w:pStyle w:val="af1"/>
              <w:spacing w:line="360" w:lineRule="auto"/>
              <w:rPr>
                <w:rFonts w:asciiTheme="minorEastAsia" w:eastAsiaTheme="minorEastAsia" w:hAnsiTheme="minorEastAsia" w:cs="Songti SC Regular"/>
                <w:szCs w:val="21"/>
              </w:rPr>
            </w:pPr>
          </w:p>
        </w:tc>
        <w:tc>
          <w:tcPr>
            <w:tcW w:w="317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0B365B" w14:textId="77777777" w:rsidR="00C6197A" w:rsidRDefault="00D13153">
            <w:pPr>
              <w:pStyle w:val="af1"/>
              <w:spacing w:line="360" w:lineRule="auto"/>
              <w:rPr>
                <w:rFonts w:asciiTheme="minorEastAsia" w:eastAsiaTheme="minorEastAsia" w:hAnsiTheme="minorEastAsia" w:cs="Songti SC Regular"/>
                <w:szCs w:val="21"/>
                <w:lang w:bidi="ar"/>
              </w:rPr>
            </w:pPr>
            <w:r>
              <w:rPr>
                <w:rFonts w:asciiTheme="minorEastAsia" w:eastAsiaTheme="minorEastAsia" w:hAnsiTheme="minorEastAsia" w:cs="Songti SC Regular" w:hint="eastAsia"/>
                <w:szCs w:val="21"/>
              </w:rPr>
              <w:t>服务渠道对账</w:t>
            </w:r>
          </w:p>
        </w:tc>
      </w:tr>
      <w:tr w:rsidR="00C6197A" w14:paraId="4D3AB9F6" w14:textId="77777777">
        <w:trPr>
          <w:cantSplit/>
          <w:trHeight w:val="94"/>
          <w:jc w:val="center"/>
        </w:trPr>
        <w:tc>
          <w:tcPr>
            <w:tcW w:w="439" w:type="pct"/>
            <w:vMerge/>
            <w:tcBorders>
              <w:left w:val="single" w:sz="4" w:space="0" w:color="auto"/>
              <w:right w:val="single" w:sz="4" w:space="0" w:color="auto"/>
            </w:tcBorders>
            <w:vAlign w:val="center"/>
          </w:tcPr>
          <w:p w14:paraId="76F04616" w14:textId="77777777" w:rsidR="00C6197A" w:rsidRDefault="00C6197A">
            <w:pPr>
              <w:pStyle w:val="af1"/>
              <w:numPr>
                <w:ilvl w:val="0"/>
                <w:numId w:val="3"/>
              </w:numPr>
              <w:spacing w:line="360" w:lineRule="auto"/>
              <w:jc w:val="center"/>
              <w:rPr>
                <w:rFonts w:asciiTheme="minorEastAsia" w:eastAsiaTheme="minorEastAsia" w:hAnsiTheme="minorEastAsia" w:cs="Songti SC Regular"/>
                <w:szCs w:val="21"/>
              </w:rPr>
            </w:pPr>
          </w:p>
        </w:tc>
        <w:tc>
          <w:tcPr>
            <w:tcW w:w="1386" w:type="pct"/>
            <w:gridSpan w:val="2"/>
            <w:vMerge/>
            <w:tcBorders>
              <w:left w:val="single" w:sz="4" w:space="0" w:color="auto"/>
              <w:right w:val="single" w:sz="4" w:space="0" w:color="auto"/>
            </w:tcBorders>
            <w:shd w:val="clear" w:color="auto" w:fill="auto"/>
            <w:vAlign w:val="center"/>
          </w:tcPr>
          <w:p w14:paraId="7ABDBACA" w14:textId="77777777" w:rsidR="00C6197A" w:rsidRDefault="00C6197A">
            <w:pPr>
              <w:pStyle w:val="af1"/>
              <w:spacing w:line="360" w:lineRule="auto"/>
              <w:rPr>
                <w:rFonts w:asciiTheme="minorEastAsia" w:eastAsiaTheme="minorEastAsia" w:hAnsiTheme="minorEastAsia" w:cs="Songti SC Regular"/>
                <w:szCs w:val="21"/>
              </w:rPr>
            </w:pPr>
          </w:p>
        </w:tc>
        <w:tc>
          <w:tcPr>
            <w:tcW w:w="1689" w:type="pct"/>
            <w:gridSpan w:val="3"/>
            <w:vMerge w:val="restart"/>
            <w:tcBorders>
              <w:top w:val="single" w:sz="4" w:space="0" w:color="auto"/>
              <w:left w:val="single" w:sz="4" w:space="0" w:color="auto"/>
              <w:right w:val="single" w:sz="4" w:space="0" w:color="auto"/>
            </w:tcBorders>
            <w:shd w:val="clear" w:color="auto" w:fill="auto"/>
            <w:vAlign w:val="center"/>
          </w:tcPr>
          <w:p w14:paraId="5BB3E0E0" w14:textId="77777777" w:rsidR="00C6197A" w:rsidRDefault="00D13153">
            <w:pPr>
              <w:pStyle w:val="af1"/>
              <w:spacing w:line="360" w:lineRule="auto"/>
              <w:rPr>
                <w:rFonts w:asciiTheme="minorEastAsia" w:eastAsiaTheme="minorEastAsia" w:hAnsiTheme="minorEastAsia" w:cs="Songti SC Regular"/>
                <w:szCs w:val="21"/>
                <w:lang w:bidi="ar"/>
              </w:rPr>
            </w:pPr>
            <w:r>
              <w:rPr>
                <w:rFonts w:asciiTheme="minorEastAsia" w:eastAsiaTheme="minorEastAsia" w:hAnsiTheme="minorEastAsia" w:cs="Songti SC Regular" w:hint="eastAsia"/>
                <w:szCs w:val="21"/>
              </w:rPr>
              <w:t>资金管理对账</w:t>
            </w: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14:paraId="1EC6D734" w14:textId="77777777" w:rsidR="00C6197A" w:rsidRDefault="00D13153">
            <w:pPr>
              <w:spacing w:before="163" w:after="163" w:line="0" w:lineRule="atLeast"/>
              <w:jc w:val="left"/>
              <w:rPr>
                <w:rFonts w:asciiTheme="minorEastAsia" w:hAnsiTheme="minorEastAsia" w:cs="Songti SC Regular"/>
                <w:szCs w:val="21"/>
              </w:rPr>
            </w:pPr>
            <w:r>
              <w:rPr>
                <w:rFonts w:asciiTheme="minorEastAsia" w:hAnsiTheme="minorEastAsia" w:cs="Songti SC Regular" w:hint="eastAsia"/>
                <w:szCs w:val="21"/>
              </w:rPr>
              <w:t>1</w:t>
            </w:r>
            <w:r>
              <w:rPr>
                <w:rFonts w:asciiTheme="minorEastAsia" w:hAnsiTheme="minorEastAsia" w:cs="Songti SC Regular" w:hint="eastAsia"/>
                <w:szCs w:val="21"/>
              </w:rPr>
              <w:t>）收费结算系统接口</w:t>
            </w:r>
          </w:p>
        </w:tc>
      </w:tr>
      <w:tr w:rsidR="00C6197A" w14:paraId="06E4A955" w14:textId="77777777">
        <w:trPr>
          <w:cantSplit/>
          <w:trHeight w:val="511"/>
          <w:jc w:val="center"/>
        </w:trPr>
        <w:tc>
          <w:tcPr>
            <w:tcW w:w="439" w:type="pct"/>
            <w:vMerge/>
            <w:tcBorders>
              <w:left w:val="single" w:sz="4" w:space="0" w:color="auto"/>
              <w:right w:val="single" w:sz="4" w:space="0" w:color="auto"/>
            </w:tcBorders>
            <w:vAlign w:val="center"/>
          </w:tcPr>
          <w:p w14:paraId="60FCE490" w14:textId="77777777" w:rsidR="00C6197A" w:rsidRDefault="00C6197A">
            <w:pPr>
              <w:pStyle w:val="af1"/>
              <w:spacing w:line="360" w:lineRule="auto"/>
              <w:rPr>
                <w:rFonts w:asciiTheme="minorEastAsia" w:eastAsiaTheme="minorEastAsia" w:hAnsiTheme="minorEastAsia" w:cs="Songti SC Regular"/>
                <w:szCs w:val="21"/>
              </w:rPr>
            </w:pPr>
          </w:p>
        </w:tc>
        <w:tc>
          <w:tcPr>
            <w:tcW w:w="1386" w:type="pct"/>
            <w:gridSpan w:val="2"/>
            <w:vMerge/>
            <w:tcBorders>
              <w:left w:val="single" w:sz="4" w:space="0" w:color="auto"/>
              <w:right w:val="single" w:sz="4" w:space="0" w:color="auto"/>
            </w:tcBorders>
            <w:shd w:val="clear" w:color="auto" w:fill="auto"/>
            <w:vAlign w:val="center"/>
          </w:tcPr>
          <w:p w14:paraId="60D94C1E" w14:textId="77777777" w:rsidR="00C6197A" w:rsidRDefault="00C6197A">
            <w:pPr>
              <w:pStyle w:val="af1"/>
              <w:spacing w:line="360" w:lineRule="auto"/>
              <w:rPr>
                <w:rFonts w:asciiTheme="minorEastAsia" w:eastAsiaTheme="minorEastAsia" w:hAnsiTheme="minorEastAsia" w:cs="Songti SC Regular"/>
                <w:szCs w:val="21"/>
              </w:rPr>
            </w:pPr>
          </w:p>
        </w:tc>
        <w:tc>
          <w:tcPr>
            <w:tcW w:w="1689" w:type="pct"/>
            <w:gridSpan w:val="3"/>
            <w:vMerge/>
            <w:tcBorders>
              <w:left w:val="single" w:sz="4" w:space="0" w:color="auto"/>
              <w:bottom w:val="single" w:sz="4" w:space="0" w:color="auto"/>
              <w:right w:val="single" w:sz="4" w:space="0" w:color="auto"/>
            </w:tcBorders>
            <w:shd w:val="clear" w:color="auto" w:fill="auto"/>
            <w:vAlign w:val="center"/>
          </w:tcPr>
          <w:p w14:paraId="0B49F2A5" w14:textId="77777777" w:rsidR="00C6197A" w:rsidRDefault="00C6197A">
            <w:pPr>
              <w:pStyle w:val="af1"/>
              <w:spacing w:line="360" w:lineRule="auto"/>
              <w:rPr>
                <w:rFonts w:asciiTheme="minorEastAsia" w:eastAsiaTheme="minorEastAsia" w:hAnsiTheme="minorEastAsia" w:cs="Songti SC Regular"/>
                <w:szCs w:val="21"/>
              </w:rPr>
            </w:pPr>
          </w:p>
        </w:tc>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14:paraId="2EEE4BF4" w14:textId="77777777" w:rsidR="00C6197A" w:rsidRDefault="00D13153">
            <w:pPr>
              <w:spacing w:before="163" w:after="163" w:line="0" w:lineRule="atLeast"/>
              <w:jc w:val="left"/>
              <w:rPr>
                <w:rFonts w:asciiTheme="minorEastAsia" w:hAnsiTheme="minorEastAsia" w:cs="Songti SC Regular"/>
                <w:szCs w:val="21"/>
              </w:rPr>
            </w:pPr>
            <w:r>
              <w:rPr>
                <w:rFonts w:asciiTheme="minorEastAsia" w:hAnsiTheme="minorEastAsia" w:cs="Songti SC Regular" w:hint="eastAsia"/>
                <w:szCs w:val="21"/>
              </w:rPr>
              <w:t>2</w:t>
            </w:r>
            <w:r>
              <w:rPr>
                <w:rFonts w:asciiTheme="minorEastAsia" w:hAnsiTheme="minorEastAsia" w:cs="Songti SC Regular" w:hint="eastAsia"/>
                <w:szCs w:val="21"/>
              </w:rPr>
              <w:t>）财务软件接口</w:t>
            </w:r>
          </w:p>
        </w:tc>
      </w:tr>
      <w:tr w:rsidR="00C6197A" w14:paraId="28D17A61" w14:textId="77777777">
        <w:trPr>
          <w:cantSplit/>
          <w:trHeight w:val="692"/>
          <w:jc w:val="center"/>
        </w:trPr>
        <w:tc>
          <w:tcPr>
            <w:tcW w:w="439" w:type="pct"/>
            <w:vMerge/>
            <w:tcBorders>
              <w:left w:val="single" w:sz="4" w:space="0" w:color="auto"/>
              <w:bottom w:val="single" w:sz="4" w:space="0" w:color="auto"/>
              <w:right w:val="single" w:sz="4" w:space="0" w:color="auto"/>
            </w:tcBorders>
            <w:vAlign w:val="center"/>
          </w:tcPr>
          <w:p w14:paraId="0D40E59E" w14:textId="77777777" w:rsidR="00C6197A" w:rsidRDefault="00C6197A">
            <w:pPr>
              <w:pStyle w:val="af1"/>
              <w:numPr>
                <w:ilvl w:val="0"/>
                <w:numId w:val="3"/>
              </w:numPr>
              <w:spacing w:line="360" w:lineRule="auto"/>
              <w:jc w:val="center"/>
              <w:rPr>
                <w:rFonts w:asciiTheme="minorEastAsia" w:eastAsiaTheme="minorEastAsia" w:hAnsiTheme="minorEastAsia" w:cs="Songti SC Regular"/>
                <w:szCs w:val="21"/>
              </w:rPr>
            </w:pPr>
          </w:p>
        </w:tc>
        <w:tc>
          <w:tcPr>
            <w:tcW w:w="1386" w:type="pct"/>
            <w:gridSpan w:val="2"/>
            <w:vMerge/>
            <w:tcBorders>
              <w:left w:val="single" w:sz="4" w:space="0" w:color="auto"/>
              <w:bottom w:val="single" w:sz="4" w:space="0" w:color="auto"/>
              <w:right w:val="single" w:sz="4" w:space="0" w:color="auto"/>
            </w:tcBorders>
            <w:shd w:val="clear" w:color="auto" w:fill="auto"/>
            <w:vAlign w:val="center"/>
          </w:tcPr>
          <w:p w14:paraId="0DB599AC" w14:textId="77777777" w:rsidR="00C6197A" w:rsidRDefault="00C6197A">
            <w:pPr>
              <w:pStyle w:val="af1"/>
              <w:spacing w:line="360" w:lineRule="auto"/>
              <w:rPr>
                <w:rFonts w:asciiTheme="minorEastAsia" w:eastAsiaTheme="minorEastAsia" w:hAnsiTheme="minorEastAsia" w:cs="Songti SC Regular"/>
                <w:szCs w:val="21"/>
              </w:rPr>
            </w:pPr>
          </w:p>
        </w:tc>
        <w:tc>
          <w:tcPr>
            <w:tcW w:w="317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D5029A" w14:textId="77777777" w:rsidR="00C6197A" w:rsidRDefault="00D13153">
            <w:pPr>
              <w:pStyle w:val="af1"/>
              <w:spacing w:line="360" w:lineRule="auto"/>
              <w:rPr>
                <w:rFonts w:asciiTheme="minorEastAsia" w:eastAsiaTheme="minorEastAsia" w:hAnsiTheme="minorEastAsia" w:cs="Songti SC Regular"/>
                <w:szCs w:val="21"/>
                <w:lang w:bidi="ar"/>
              </w:rPr>
            </w:pPr>
            <w:r>
              <w:rPr>
                <w:rFonts w:asciiTheme="minorEastAsia" w:eastAsiaTheme="minorEastAsia" w:hAnsiTheme="minorEastAsia" w:cs="Songti SC Regular" w:hint="eastAsia"/>
                <w:szCs w:val="21"/>
              </w:rPr>
              <w:t>异常账目处理</w:t>
            </w:r>
          </w:p>
        </w:tc>
      </w:tr>
      <w:tr w:rsidR="00C6197A" w14:paraId="555FAFA6" w14:textId="77777777">
        <w:trPr>
          <w:cantSplit/>
          <w:trHeight w:val="164"/>
          <w:jc w:val="center"/>
        </w:trPr>
        <w:tc>
          <w:tcPr>
            <w:tcW w:w="439" w:type="pct"/>
            <w:tcBorders>
              <w:top w:val="single" w:sz="4" w:space="0" w:color="auto"/>
              <w:left w:val="single" w:sz="4" w:space="0" w:color="auto"/>
              <w:bottom w:val="single" w:sz="4" w:space="0" w:color="auto"/>
              <w:right w:val="single" w:sz="4" w:space="0" w:color="auto"/>
            </w:tcBorders>
            <w:vAlign w:val="center"/>
          </w:tcPr>
          <w:p w14:paraId="0750AA11" w14:textId="77777777" w:rsidR="00C6197A" w:rsidRDefault="00C6197A">
            <w:pPr>
              <w:pStyle w:val="af1"/>
              <w:numPr>
                <w:ilvl w:val="0"/>
                <w:numId w:val="3"/>
              </w:numPr>
              <w:spacing w:line="360" w:lineRule="auto"/>
              <w:jc w:val="center"/>
              <w:rPr>
                <w:rFonts w:asciiTheme="minorEastAsia" w:eastAsiaTheme="minorEastAsia" w:hAnsiTheme="minorEastAsia" w:cs="Songti SC Regular"/>
                <w:szCs w:val="21"/>
              </w:rPr>
            </w:pPr>
          </w:p>
        </w:tc>
        <w:tc>
          <w:tcPr>
            <w:tcW w:w="456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9904F3" w14:textId="77777777" w:rsidR="00C6197A" w:rsidRDefault="00D13153">
            <w:pPr>
              <w:pStyle w:val="af1"/>
              <w:spacing w:line="360" w:lineRule="auto"/>
              <w:rPr>
                <w:rFonts w:asciiTheme="minorEastAsia" w:eastAsiaTheme="minorEastAsia" w:hAnsiTheme="minorEastAsia" w:cs="Songti SC Regular"/>
                <w:szCs w:val="21"/>
              </w:rPr>
            </w:pPr>
            <w:r>
              <w:rPr>
                <w:rFonts w:asciiTheme="minorEastAsia" w:eastAsiaTheme="minorEastAsia" w:hAnsiTheme="minorEastAsia" w:cs="Songti SC Regular" w:hint="eastAsia"/>
                <w:szCs w:val="21"/>
              </w:rPr>
              <w:t>升级退款功能</w:t>
            </w:r>
          </w:p>
        </w:tc>
      </w:tr>
      <w:tr w:rsidR="00C6197A" w14:paraId="7CEDDD45" w14:textId="77777777">
        <w:trPr>
          <w:cantSplit/>
          <w:trHeight w:val="230"/>
          <w:jc w:val="center"/>
        </w:trPr>
        <w:tc>
          <w:tcPr>
            <w:tcW w:w="439" w:type="pct"/>
            <w:tcBorders>
              <w:top w:val="single" w:sz="4" w:space="0" w:color="auto"/>
              <w:left w:val="single" w:sz="4" w:space="0" w:color="auto"/>
              <w:bottom w:val="single" w:sz="4" w:space="0" w:color="auto"/>
              <w:right w:val="single" w:sz="4" w:space="0" w:color="auto"/>
            </w:tcBorders>
            <w:vAlign w:val="center"/>
          </w:tcPr>
          <w:p w14:paraId="52E2572F" w14:textId="77777777" w:rsidR="00C6197A" w:rsidRDefault="00C6197A">
            <w:pPr>
              <w:pStyle w:val="af1"/>
              <w:numPr>
                <w:ilvl w:val="0"/>
                <w:numId w:val="3"/>
              </w:numPr>
              <w:spacing w:line="360" w:lineRule="auto"/>
              <w:jc w:val="center"/>
              <w:rPr>
                <w:rFonts w:asciiTheme="minorEastAsia" w:eastAsiaTheme="minorEastAsia" w:hAnsiTheme="minorEastAsia" w:cs="Songti SC Regular"/>
                <w:szCs w:val="21"/>
              </w:rPr>
            </w:pPr>
          </w:p>
        </w:tc>
        <w:tc>
          <w:tcPr>
            <w:tcW w:w="456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3784C8" w14:textId="77777777" w:rsidR="00C6197A" w:rsidRDefault="00D13153">
            <w:pPr>
              <w:pStyle w:val="af1"/>
              <w:spacing w:line="360" w:lineRule="auto"/>
              <w:rPr>
                <w:rFonts w:asciiTheme="minorEastAsia" w:eastAsiaTheme="minorEastAsia" w:hAnsiTheme="minorEastAsia" w:cs="Songti SC Regular"/>
                <w:szCs w:val="21"/>
              </w:rPr>
            </w:pPr>
            <w:r>
              <w:rPr>
                <w:rFonts w:asciiTheme="minorEastAsia" w:eastAsiaTheme="minorEastAsia" w:hAnsiTheme="minorEastAsia" w:cs="Songti SC Regular" w:hint="eastAsia"/>
                <w:szCs w:val="21"/>
              </w:rPr>
              <w:t>升级网络性能</w:t>
            </w:r>
          </w:p>
        </w:tc>
      </w:tr>
      <w:tr w:rsidR="00C6197A" w14:paraId="7F6FE87F" w14:textId="77777777">
        <w:trPr>
          <w:cantSplit/>
          <w:trHeight w:val="688"/>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C4EA07E" w14:textId="77777777" w:rsidR="00C6197A" w:rsidRDefault="00D13153">
            <w:pPr>
              <w:pStyle w:val="af1"/>
              <w:spacing w:line="360" w:lineRule="auto"/>
              <w:rPr>
                <w:rFonts w:asciiTheme="minorEastAsia" w:eastAsiaTheme="minorEastAsia" w:hAnsiTheme="minorEastAsia" w:cs="Songti SC Regular"/>
                <w:szCs w:val="21"/>
              </w:rPr>
            </w:pPr>
            <w:r>
              <w:rPr>
                <w:rFonts w:asciiTheme="minorEastAsia" w:eastAsiaTheme="minorEastAsia" w:hAnsiTheme="minorEastAsia" w:cs="Songti SC Regular" w:hint="eastAsia"/>
                <w:szCs w:val="21"/>
              </w:rPr>
              <w:t>统一支付平台已建设清单：</w:t>
            </w:r>
          </w:p>
        </w:tc>
      </w:tr>
      <w:tr w:rsidR="00C6197A" w14:paraId="76C0633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jc w:val="center"/>
        </w:trPr>
        <w:tc>
          <w:tcPr>
            <w:tcW w:w="503" w:type="pct"/>
            <w:gridSpan w:val="2"/>
            <w:shd w:val="clear" w:color="auto" w:fill="C6D9F1"/>
            <w:vAlign w:val="center"/>
          </w:tcPr>
          <w:p w14:paraId="03375178" w14:textId="77777777" w:rsidR="00C6197A" w:rsidRDefault="00D13153">
            <w:pPr>
              <w:spacing w:before="163" w:after="163" w:line="0" w:lineRule="atLeast"/>
              <w:jc w:val="center"/>
              <w:rPr>
                <w:rFonts w:asciiTheme="minorEastAsia" w:hAnsiTheme="minorEastAsia" w:cs="Songti SC Regular"/>
                <w:bCs/>
                <w:szCs w:val="21"/>
              </w:rPr>
            </w:pPr>
            <w:r>
              <w:rPr>
                <w:rFonts w:asciiTheme="minorEastAsia" w:hAnsiTheme="minorEastAsia" w:cs="Songti SC Regular" w:hint="eastAsia"/>
                <w:bCs/>
                <w:szCs w:val="21"/>
              </w:rPr>
              <w:t>序号</w:t>
            </w:r>
          </w:p>
        </w:tc>
        <w:tc>
          <w:tcPr>
            <w:tcW w:w="1381" w:type="pct"/>
            <w:gridSpan w:val="2"/>
            <w:shd w:val="clear" w:color="auto" w:fill="C6D9F1"/>
          </w:tcPr>
          <w:p w14:paraId="7C3D097C" w14:textId="77777777" w:rsidR="00C6197A" w:rsidRDefault="00D13153">
            <w:pPr>
              <w:spacing w:before="163" w:after="163" w:line="0" w:lineRule="atLeast"/>
              <w:jc w:val="center"/>
              <w:rPr>
                <w:rFonts w:asciiTheme="minorEastAsia" w:hAnsiTheme="minorEastAsia" w:cs="Songti SC Regular"/>
                <w:bCs/>
                <w:szCs w:val="21"/>
              </w:rPr>
            </w:pPr>
            <w:r>
              <w:rPr>
                <w:rFonts w:asciiTheme="minorEastAsia" w:hAnsiTheme="minorEastAsia" w:cs="Songti SC Regular" w:hint="eastAsia"/>
                <w:bCs/>
                <w:szCs w:val="21"/>
              </w:rPr>
              <w:t>功能模块</w:t>
            </w:r>
          </w:p>
        </w:tc>
        <w:tc>
          <w:tcPr>
            <w:tcW w:w="3116" w:type="pct"/>
            <w:gridSpan w:val="3"/>
            <w:shd w:val="clear" w:color="auto" w:fill="C6D9F1"/>
            <w:vAlign w:val="center"/>
          </w:tcPr>
          <w:p w14:paraId="4CA1D049" w14:textId="77777777" w:rsidR="00C6197A" w:rsidRDefault="00D13153">
            <w:pPr>
              <w:spacing w:before="163" w:after="163" w:line="0" w:lineRule="atLeast"/>
              <w:jc w:val="center"/>
              <w:rPr>
                <w:rFonts w:asciiTheme="minorEastAsia" w:hAnsiTheme="minorEastAsia" w:cs="Songti SC Regular"/>
                <w:bCs/>
                <w:szCs w:val="21"/>
              </w:rPr>
            </w:pPr>
            <w:r>
              <w:rPr>
                <w:rFonts w:asciiTheme="minorEastAsia" w:hAnsiTheme="minorEastAsia" w:cs="Songti SC Regular" w:hint="eastAsia"/>
                <w:bCs/>
                <w:szCs w:val="21"/>
              </w:rPr>
              <w:t>内容</w:t>
            </w:r>
          </w:p>
        </w:tc>
      </w:tr>
      <w:tr w:rsidR="00C6197A" w14:paraId="1F5C5D5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503" w:type="pct"/>
            <w:gridSpan w:val="2"/>
            <w:shd w:val="clear" w:color="auto" w:fill="auto"/>
            <w:vAlign w:val="center"/>
          </w:tcPr>
          <w:p w14:paraId="4DAA7DD5" w14:textId="77777777"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hint="eastAsia"/>
                <w:szCs w:val="21"/>
              </w:rPr>
              <w:t>1</w:t>
            </w:r>
          </w:p>
        </w:tc>
        <w:tc>
          <w:tcPr>
            <w:tcW w:w="1381" w:type="pct"/>
            <w:gridSpan w:val="2"/>
            <w:vMerge w:val="restart"/>
            <w:shd w:val="clear" w:color="auto" w:fill="auto"/>
            <w:vAlign w:val="center"/>
          </w:tcPr>
          <w:p w14:paraId="20AA3A35" w14:textId="77777777"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hint="eastAsia"/>
                <w:szCs w:val="21"/>
              </w:rPr>
              <w:t>各类金融支付渠道接口</w:t>
            </w:r>
          </w:p>
        </w:tc>
        <w:tc>
          <w:tcPr>
            <w:tcW w:w="3116" w:type="pct"/>
            <w:gridSpan w:val="3"/>
            <w:shd w:val="clear" w:color="auto" w:fill="auto"/>
            <w:vAlign w:val="center"/>
          </w:tcPr>
          <w:p w14:paraId="3D87D753"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MISPOS</w:t>
            </w:r>
            <w:r>
              <w:rPr>
                <w:rFonts w:asciiTheme="minorEastAsia" w:hAnsiTheme="minorEastAsia" w:cs="Songti SC Regular" w:hint="eastAsia"/>
                <w:szCs w:val="21"/>
              </w:rPr>
              <w:t>接口（银联或各银行</w:t>
            </w:r>
            <w:r>
              <w:rPr>
                <w:rFonts w:asciiTheme="minorEastAsia" w:hAnsiTheme="minorEastAsia" w:cs="Songti SC Regular" w:hint="eastAsia"/>
                <w:szCs w:val="21"/>
              </w:rPr>
              <w:t>MISPOS</w:t>
            </w:r>
            <w:r>
              <w:rPr>
                <w:rFonts w:asciiTheme="minorEastAsia" w:hAnsiTheme="minorEastAsia" w:cs="Songti SC Regular" w:hint="eastAsia"/>
                <w:szCs w:val="21"/>
              </w:rPr>
              <w:t>）</w:t>
            </w:r>
          </w:p>
        </w:tc>
      </w:tr>
      <w:tr w:rsidR="00C6197A" w14:paraId="320F246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503" w:type="pct"/>
            <w:gridSpan w:val="2"/>
            <w:shd w:val="clear" w:color="auto" w:fill="auto"/>
            <w:vAlign w:val="center"/>
          </w:tcPr>
          <w:p w14:paraId="35760323" w14:textId="77777777"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hint="eastAsia"/>
                <w:szCs w:val="21"/>
              </w:rPr>
              <w:t>2</w:t>
            </w:r>
          </w:p>
        </w:tc>
        <w:tc>
          <w:tcPr>
            <w:tcW w:w="1381" w:type="pct"/>
            <w:gridSpan w:val="2"/>
            <w:vMerge/>
            <w:shd w:val="clear" w:color="auto" w:fill="auto"/>
          </w:tcPr>
          <w:p w14:paraId="0B632D76" w14:textId="77777777" w:rsidR="00C6197A" w:rsidRDefault="00C6197A">
            <w:pPr>
              <w:spacing w:before="163" w:after="163" w:line="0" w:lineRule="atLeast"/>
              <w:ind w:firstLine="480"/>
              <w:jc w:val="left"/>
              <w:rPr>
                <w:rFonts w:asciiTheme="minorEastAsia" w:hAnsiTheme="minorEastAsia" w:cs="Songti SC Regular"/>
                <w:szCs w:val="21"/>
              </w:rPr>
            </w:pPr>
          </w:p>
        </w:tc>
        <w:tc>
          <w:tcPr>
            <w:tcW w:w="3116" w:type="pct"/>
            <w:gridSpan w:val="3"/>
            <w:shd w:val="clear" w:color="auto" w:fill="auto"/>
            <w:vAlign w:val="center"/>
          </w:tcPr>
          <w:p w14:paraId="76D3AFE0" w14:textId="77777777" w:rsidR="00C6197A" w:rsidRDefault="00D13153">
            <w:pPr>
              <w:spacing w:before="163" w:after="163" w:line="0" w:lineRule="atLeast"/>
              <w:ind w:firstLine="480"/>
              <w:jc w:val="left"/>
              <w:rPr>
                <w:rFonts w:asciiTheme="minorEastAsia" w:hAnsiTheme="minorEastAsia" w:cs="Songti SC Regular"/>
                <w:szCs w:val="21"/>
              </w:rPr>
            </w:pPr>
            <w:proofErr w:type="gramStart"/>
            <w:r>
              <w:rPr>
                <w:rFonts w:asciiTheme="minorEastAsia" w:hAnsiTheme="minorEastAsia" w:cs="Songti SC Regular" w:hint="eastAsia"/>
                <w:szCs w:val="21"/>
              </w:rPr>
              <w:t>微信条码</w:t>
            </w:r>
            <w:proofErr w:type="gramEnd"/>
            <w:r>
              <w:rPr>
                <w:rFonts w:asciiTheme="minorEastAsia" w:hAnsiTheme="minorEastAsia" w:cs="Songti SC Regular" w:hint="eastAsia"/>
                <w:szCs w:val="21"/>
              </w:rPr>
              <w:t>付接口（使用条码</w:t>
            </w:r>
            <w:proofErr w:type="gramStart"/>
            <w:r>
              <w:rPr>
                <w:rFonts w:asciiTheme="minorEastAsia" w:hAnsiTheme="minorEastAsia" w:cs="Songti SC Regular" w:hint="eastAsia"/>
                <w:szCs w:val="21"/>
              </w:rPr>
              <w:t>枪扫码</w:t>
            </w:r>
            <w:proofErr w:type="gramEnd"/>
            <w:r>
              <w:rPr>
                <w:rFonts w:asciiTheme="minorEastAsia" w:hAnsiTheme="minorEastAsia" w:cs="Songti SC Regular" w:hint="eastAsia"/>
                <w:szCs w:val="21"/>
              </w:rPr>
              <w:t>）</w:t>
            </w:r>
          </w:p>
        </w:tc>
      </w:tr>
      <w:tr w:rsidR="00C6197A" w14:paraId="48F358F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503" w:type="pct"/>
            <w:gridSpan w:val="2"/>
            <w:shd w:val="clear" w:color="auto" w:fill="auto"/>
            <w:vAlign w:val="center"/>
          </w:tcPr>
          <w:p w14:paraId="09F553C6" w14:textId="77777777"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hint="eastAsia"/>
                <w:szCs w:val="21"/>
              </w:rPr>
              <w:t>3</w:t>
            </w:r>
          </w:p>
        </w:tc>
        <w:tc>
          <w:tcPr>
            <w:tcW w:w="1381" w:type="pct"/>
            <w:gridSpan w:val="2"/>
            <w:vMerge/>
            <w:shd w:val="clear" w:color="auto" w:fill="auto"/>
          </w:tcPr>
          <w:p w14:paraId="239B952B" w14:textId="77777777" w:rsidR="00C6197A" w:rsidRDefault="00C6197A">
            <w:pPr>
              <w:spacing w:before="163" w:after="163" w:line="0" w:lineRule="atLeast"/>
              <w:ind w:firstLine="480"/>
              <w:jc w:val="left"/>
              <w:rPr>
                <w:rFonts w:asciiTheme="minorEastAsia" w:hAnsiTheme="minorEastAsia" w:cs="Songti SC Regular"/>
                <w:szCs w:val="21"/>
              </w:rPr>
            </w:pPr>
          </w:p>
        </w:tc>
        <w:tc>
          <w:tcPr>
            <w:tcW w:w="3116" w:type="pct"/>
            <w:gridSpan w:val="3"/>
            <w:shd w:val="clear" w:color="auto" w:fill="auto"/>
            <w:vAlign w:val="center"/>
          </w:tcPr>
          <w:p w14:paraId="22B65BFA" w14:textId="77777777" w:rsidR="00C6197A" w:rsidRDefault="00D13153">
            <w:pPr>
              <w:spacing w:before="163" w:after="163" w:line="0" w:lineRule="atLeast"/>
              <w:ind w:firstLine="480"/>
              <w:jc w:val="left"/>
              <w:rPr>
                <w:rFonts w:asciiTheme="minorEastAsia" w:hAnsiTheme="minorEastAsia" w:cs="Songti SC Regular"/>
                <w:szCs w:val="21"/>
              </w:rPr>
            </w:pPr>
            <w:proofErr w:type="gramStart"/>
            <w:r>
              <w:rPr>
                <w:rFonts w:asciiTheme="minorEastAsia" w:hAnsiTheme="minorEastAsia" w:cs="Songti SC Regular" w:hint="eastAsia"/>
                <w:szCs w:val="21"/>
              </w:rPr>
              <w:t>微信扫码付</w:t>
            </w:r>
            <w:proofErr w:type="gramEnd"/>
            <w:r>
              <w:rPr>
                <w:rFonts w:asciiTheme="minorEastAsia" w:hAnsiTheme="minorEastAsia" w:cs="Songti SC Regular" w:hint="eastAsia"/>
                <w:szCs w:val="21"/>
              </w:rPr>
              <w:t>接口（使用</w:t>
            </w:r>
            <w:proofErr w:type="gramStart"/>
            <w:r>
              <w:rPr>
                <w:rFonts w:asciiTheme="minorEastAsia" w:hAnsiTheme="minorEastAsia" w:cs="Songti SC Regular" w:hint="eastAsia"/>
                <w:szCs w:val="21"/>
              </w:rPr>
              <w:t>微信扫二</w:t>
            </w:r>
            <w:proofErr w:type="gramEnd"/>
            <w:r>
              <w:rPr>
                <w:rFonts w:asciiTheme="minorEastAsia" w:hAnsiTheme="minorEastAsia" w:cs="Songti SC Regular" w:hint="eastAsia"/>
                <w:szCs w:val="21"/>
              </w:rPr>
              <w:t>维码）</w:t>
            </w:r>
          </w:p>
        </w:tc>
      </w:tr>
      <w:tr w:rsidR="00C6197A" w14:paraId="55A59C1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503" w:type="pct"/>
            <w:gridSpan w:val="2"/>
            <w:shd w:val="clear" w:color="auto" w:fill="auto"/>
            <w:vAlign w:val="center"/>
          </w:tcPr>
          <w:p w14:paraId="1DE6E215" w14:textId="02306CE6"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4</w:t>
            </w:r>
          </w:p>
        </w:tc>
        <w:tc>
          <w:tcPr>
            <w:tcW w:w="1381" w:type="pct"/>
            <w:gridSpan w:val="2"/>
            <w:vMerge/>
            <w:shd w:val="clear" w:color="auto" w:fill="auto"/>
          </w:tcPr>
          <w:p w14:paraId="3D7BEEFC" w14:textId="77777777" w:rsidR="00C6197A" w:rsidRDefault="00C6197A">
            <w:pPr>
              <w:spacing w:before="163" w:after="163" w:line="0" w:lineRule="atLeast"/>
              <w:ind w:firstLine="480"/>
              <w:jc w:val="left"/>
              <w:rPr>
                <w:rFonts w:asciiTheme="minorEastAsia" w:hAnsiTheme="minorEastAsia" w:cs="Songti SC Regular"/>
                <w:szCs w:val="21"/>
              </w:rPr>
            </w:pPr>
          </w:p>
        </w:tc>
        <w:tc>
          <w:tcPr>
            <w:tcW w:w="3116" w:type="pct"/>
            <w:gridSpan w:val="3"/>
            <w:shd w:val="clear" w:color="auto" w:fill="auto"/>
            <w:vAlign w:val="center"/>
          </w:tcPr>
          <w:p w14:paraId="568C0B98"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App</w:t>
            </w:r>
            <w:proofErr w:type="gramStart"/>
            <w:r>
              <w:rPr>
                <w:rFonts w:asciiTheme="minorEastAsia" w:hAnsiTheme="minorEastAsia" w:cs="Songti SC Regular" w:hint="eastAsia"/>
                <w:szCs w:val="21"/>
              </w:rPr>
              <w:t>微信支付</w:t>
            </w:r>
            <w:proofErr w:type="gramEnd"/>
            <w:r>
              <w:rPr>
                <w:rFonts w:asciiTheme="minorEastAsia" w:hAnsiTheme="minorEastAsia" w:cs="Songti SC Regular" w:hint="eastAsia"/>
                <w:szCs w:val="21"/>
              </w:rPr>
              <w:t>接口（</w:t>
            </w:r>
            <w:proofErr w:type="gramStart"/>
            <w:r>
              <w:rPr>
                <w:rFonts w:asciiTheme="minorEastAsia" w:hAnsiTheme="minorEastAsia" w:cs="Songti SC Regular" w:hint="eastAsia"/>
                <w:szCs w:val="21"/>
              </w:rPr>
              <w:t>使用微信</w:t>
            </w:r>
            <w:proofErr w:type="gramEnd"/>
            <w:r>
              <w:rPr>
                <w:rFonts w:asciiTheme="minorEastAsia" w:hAnsiTheme="minorEastAsia" w:cs="Songti SC Regular" w:hint="eastAsia"/>
                <w:szCs w:val="21"/>
              </w:rPr>
              <w:t>SDK</w:t>
            </w:r>
            <w:r>
              <w:rPr>
                <w:rFonts w:asciiTheme="minorEastAsia" w:hAnsiTheme="minorEastAsia" w:cs="Songti SC Regular" w:hint="eastAsia"/>
                <w:szCs w:val="21"/>
              </w:rPr>
              <w:t>控件）</w:t>
            </w:r>
          </w:p>
        </w:tc>
      </w:tr>
      <w:tr w:rsidR="00C6197A" w14:paraId="42056D6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jc w:val="center"/>
        </w:trPr>
        <w:tc>
          <w:tcPr>
            <w:tcW w:w="503" w:type="pct"/>
            <w:gridSpan w:val="2"/>
            <w:shd w:val="clear" w:color="auto" w:fill="auto"/>
            <w:vAlign w:val="center"/>
          </w:tcPr>
          <w:p w14:paraId="4D61D7FA" w14:textId="06425BDF"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5</w:t>
            </w:r>
          </w:p>
        </w:tc>
        <w:tc>
          <w:tcPr>
            <w:tcW w:w="1381" w:type="pct"/>
            <w:gridSpan w:val="2"/>
            <w:vMerge/>
            <w:shd w:val="clear" w:color="auto" w:fill="auto"/>
          </w:tcPr>
          <w:p w14:paraId="3DA75F72" w14:textId="77777777" w:rsidR="00C6197A" w:rsidRDefault="00C6197A">
            <w:pPr>
              <w:spacing w:before="163" w:after="163" w:line="0" w:lineRule="atLeast"/>
              <w:ind w:firstLine="480"/>
              <w:jc w:val="left"/>
              <w:rPr>
                <w:rFonts w:asciiTheme="minorEastAsia" w:hAnsiTheme="minorEastAsia" w:cs="Songti SC Regular"/>
                <w:szCs w:val="21"/>
              </w:rPr>
            </w:pPr>
          </w:p>
        </w:tc>
        <w:tc>
          <w:tcPr>
            <w:tcW w:w="3116" w:type="pct"/>
            <w:gridSpan w:val="3"/>
            <w:shd w:val="clear" w:color="auto" w:fill="auto"/>
            <w:vAlign w:val="center"/>
          </w:tcPr>
          <w:p w14:paraId="59057925"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支付宝付款码接口（使用条码</w:t>
            </w:r>
            <w:proofErr w:type="gramStart"/>
            <w:r>
              <w:rPr>
                <w:rFonts w:asciiTheme="minorEastAsia" w:hAnsiTheme="minorEastAsia" w:cs="Songti SC Regular" w:hint="eastAsia"/>
                <w:szCs w:val="21"/>
              </w:rPr>
              <w:t>枪扫码</w:t>
            </w:r>
            <w:proofErr w:type="gramEnd"/>
            <w:r>
              <w:rPr>
                <w:rFonts w:asciiTheme="minorEastAsia" w:hAnsiTheme="minorEastAsia" w:cs="Songti SC Regular" w:hint="eastAsia"/>
                <w:szCs w:val="21"/>
              </w:rPr>
              <w:t>）</w:t>
            </w:r>
          </w:p>
        </w:tc>
      </w:tr>
      <w:tr w:rsidR="00C6197A" w14:paraId="753C829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
          <w:jc w:val="center"/>
        </w:trPr>
        <w:tc>
          <w:tcPr>
            <w:tcW w:w="503" w:type="pct"/>
            <w:gridSpan w:val="2"/>
            <w:shd w:val="clear" w:color="auto" w:fill="auto"/>
            <w:vAlign w:val="center"/>
          </w:tcPr>
          <w:p w14:paraId="65424CD9" w14:textId="1E6C33CB"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lastRenderedPageBreak/>
              <w:t>6</w:t>
            </w:r>
          </w:p>
        </w:tc>
        <w:tc>
          <w:tcPr>
            <w:tcW w:w="1381" w:type="pct"/>
            <w:gridSpan w:val="2"/>
            <w:vMerge/>
            <w:shd w:val="clear" w:color="auto" w:fill="auto"/>
          </w:tcPr>
          <w:p w14:paraId="3B8B1186" w14:textId="77777777" w:rsidR="00C6197A" w:rsidRDefault="00C6197A">
            <w:pPr>
              <w:spacing w:before="163" w:after="163" w:line="0" w:lineRule="atLeast"/>
              <w:ind w:firstLine="480"/>
              <w:jc w:val="left"/>
              <w:rPr>
                <w:rFonts w:asciiTheme="minorEastAsia" w:hAnsiTheme="minorEastAsia" w:cs="Songti SC Regular"/>
                <w:szCs w:val="21"/>
              </w:rPr>
            </w:pPr>
          </w:p>
        </w:tc>
        <w:tc>
          <w:tcPr>
            <w:tcW w:w="3116" w:type="pct"/>
            <w:gridSpan w:val="3"/>
            <w:shd w:val="clear" w:color="auto" w:fill="auto"/>
            <w:vAlign w:val="center"/>
          </w:tcPr>
          <w:p w14:paraId="612C22B6"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支付</w:t>
            </w:r>
            <w:proofErr w:type="gramStart"/>
            <w:r>
              <w:rPr>
                <w:rFonts w:asciiTheme="minorEastAsia" w:hAnsiTheme="minorEastAsia" w:cs="Songti SC Regular" w:hint="eastAsia"/>
                <w:szCs w:val="21"/>
              </w:rPr>
              <w:t>宝扫码付</w:t>
            </w:r>
            <w:proofErr w:type="gramEnd"/>
            <w:r>
              <w:rPr>
                <w:rFonts w:asciiTheme="minorEastAsia" w:hAnsiTheme="minorEastAsia" w:cs="Songti SC Regular" w:hint="eastAsia"/>
                <w:szCs w:val="21"/>
              </w:rPr>
              <w:t>接口（使用支付</w:t>
            </w:r>
            <w:proofErr w:type="gramStart"/>
            <w:r>
              <w:rPr>
                <w:rFonts w:asciiTheme="minorEastAsia" w:hAnsiTheme="minorEastAsia" w:cs="Songti SC Regular" w:hint="eastAsia"/>
                <w:szCs w:val="21"/>
              </w:rPr>
              <w:t>宝扫二</w:t>
            </w:r>
            <w:proofErr w:type="gramEnd"/>
            <w:r>
              <w:rPr>
                <w:rFonts w:asciiTheme="minorEastAsia" w:hAnsiTheme="minorEastAsia" w:cs="Songti SC Regular" w:hint="eastAsia"/>
                <w:szCs w:val="21"/>
              </w:rPr>
              <w:t>维码）</w:t>
            </w:r>
          </w:p>
        </w:tc>
      </w:tr>
      <w:tr w:rsidR="00C6197A" w14:paraId="456C9C0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jc w:val="center"/>
        </w:trPr>
        <w:tc>
          <w:tcPr>
            <w:tcW w:w="503" w:type="pct"/>
            <w:gridSpan w:val="2"/>
            <w:shd w:val="clear" w:color="auto" w:fill="auto"/>
            <w:vAlign w:val="center"/>
          </w:tcPr>
          <w:p w14:paraId="2D6A0ECE" w14:textId="341C918D"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7</w:t>
            </w:r>
          </w:p>
        </w:tc>
        <w:tc>
          <w:tcPr>
            <w:tcW w:w="1381" w:type="pct"/>
            <w:gridSpan w:val="2"/>
            <w:vMerge/>
            <w:shd w:val="clear" w:color="auto" w:fill="auto"/>
          </w:tcPr>
          <w:p w14:paraId="58C6C0BD" w14:textId="77777777" w:rsidR="00C6197A" w:rsidRDefault="00C6197A">
            <w:pPr>
              <w:spacing w:before="163" w:after="163" w:line="0" w:lineRule="atLeast"/>
              <w:ind w:firstLine="480"/>
              <w:jc w:val="left"/>
              <w:rPr>
                <w:rFonts w:asciiTheme="minorEastAsia" w:hAnsiTheme="minorEastAsia" w:cs="Songti SC Regular"/>
                <w:szCs w:val="21"/>
              </w:rPr>
            </w:pPr>
          </w:p>
        </w:tc>
        <w:tc>
          <w:tcPr>
            <w:tcW w:w="3116" w:type="pct"/>
            <w:gridSpan w:val="3"/>
            <w:shd w:val="clear" w:color="auto" w:fill="auto"/>
            <w:vAlign w:val="center"/>
          </w:tcPr>
          <w:p w14:paraId="5BDCEC93"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APP</w:t>
            </w:r>
            <w:r>
              <w:rPr>
                <w:rFonts w:asciiTheme="minorEastAsia" w:hAnsiTheme="minorEastAsia" w:cs="Songti SC Regular" w:hint="eastAsia"/>
                <w:szCs w:val="21"/>
              </w:rPr>
              <w:t>支付宝接口（使用支付宝</w:t>
            </w:r>
            <w:r>
              <w:rPr>
                <w:rFonts w:asciiTheme="minorEastAsia" w:hAnsiTheme="minorEastAsia" w:cs="Songti SC Regular" w:hint="eastAsia"/>
                <w:szCs w:val="21"/>
              </w:rPr>
              <w:t>SDK</w:t>
            </w:r>
            <w:r>
              <w:rPr>
                <w:rFonts w:asciiTheme="minorEastAsia" w:hAnsiTheme="minorEastAsia" w:cs="Songti SC Regular" w:hint="eastAsia"/>
                <w:szCs w:val="21"/>
              </w:rPr>
              <w:t>控件）</w:t>
            </w:r>
          </w:p>
        </w:tc>
      </w:tr>
      <w:tr w:rsidR="00C6197A" w14:paraId="7CBA203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503" w:type="pct"/>
            <w:gridSpan w:val="2"/>
            <w:shd w:val="clear" w:color="auto" w:fill="auto"/>
            <w:vAlign w:val="center"/>
          </w:tcPr>
          <w:p w14:paraId="1E671109" w14:textId="2E7B29A5"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8</w:t>
            </w:r>
          </w:p>
        </w:tc>
        <w:tc>
          <w:tcPr>
            <w:tcW w:w="1381" w:type="pct"/>
            <w:gridSpan w:val="2"/>
            <w:vMerge/>
            <w:shd w:val="clear" w:color="auto" w:fill="auto"/>
          </w:tcPr>
          <w:p w14:paraId="73053E3D" w14:textId="77777777" w:rsidR="00C6197A" w:rsidRDefault="00C6197A">
            <w:pPr>
              <w:spacing w:before="163" w:after="163" w:line="0" w:lineRule="atLeast"/>
              <w:ind w:firstLine="480"/>
              <w:jc w:val="left"/>
              <w:rPr>
                <w:rFonts w:asciiTheme="minorEastAsia" w:hAnsiTheme="minorEastAsia" w:cs="Songti SC Regular"/>
                <w:szCs w:val="21"/>
              </w:rPr>
            </w:pPr>
          </w:p>
        </w:tc>
        <w:tc>
          <w:tcPr>
            <w:tcW w:w="3116" w:type="pct"/>
            <w:gridSpan w:val="3"/>
            <w:shd w:val="clear" w:color="auto" w:fill="auto"/>
            <w:vAlign w:val="center"/>
          </w:tcPr>
          <w:p w14:paraId="2B319E4D" w14:textId="46D4B3F3"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银</w:t>
            </w:r>
            <w:proofErr w:type="gramStart"/>
            <w:r>
              <w:rPr>
                <w:rFonts w:asciiTheme="minorEastAsia" w:hAnsiTheme="minorEastAsia" w:cs="Songti SC Regular" w:hint="eastAsia"/>
                <w:szCs w:val="21"/>
              </w:rPr>
              <w:t>联支付</w:t>
            </w:r>
            <w:proofErr w:type="gramEnd"/>
            <w:r>
              <w:rPr>
                <w:rFonts w:asciiTheme="minorEastAsia" w:hAnsiTheme="minorEastAsia" w:cs="Songti SC Regular" w:hint="eastAsia"/>
                <w:szCs w:val="21"/>
              </w:rPr>
              <w:t>接口（银</w:t>
            </w:r>
            <w:proofErr w:type="gramStart"/>
            <w:r>
              <w:rPr>
                <w:rFonts w:asciiTheme="minorEastAsia" w:hAnsiTheme="minorEastAsia" w:cs="Songti SC Regular" w:hint="eastAsia"/>
                <w:szCs w:val="21"/>
              </w:rPr>
              <w:t>联支付</w:t>
            </w:r>
            <w:proofErr w:type="gramEnd"/>
            <w:r>
              <w:rPr>
                <w:rFonts w:asciiTheme="minorEastAsia" w:hAnsiTheme="minorEastAsia" w:cs="Songti SC Regular" w:hint="eastAsia"/>
                <w:szCs w:val="21"/>
              </w:rPr>
              <w:t>网关</w:t>
            </w:r>
            <w:r>
              <w:rPr>
                <w:rFonts w:asciiTheme="minorEastAsia" w:hAnsiTheme="minorEastAsia" w:cs="Songti SC Regular" w:hint="eastAsia"/>
                <w:szCs w:val="21"/>
              </w:rPr>
              <w:t>）</w:t>
            </w:r>
          </w:p>
        </w:tc>
      </w:tr>
      <w:tr w:rsidR="00C6197A" w14:paraId="7027DBC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
          <w:jc w:val="center"/>
        </w:trPr>
        <w:tc>
          <w:tcPr>
            <w:tcW w:w="503" w:type="pct"/>
            <w:gridSpan w:val="2"/>
            <w:shd w:val="clear" w:color="auto" w:fill="auto"/>
            <w:vAlign w:val="center"/>
          </w:tcPr>
          <w:p w14:paraId="236F236E" w14:textId="6097EE05"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9</w:t>
            </w:r>
          </w:p>
        </w:tc>
        <w:tc>
          <w:tcPr>
            <w:tcW w:w="1381" w:type="pct"/>
            <w:gridSpan w:val="2"/>
            <w:vMerge w:val="restart"/>
            <w:shd w:val="clear" w:color="auto" w:fill="auto"/>
            <w:vAlign w:val="center"/>
          </w:tcPr>
          <w:p w14:paraId="79AEF651" w14:textId="77777777"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hint="eastAsia"/>
                <w:szCs w:val="21"/>
              </w:rPr>
              <w:t>医院线下患者服务渠道接口</w:t>
            </w:r>
          </w:p>
        </w:tc>
        <w:tc>
          <w:tcPr>
            <w:tcW w:w="3116" w:type="pct"/>
            <w:gridSpan w:val="3"/>
            <w:shd w:val="clear" w:color="auto" w:fill="auto"/>
            <w:vAlign w:val="center"/>
          </w:tcPr>
          <w:p w14:paraId="482C8CF1"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自助服务系统接口</w:t>
            </w:r>
          </w:p>
        </w:tc>
      </w:tr>
      <w:tr w:rsidR="00C6197A" w14:paraId="78502C7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503" w:type="pct"/>
            <w:gridSpan w:val="2"/>
            <w:shd w:val="clear" w:color="auto" w:fill="auto"/>
            <w:vAlign w:val="center"/>
          </w:tcPr>
          <w:p w14:paraId="44276684" w14:textId="0C2C52FC"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10</w:t>
            </w:r>
          </w:p>
        </w:tc>
        <w:tc>
          <w:tcPr>
            <w:tcW w:w="1381" w:type="pct"/>
            <w:gridSpan w:val="2"/>
            <w:vMerge/>
            <w:shd w:val="clear" w:color="auto" w:fill="auto"/>
          </w:tcPr>
          <w:p w14:paraId="3694AE4B" w14:textId="77777777" w:rsidR="00C6197A" w:rsidRDefault="00C6197A">
            <w:pPr>
              <w:spacing w:before="163" w:after="163" w:line="0" w:lineRule="atLeast"/>
              <w:ind w:firstLine="480"/>
              <w:jc w:val="left"/>
              <w:rPr>
                <w:rFonts w:asciiTheme="minorEastAsia" w:hAnsiTheme="minorEastAsia" w:cs="Songti SC Regular"/>
                <w:szCs w:val="21"/>
              </w:rPr>
            </w:pPr>
          </w:p>
        </w:tc>
        <w:tc>
          <w:tcPr>
            <w:tcW w:w="3116" w:type="pct"/>
            <w:gridSpan w:val="3"/>
            <w:shd w:val="clear" w:color="auto" w:fill="auto"/>
            <w:vAlign w:val="center"/>
          </w:tcPr>
          <w:p w14:paraId="00EF5302"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HIS</w:t>
            </w:r>
            <w:r>
              <w:rPr>
                <w:rFonts w:asciiTheme="minorEastAsia" w:hAnsiTheme="minorEastAsia" w:cs="Songti SC Regular" w:hint="eastAsia"/>
                <w:szCs w:val="21"/>
              </w:rPr>
              <w:t>系统接口</w:t>
            </w:r>
          </w:p>
        </w:tc>
      </w:tr>
      <w:tr w:rsidR="00C6197A" w14:paraId="1E3785B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8"/>
          <w:jc w:val="center"/>
        </w:trPr>
        <w:tc>
          <w:tcPr>
            <w:tcW w:w="503" w:type="pct"/>
            <w:gridSpan w:val="2"/>
            <w:shd w:val="clear" w:color="auto" w:fill="auto"/>
            <w:vAlign w:val="center"/>
          </w:tcPr>
          <w:p w14:paraId="42DDE7A5" w14:textId="72C76DCB"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1</w:t>
            </w:r>
            <w:r w:rsidR="00D13153">
              <w:rPr>
                <w:rFonts w:asciiTheme="minorEastAsia" w:hAnsiTheme="minorEastAsia" w:cs="Songti SC Regular"/>
                <w:szCs w:val="21"/>
              </w:rPr>
              <w:t>1</w:t>
            </w:r>
          </w:p>
        </w:tc>
        <w:tc>
          <w:tcPr>
            <w:tcW w:w="1381" w:type="pct"/>
            <w:gridSpan w:val="2"/>
            <w:vMerge w:val="restart"/>
            <w:shd w:val="clear" w:color="auto" w:fill="auto"/>
            <w:vAlign w:val="center"/>
          </w:tcPr>
          <w:p w14:paraId="560C8885" w14:textId="77777777"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hint="eastAsia"/>
                <w:szCs w:val="21"/>
              </w:rPr>
              <w:t>资金管理接口</w:t>
            </w:r>
          </w:p>
        </w:tc>
        <w:tc>
          <w:tcPr>
            <w:tcW w:w="3116" w:type="pct"/>
            <w:gridSpan w:val="3"/>
            <w:shd w:val="clear" w:color="auto" w:fill="auto"/>
            <w:vAlign w:val="center"/>
          </w:tcPr>
          <w:p w14:paraId="39DE3F84"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收费结算系统接口</w:t>
            </w:r>
          </w:p>
        </w:tc>
      </w:tr>
      <w:tr w:rsidR="00C6197A" w14:paraId="787F7DD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
          <w:jc w:val="center"/>
        </w:trPr>
        <w:tc>
          <w:tcPr>
            <w:tcW w:w="503" w:type="pct"/>
            <w:gridSpan w:val="2"/>
            <w:shd w:val="clear" w:color="auto" w:fill="auto"/>
            <w:vAlign w:val="center"/>
          </w:tcPr>
          <w:p w14:paraId="5310AFDD" w14:textId="164BCE08"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1</w:t>
            </w:r>
            <w:r w:rsidR="00D13153">
              <w:rPr>
                <w:rFonts w:asciiTheme="minorEastAsia" w:hAnsiTheme="minorEastAsia" w:cs="Songti SC Regular"/>
                <w:szCs w:val="21"/>
              </w:rPr>
              <w:t>2</w:t>
            </w:r>
          </w:p>
        </w:tc>
        <w:tc>
          <w:tcPr>
            <w:tcW w:w="1381" w:type="pct"/>
            <w:gridSpan w:val="2"/>
            <w:vMerge/>
            <w:shd w:val="clear" w:color="auto" w:fill="auto"/>
          </w:tcPr>
          <w:p w14:paraId="4237A5F3" w14:textId="77777777" w:rsidR="00C6197A" w:rsidRDefault="00C6197A">
            <w:pPr>
              <w:spacing w:before="163" w:after="163" w:line="0" w:lineRule="atLeast"/>
              <w:ind w:firstLine="480"/>
              <w:jc w:val="left"/>
              <w:rPr>
                <w:rFonts w:asciiTheme="minorEastAsia" w:hAnsiTheme="minorEastAsia" w:cs="Songti SC Regular"/>
                <w:szCs w:val="21"/>
              </w:rPr>
            </w:pPr>
          </w:p>
        </w:tc>
        <w:tc>
          <w:tcPr>
            <w:tcW w:w="3116" w:type="pct"/>
            <w:gridSpan w:val="3"/>
            <w:shd w:val="clear" w:color="auto" w:fill="auto"/>
            <w:vAlign w:val="center"/>
          </w:tcPr>
          <w:p w14:paraId="6BE62DFF"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财务软件接口</w:t>
            </w:r>
          </w:p>
        </w:tc>
      </w:tr>
      <w:tr w:rsidR="00C6197A" w14:paraId="1C810FC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jc w:val="center"/>
        </w:trPr>
        <w:tc>
          <w:tcPr>
            <w:tcW w:w="503" w:type="pct"/>
            <w:gridSpan w:val="2"/>
            <w:shd w:val="clear" w:color="auto" w:fill="auto"/>
            <w:vAlign w:val="center"/>
          </w:tcPr>
          <w:p w14:paraId="4E0C1BE4" w14:textId="2A6DE732"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1</w:t>
            </w:r>
            <w:r w:rsidR="00D13153">
              <w:rPr>
                <w:rFonts w:asciiTheme="minorEastAsia" w:hAnsiTheme="minorEastAsia" w:cs="Songti SC Regular"/>
                <w:szCs w:val="21"/>
              </w:rPr>
              <w:t>3</w:t>
            </w:r>
          </w:p>
        </w:tc>
        <w:tc>
          <w:tcPr>
            <w:tcW w:w="1381" w:type="pct"/>
            <w:gridSpan w:val="2"/>
            <w:vMerge w:val="restart"/>
            <w:shd w:val="clear" w:color="auto" w:fill="auto"/>
            <w:vAlign w:val="center"/>
          </w:tcPr>
          <w:p w14:paraId="4196D1DE" w14:textId="77777777"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hint="eastAsia"/>
                <w:szCs w:val="21"/>
              </w:rPr>
              <w:t>财务管理模块</w:t>
            </w:r>
          </w:p>
        </w:tc>
        <w:tc>
          <w:tcPr>
            <w:tcW w:w="3116" w:type="pct"/>
            <w:gridSpan w:val="3"/>
            <w:shd w:val="clear" w:color="auto" w:fill="auto"/>
            <w:vAlign w:val="center"/>
          </w:tcPr>
          <w:p w14:paraId="51FE1BE5"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财务报表管理</w:t>
            </w:r>
          </w:p>
        </w:tc>
      </w:tr>
      <w:tr w:rsidR="00C6197A" w14:paraId="75A9194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jc w:val="center"/>
        </w:trPr>
        <w:tc>
          <w:tcPr>
            <w:tcW w:w="503" w:type="pct"/>
            <w:gridSpan w:val="2"/>
            <w:shd w:val="clear" w:color="auto" w:fill="auto"/>
            <w:vAlign w:val="center"/>
          </w:tcPr>
          <w:p w14:paraId="1E467113" w14:textId="430012EA"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1</w:t>
            </w:r>
            <w:r w:rsidR="00D13153">
              <w:rPr>
                <w:rFonts w:asciiTheme="minorEastAsia" w:hAnsiTheme="minorEastAsia" w:cs="Songti SC Regular"/>
                <w:szCs w:val="21"/>
              </w:rPr>
              <w:t>4</w:t>
            </w:r>
          </w:p>
        </w:tc>
        <w:tc>
          <w:tcPr>
            <w:tcW w:w="1381" w:type="pct"/>
            <w:gridSpan w:val="2"/>
            <w:vMerge/>
            <w:shd w:val="clear" w:color="auto" w:fill="auto"/>
          </w:tcPr>
          <w:p w14:paraId="0F6CB973"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43" w:type="pct"/>
            <w:vMerge w:val="restart"/>
            <w:shd w:val="clear" w:color="auto" w:fill="auto"/>
            <w:vAlign w:val="center"/>
          </w:tcPr>
          <w:p w14:paraId="5913388F"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财务对账管理</w:t>
            </w:r>
          </w:p>
        </w:tc>
        <w:tc>
          <w:tcPr>
            <w:tcW w:w="1573" w:type="pct"/>
            <w:gridSpan w:val="2"/>
            <w:shd w:val="clear" w:color="auto" w:fill="auto"/>
            <w:vAlign w:val="center"/>
          </w:tcPr>
          <w:p w14:paraId="516DA03D"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支付渠道对账</w:t>
            </w:r>
          </w:p>
        </w:tc>
      </w:tr>
      <w:tr w:rsidR="00C6197A" w14:paraId="015CFDF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jc w:val="center"/>
        </w:trPr>
        <w:tc>
          <w:tcPr>
            <w:tcW w:w="503" w:type="pct"/>
            <w:gridSpan w:val="2"/>
            <w:shd w:val="clear" w:color="auto" w:fill="auto"/>
            <w:vAlign w:val="center"/>
          </w:tcPr>
          <w:p w14:paraId="733B9FD1" w14:textId="2FDFEC8A"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1</w:t>
            </w:r>
            <w:r w:rsidR="00D13153">
              <w:rPr>
                <w:rFonts w:asciiTheme="minorEastAsia" w:hAnsiTheme="minorEastAsia" w:cs="Songti SC Regular"/>
                <w:szCs w:val="21"/>
              </w:rPr>
              <w:t>5</w:t>
            </w:r>
          </w:p>
        </w:tc>
        <w:tc>
          <w:tcPr>
            <w:tcW w:w="1381" w:type="pct"/>
            <w:gridSpan w:val="2"/>
            <w:vMerge/>
            <w:shd w:val="clear" w:color="auto" w:fill="auto"/>
          </w:tcPr>
          <w:p w14:paraId="516F0BD6"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43" w:type="pct"/>
            <w:vMerge/>
            <w:shd w:val="clear" w:color="auto" w:fill="auto"/>
            <w:vAlign w:val="center"/>
          </w:tcPr>
          <w:p w14:paraId="2C25F4C6"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73" w:type="pct"/>
            <w:gridSpan w:val="2"/>
            <w:shd w:val="clear" w:color="auto" w:fill="auto"/>
            <w:vAlign w:val="center"/>
          </w:tcPr>
          <w:p w14:paraId="472C1636"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服务渠道对账</w:t>
            </w:r>
          </w:p>
        </w:tc>
      </w:tr>
      <w:tr w:rsidR="00C6197A" w14:paraId="1C598D7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jc w:val="center"/>
        </w:trPr>
        <w:tc>
          <w:tcPr>
            <w:tcW w:w="503" w:type="pct"/>
            <w:gridSpan w:val="2"/>
            <w:shd w:val="clear" w:color="auto" w:fill="auto"/>
            <w:vAlign w:val="center"/>
          </w:tcPr>
          <w:p w14:paraId="6788D416" w14:textId="68F5A17A"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1</w:t>
            </w:r>
            <w:r w:rsidR="00D13153">
              <w:rPr>
                <w:rFonts w:asciiTheme="minorEastAsia" w:hAnsiTheme="minorEastAsia" w:cs="Songti SC Regular"/>
                <w:szCs w:val="21"/>
              </w:rPr>
              <w:t>6</w:t>
            </w:r>
          </w:p>
        </w:tc>
        <w:tc>
          <w:tcPr>
            <w:tcW w:w="1381" w:type="pct"/>
            <w:gridSpan w:val="2"/>
            <w:vMerge/>
            <w:shd w:val="clear" w:color="auto" w:fill="auto"/>
          </w:tcPr>
          <w:p w14:paraId="073D2F88"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43" w:type="pct"/>
            <w:vMerge/>
            <w:shd w:val="clear" w:color="auto" w:fill="auto"/>
            <w:vAlign w:val="center"/>
          </w:tcPr>
          <w:p w14:paraId="515523AF"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73" w:type="pct"/>
            <w:gridSpan w:val="2"/>
            <w:shd w:val="clear" w:color="auto" w:fill="auto"/>
            <w:vAlign w:val="center"/>
          </w:tcPr>
          <w:p w14:paraId="4A46E204"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资金管理对账</w:t>
            </w:r>
          </w:p>
        </w:tc>
      </w:tr>
      <w:tr w:rsidR="00C6197A" w14:paraId="04D31CF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jc w:val="center"/>
        </w:trPr>
        <w:tc>
          <w:tcPr>
            <w:tcW w:w="503" w:type="pct"/>
            <w:gridSpan w:val="2"/>
            <w:shd w:val="clear" w:color="auto" w:fill="auto"/>
            <w:vAlign w:val="center"/>
          </w:tcPr>
          <w:p w14:paraId="329407A9" w14:textId="770C5832"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1</w:t>
            </w:r>
            <w:r w:rsidR="00D13153">
              <w:rPr>
                <w:rFonts w:asciiTheme="minorEastAsia" w:hAnsiTheme="minorEastAsia" w:cs="Songti SC Regular"/>
                <w:szCs w:val="21"/>
              </w:rPr>
              <w:t>7</w:t>
            </w:r>
          </w:p>
        </w:tc>
        <w:tc>
          <w:tcPr>
            <w:tcW w:w="1381" w:type="pct"/>
            <w:gridSpan w:val="2"/>
            <w:vMerge/>
            <w:shd w:val="clear" w:color="auto" w:fill="auto"/>
          </w:tcPr>
          <w:p w14:paraId="73F6AF8A"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43" w:type="pct"/>
            <w:vMerge/>
            <w:shd w:val="clear" w:color="auto" w:fill="auto"/>
            <w:vAlign w:val="center"/>
          </w:tcPr>
          <w:p w14:paraId="59B93678"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73" w:type="pct"/>
            <w:gridSpan w:val="2"/>
            <w:shd w:val="clear" w:color="auto" w:fill="auto"/>
            <w:vAlign w:val="center"/>
          </w:tcPr>
          <w:p w14:paraId="316B84D1"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异常账目处理</w:t>
            </w:r>
          </w:p>
        </w:tc>
      </w:tr>
      <w:tr w:rsidR="00C6197A" w14:paraId="47B9F90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jc w:val="center"/>
        </w:trPr>
        <w:tc>
          <w:tcPr>
            <w:tcW w:w="503" w:type="pct"/>
            <w:gridSpan w:val="2"/>
            <w:shd w:val="clear" w:color="auto" w:fill="auto"/>
            <w:vAlign w:val="center"/>
          </w:tcPr>
          <w:p w14:paraId="320C18A9" w14:textId="3B7C33CA"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1</w:t>
            </w:r>
            <w:r w:rsidR="00D13153">
              <w:rPr>
                <w:rFonts w:asciiTheme="minorEastAsia" w:hAnsiTheme="minorEastAsia" w:cs="Songti SC Regular"/>
                <w:szCs w:val="21"/>
              </w:rPr>
              <w:t>8</w:t>
            </w:r>
          </w:p>
        </w:tc>
        <w:tc>
          <w:tcPr>
            <w:tcW w:w="1381" w:type="pct"/>
            <w:gridSpan w:val="2"/>
            <w:vMerge/>
            <w:shd w:val="clear" w:color="auto" w:fill="auto"/>
          </w:tcPr>
          <w:p w14:paraId="151AE3D0" w14:textId="77777777" w:rsidR="00C6197A" w:rsidRDefault="00C6197A">
            <w:pPr>
              <w:spacing w:before="163" w:after="163" w:line="0" w:lineRule="atLeast"/>
              <w:ind w:firstLine="480"/>
              <w:jc w:val="left"/>
              <w:rPr>
                <w:rFonts w:asciiTheme="minorEastAsia" w:hAnsiTheme="minorEastAsia" w:cs="Songti SC Regular"/>
                <w:szCs w:val="21"/>
              </w:rPr>
            </w:pPr>
          </w:p>
        </w:tc>
        <w:tc>
          <w:tcPr>
            <w:tcW w:w="3116" w:type="pct"/>
            <w:gridSpan w:val="3"/>
            <w:shd w:val="clear" w:color="auto" w:fill="auto"/>
            <w:vAlign w:val="center"/>
          </w:tcPr>
          <w:p w14:paraId="43A262ED"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资金回退管理</w:t>
            </w:r>
          </w:p>
        </w:tc>
      </w:tr>
      <w:tr w:rsidR="00C6197A" w14:paraId="09B8A9C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jc w:val="center"/>
        </w:trPr>
        <w:tc>
          <w:tcPr>
            <w:tcW w:w="503" w:type="pct"/>
            <w:gridSpan w:val="2"/>
            <w:shd w:val="clear" w:color="auto" w:fill="auto"/>
            <w:vAlign w:val="center"/>
          </w:tcPr>
          <w:p w14:paraId="4494A1EB" w14:textId="7FF6DB4C"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19</w:t>
            </w:r>
          </w:p>
        </w:tc>
        <w:tc>
          <w:tcPr>
            <w:tcW w:w="1381" w:type="pct"/>
            <w:gridSpan w:val="2"/>
            <w:vMerge/>
            <w:shd w:val="clear" w:color="auto" w:fill="auto"/>
          </w:tcPr>
          <w:p w14:paraId="15149CAD"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43" w:type="pct"/>
            <w:vMerge w:val="restart"/>
            <w:shd w:val="clear" w:color="auto" w:fill="auto"/>
            <w:vAlign w:val="center"/>
          </w:tcPr>
          <w:p w14:paraId="52CB4654" w14:textId="77777777"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hint="eastAsia"/>
                <w:szCs w:val="21"/>
              </w:rPr>
              <w:t>后台管理</w:t>
            </w:r>
          </w:p>
        </w:tc>
        <w:tc>
          <w:tcPr>
            <w:tcW w:w="1573" w:type="pct"/>
            <w:gridSpan w:val="2"/>
            <w:shd w:val="clear" w:color="auto" w:fill="auto"/>
            <w:vAlign w:val="center"/>
          </w:tcPr>
          <w:p w14:paraId="5B55E82B"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服务渠道管理</w:t>
            </w:r>
          </w:p>
        </w:tc>
      </w:tr>
      <w:tr w:rsidR="00C6197A" w14:paraId="60CAC31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jc w:val="center"/>
        </w:trPr>
        <w:tc>
          <w:tcPr>
            <w:tcW w:w="503" w:type="pct"/>
            <w:gridSpan w:val="2"/>
            <w:shd w:val="clear" w:color="auto" w:fill="auto"/>
            <w:vAlign w:val="center"/>
          </w:tcPr>
          <w:p w14:paraId="0C568101" w14:textId="0B4B1661" w:rsidR="00C6197A" w:rsidRDefault="00D13153">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20</w:t>
            </w:r>
          </w:p>
        </w:tc>
        <w:tc>
          <w:tcPr>
            <w:tcW w:w="1381" w:type="pct"/>
            <w:gridSpan w:val="2"/>
            <w:vMerge/>
            <w:shd w:val="clear" w:color="auto" w:fill="auto"/>
          </w:tcPr>
          <w:p w14:paraId="6D9FB5F0"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43" w:type="pct"/>
            <w:vMerge/>
            <w:shd w:val="clear" w:color="auto" w:fill="auto"/>
            <w:vAlign w:val="center"/>
          </w:tcPr>
          <w:p w14:paraId="2313A955"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73" w:type="pct"/>
            <w:gridSpan w:val="2"/>
            <w:shd w:val="clear" w:color="auto" w:fill="auto"/>
            <w:vAlign w:val="center"/>
          </w:tcPr>
          <w:p w14:paraId="4453E025"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支付渠道管理</w:t>
            </w:r>
          </w:p>
        </w:tc>
      </w:tr>
      <w:tr w:rsidR="00C6197A" w14:paraId="0D4FE46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
          <w:jc w:val="center"/>
        </w:trPr>
        <w:tc>
          <w:tcPr>
            <w:tcW w:w="503" w:type="pct"/>
            <w:gridSpan w:val="2"/>
            <w:shd w:val="clear" w:color="auto" w:fill="auto"/>
            <w:vAlign w:val="center"/>
          </w:tcPr>
          <w:p w14:paraId="5DABD094" w14:textId="3826F922"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2</w:t>
            </w:r>
            <w:r w:rsidR="00D13153">
              <w:rPr>
                <w:rFonts w:asciiTheme="minorEastAsia" w:hAnsiTheme="minorEastAsia" w:cs="Songti SC Regular"/>
                <w:szCs w:val="21"/>
              </w:rPr>
              <w:t>1</w:t>
            </w:r>
          </w:p>
        </w:tc>
        <w:tc>
          <w:tcPr>
            <w:tcW w:w="1381" w:type="pct"/>
            <w:gridSpan w:val="2"/>
            <w:vMerge/>
            <w:shd w:val="clear" w:color="auto" w:fill="auto"/>
          </w:tcPr>
          <w:p w14:paraId="236D9B94"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43" w:type="pct"/>
            <w:vMerge/>
            <w:shd w:val="clear" w:color="auto" w:fill="auto"/>
            <w:vAlign w:val="center"/>
          </w:tcPr>
          <w:p w14:paraId="3EF64020"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73" w:type="pct"/>
            <w:gridSpan w:val="2"/>
            <w:shd w:val="clear" w:color="auto" w:fill="auto"/>
            <w:vAlign w:val="center"/>
          </w:tcPr>
          <w:p w14:paraId="0806F0C8"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Songti SC Regular" w:hint="eastAsia"/>
                <w:szCs w:val="21"/>
              </w:rPr>
              <w:t>用户权限管理</w:t>
            </w:r>
          </w:p>
        </w:tc>
      </w:tr>
      <w:tr w:rsidR="00C6197A" w14:paraId="3300784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
          <w:jc w:val="center"/>
        </w:trPr>
        <w:tc>
          <w:tcPr>
            <w:tcW w:w="503" w:type="pct"/>
            <w:gridSpan w:val="2"/>
            <w:shd w:val="clear" w:color="auto" w:fill="auto"/>
            <w:vAlign w:val="center"/>
          </w:tcPr>
          <w:p w14:paraId="4CF907CC" w14:textId="3D301D44" w:rsidR="00C6197A" w:rsidRDefault="00A60679">
            <w:pPr>
              <w:spacing w:before="163" w:after="163" w:line="0" w:lineRule="atLeast"/>
              <w:jc w:val="center"/>
              <w:rPr>
                <w:rFonts w:asciiTheme="minorEastAsia" w:hAnsiTheme="minorEastAsia" w:cs="Songti SC Regular"/>
                <w:szCs w:val="21"/>
              </w:rPr>
            </w:pPr>
            <w:r>
              <w:rPr>
                <w:rFonts w:asciiTheme="minorEastAsia" w:hAnsiTheme="minorEastAsia" w:cs="Songti SC Regular"/>
                <w:szCs w:val="21"/>
              </w:rPr>
              <w:t>2</w:t>
            </w:r>
            <w:r w:rsidR="00D13153">
              <w:rPr>
                <w:rFonts w:asciiTheme="minorEastAsia" w:hAnsiTheme="minorEastAsia" w:cs="Songti SC Regular"/>
                <w:szCs w:val="21"/>
              </w:rPr>
              <w:t>2</w:t>
            </w:r>
          </w:p>
        </w:tc>
        <w:tc>
          <w:tcPr>
            <w:tcW w:w="1381" w:type="pct"/>
            <w:gridSpan w:val="2"/>
            <w:vMerge/>
            <w:shd w:val="clear" w:color="auto" w:fill="auto"/>
          </w:tcPr>
          <w:p w14:paraId="08ACFD8C"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43" w:type="pct"/>
            <w:vMerge/>
            <w:shd w:val="clear" w:color="auto" w:fill="auto"/>
            <w:vAlign w:val="center"/>
          </w:tcPr>
          <w:p w14:paraId="6F878E91" w14:textId="77777777" w:rsidR="00C6197A" w:rsidRDefault="00C6197A">
            <w:pPr>
              <w:spacing w:before="163" w:after="163" w:line="0" w:lineRule="atLeast"/>
              <w:ind w:firstLine="480"/>
              <w:jc w:val="left"/>
              <w:rPr>
                <w:rFonts w:asciiTheme="minorEastAsia" w:hAnsiTheme="minorEastAsia" w:cs="Songti SC Regular"/>
                <w:szCs w:val="21"/>
              </w:rPr>
            </w:pPr>
          </w:p>
        </w:tc>
        <w:tc>
          <w:tcPr>
            <w:tcW w:w="1573" w:type="pct"/>
            <w:gridSpan w:val="2"/>
            <w:shd w:val="clear" w:color="auto" w:fill="auto"/>
            <w:vAlign w:val="center"/>
          </w:tcPr>
          <w:p w14:paraId="3E753F0C" w14:textId="77777777" w:rsidR="00C6197A" w:rsidRDefault="00D13153">
            <w:pPr>
              <w:spacing w:before="163" w:after="163" w:line="0" w:lineRule="atLeast"/>
              <w:ind w:firstLine="480"/>
              <w:jc w:val="left"/>
              <w:rPr>
                <w:rFonts w:asciiTheme="minorEastAsia" w:hAnsiTheme="minorEastAsia" w:cs="Songti SC Regular"/>
                <w:szCs w:val="21"/>
              </w:rPr>
            </w:pPr>
            <w:r>
              <w:rPr>
                <w:rFonts w:asciiTheme="minorEastAsia" w:hAnsiTheme="minorEastAsia" w:cs="Times New Roman" w:hint="eastAsia"/>
                <w:sz w:val="22"/>
              </w:rPr>
              <w:t>操作日志管理</w:t>
            </w:r>
          </w:p>
        </w:tc>
      </w:tr>
    </w:tbl>
    <w:p w14:paraId="3412986E" w14:textId="77777777" w:rsidR="00C6197A" w:rsidRDefault="00C6197A">
      <w:pPr>
        <w:pStyle w:val="a0"/>
        <w:ind w:firstLineChars="200" w:firstLine="480"/>
        <w:rPr>
          <w:rFonts w:asciiTheme="minorEastAsia" w:hAnsiTheme="minorEastAsia"/>
          <w:kern w:val="2"/>
          <w:sz w:val="24"/>
          <w:lang w:val="en-US"/>
        </w:rPr>
      </w:pPr>
    </w:p>
    <w:p w14:paraId="486E71A0" w14:textId="77777777" w:rsidR="00C6197A" w:rsidRDefault="00D13153">
      <w:pPr>
        <w:spacing w:line="480" w:lineRule="auto"/>
        <w:ind w:firstLineChars="200" w:firstLine="482"/>
        <w:rPr>
          <w:rFonts w:ascii="宋体" w:eastAsia="宋体" w:hAnsi="宋体"/>
          <w:b/>
          <w:bCs/>
          <w:sz w:val="24"/>
          <w:szCs w:val="24"/>
        </w:rPr>
      </w:pPr>
      <w:r>
        <w:rPr>
          <w:rFonts w:ascii="宋体" w:eastAsia="宋体" w:hAnsi="宋体" w:hint="eastAsia"/>
          <w:b/>
          <w:bCs/>
          <w:sz w:val="24"/>
          <w:szCs w:val="24"/>
        </w:rPr>
        <w:t>2</w:t>
      </w:r>
      <w:r>
        <w:rPr>
          <w:rFonts w:ascii="宋体" w:eastAsia="宋体" w:hAnsi="宋体"/>
          <w:b/>
          <w:bCs/>
          <w:sz w:val="24"/>
          <w:szCs w:val="24"/>
        </w:rPr>
        <w:t>.2</w:t>
      </w:r>
      <w:bookmarkStart w:id="1" w:name="_Toc1509246014"/>
      <w:r>
        <w:rPr>
          <w:rFonts w:ascii="宋体" w:eastAsia="宋体" w:hAnsi="宋体"/>
          <w:b/>
          <w:bCs/>
          <w:sz w:val="24"/>
          <w:szCs w:val="24"/>
        </w:rPr>
        <w:t xml:space="preserve"> </w:t>
      </w:r>
      <w:r>
        <w:rPr>
          <w:rFonts w:ascii="宋体" w:eastAsia="宋体" w:hAnsi="宋体" w:hint="eastAsia"/>
          <w:b/>
          <w:bCs/>
          <w:sz w:val="24"/>
          <w:szCs w:val="24"/>
        </w:rPr>
        <w:t>预交金平台应用服务系统</w:t>
      </w:r>
      <w:bookmarkEnd w:id="1"/>
      <w:r>
        <w:rPr>
          <w:rFonts w:ascii="宋体" w:eastAsia="宋体" w:hAnsi="宋体" w:hint="eastAsia"/>
          <w:b/>
          <w:bCs/>
          <w:sz w:val="24"/>
          <w:szCs w:val="24"/>
        </w:rPr>
        <w:t>详细功能说明</w:t>
      </w:r>
    </w:p>
    <w:p w14:paraId="5009F3C5" w14:textId="77777777" w:rsidR="00C6197A" w:rsidRDefault="00D13153">
      <w:pPr>
        <w:spacing w:line="480" w:lineRule="auto"/>
        <w:ind w:firstLineChars="300" w:firstLine="723"/>
        <w:rPr>
          <w:b/>
          <w:bCs/>
          <w:sz w:val="24"/>
          <w:szCs w:val="24"/>
        </w:rPr>
      </w:pPr>
      <w:r>
        <w:rPr>
          <w:rFonts w:asciiTheme="minorEastAsia" w:hAnsiTheme="minorEastAsia" w:cs="Times New Roman"/>
          <w:b/>
          <w:bCs/>
          <w:sz w:val="24"/>
          <w:szCs w:val="24"/>
        </w:rPr>
        <w:t>2.2.1</w:t>
      </w:r>
      <w:bookmarkStart w:id="2" w:name="_Toc9824"/>
      <w:bookmarkStart w:id="3" w:name="_Toc1968402581"/>
      <w:r>
        <w:rPr>
          <w:rFonts w:asciiTheme="minorEastAsia" w:hAnsiTheme="minorEastAsia" w:cs="Times New Roman"/>
          <w:b/>
          <w:bCs/>
          <w:sz w:val="24"/>
          <w:szCs w:val="24"/>
        </w:rPr>
        <w:t xml:space="preserve"> </w:t>
      </w:r>
      <w:r>
        <w:rPr>
          <w:rFonts w:hint="eastAsia"/>
          <w:b/>
          <w:bCs/>
          <w:sz w:val="24"/>
          <w:szCs w:val="24"/>
        </w:rPr>
        <w:t>财务</w:t>
      </w:r>
      <w:bookmarkEnd w:id="2"/>
      <w:r>
        <w:rPr>
          <w:rFonts w:hint="eastAsia"/>
          <w:b/>
          <w:bCs/>
          <w:sz w:val="24"/>
          <w:szCs w:val="24"/>
        </w:rPr>
        <w:t>报表管理</w:t>
      </w:r>
      <w:bookmarkEnd w:id="3"/>
    </w:p>
    <w:p w14:paraId="28D9B4F1" w14:textId="77777777" w:rsidR="00C6197A" w:rsidRDefault="00D13153">
      <w:pPr>
        <w:pStyle w:val="a0"/>
        <w:rPr>
          <w:lang w:val="en-US"/>
        </w:rPr>
      </w:pPr>
      <w:r>
        <w:rPr>
          <w:rFonts w:hint="eastAsia"/>
          <w:lang w:val="en-US"/>
        </w:rPr>
        <w:t xml:space="preserve"> </w:t>
      </w:r>
      <w:r>
        <w:rPr>
          <w:lang w:val="en-US"/>
        </w:rPr>
        <w:t xml:space="preserve">    </w:t>
      </w:r>
    </w:p>
    <w:p w14:paraId="42FF5C5D" w14:textId="77777777" w:rsidR="00C6197A" w:rsidRDefault="00D13153">
      <w:pPr>
        <w:spacing w:line="480" w:lineRule="auto"/>
        <w:ind w:firstLineChars="300" w:firstLine="723"/>
        <w:rPr>
          <w:rFonts w:asciiTheme="minorEastAsia" w:hAnsiTheme="minorEastAsia" w:cs="Times New Roman"/>
          <w:b/>
          <w:bCs/>
          <w:sz w:val="24"/>
          <w:szCs w:val="24"/>
        </w:rPr>
      </w:pPr>
      <w:r>
        <w:rPr>
          <w:rFonts w:asciiTheme="minorEastAsia" w:hAnsiTheme="minorEastAsia" w:cs="Times New Roman"/>
          <w:b/>
          <w:bCs/>
          <w:sz w:val="24"/>
          <w:szCs w:val="24"/>
        </w:rPr>
        <w:t xml:space="preserve">2.2.2 </w:t>
      </w:r>
      <w:r>
        <w:rPr>
          <w:rFonts w:hint="eastAsia"/>
          <w:b/>
          <w:bCs/>
          <w:sz w:val="24"/>
          <w:szCs w:val="24"/>
        </w:rPr>
        <w:t>财务对账管理</w:t>
      </w:r>
    </w:p>
    <w:p w14:paraId="59873B51"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平台须为医院财务人员提供多渠道支付相关账务报表，该系列报表可以反馈接入</w:t>
      </w:r>
      <w:r>
        <w:rPr>
          <w:rFonts w:ascii="宋体" w:eastAsia="宋体" w:hAnsi="宋体" w:hint="eastAsia"/>
          <w:sz w:val="24"/>
          <w:szCs w:val="24"/>
        </w:rPr>
        <w:lastRenderedPageBreak/>
        <w:t>医院的各支付渠道收支情况。报表主要包括各支付渠道每日结账报表、支付渠道分类汇总报表、支付渠道对账结果报表、支付渠道异常账目报表等，报表从多维度、多渠道、多方式统计实际收支状况，通过汇总统计当天或者某个时间段内自助服务终端、手机</w:t>
      </w:r>
      <w:r>
        <w:rPr>
          <w:rFonts w:ascii="宋体" w:eastAsia="宋体" w:hAnsi="宋体" w:hint="eastAsia"/>
          <w:sz w:val="24"/>
          <w:szCs w:val="24"/>
        </w:rPr>
        <w:t>APP</w:t>
      </w:r>
      <w:r>
        <w:rPr>
          <w:rFonts w:ascii="宋体" w:eastAsia="宋体" w:hAnsi="宋体" w:hint="eastAsia"/>
          <w:sz w:val="24"/>
          <w:szCs w:val="24"/>
        </w:rPr>
        <w:t>、</w:t>
      </w:r>
      <w:proofErr w:type="gramStart"/>
      <w:r>
        <w:rPr>
          <w:rFonts w:ascii="宋体" w:eastAsia="宋体" w:hAnsi="宋体" w:hint="eastAsia"/>
          <w:sz w:val="24"/>
          <w:szCs w:val="24"/>
        </w:rPr>
        <w:t>微信公众号</w:t>
      </w:r>
      <w:proofErr w:type="gramEnd"/>
      <w:r>
        <w:rPr>
          <w:rFonts w:ascii="宋体" w:eastAsia="宋体" w:hAnsi="宋体" w:hint="eastAsia"/>
          <w:sz w:val="24"/>
          <w:szCs w:val="24"/>
        </w:rPr>
        <w:t>等的缴款明细项及应缴款项，真实反应在统计期间内，各渠道、终端实际缴款金额，用于医院核查对账当天实际资金流是否一致，并跟踪各渠道、终端的业务量。</w:t>
      </w:r>
    </w:p>
    <w:p w14:paraId="33FB82F8" w14:textId="77777777" w:rsidR="00C6197A" w:rsidRDefault="00D13153">
      <w:pPr>
        <w:spacing w:line="480" w:lineRule="auto"/>
        <w:ind w:firstLineChars="400" w:firstLine="964"/>
        <w:rPr>
          <w:rFonts w:asciiTheme="minorEastAsia" w:hAnsiTheme="minorEastAsia" w:cs="Times New Roman"/>
          <w:b/>
          <w:bCs/>
          <w:sz w:val="24"/>
          <w:szCs w:val="24"/>
        </w:rPr>
      </w:pPr>
      <w:r>
        <w:rPr>
          <w:rFonts w:asciiTheme="minorEastAsia" w:hAnsiTheme="minorEastAsia" w:cs="Times New Roman" w:hint="eastAsia"/>
          <w:b/>
          <w:bCs/>
          <w:sz w:val="24"/>
          <w:szCs w:val="24"/>
        </w:rPr>
        <w:t>2</w:t>
      </w:r>
      <w:r>
        <w:rPr>
          <w:rFonts w:asciiTheme="minorEastAsia" w:hAnsiTheme="minorEastAsia" w:cs="Times New Roman"/>
          <w:b/>
          <w:bCs/>
          <w:sz w:val="24"/>
          <w:szCs w:val="24"/>
        </w:rPr>
        <w:t xml:space="preserve">.2.2.1 </w:t>
      </w:r>
      <w:r>
        <w:rPr>
          <w:rFonts w:asciiTheme="minorEastAsia" w:hAnsiTheme="minorEastAsia" w:cs="Times New Roman" w:hint="eastAsia"/>
          <w:b/>
          <w:bCs/>
          <w:sz w:val="24"/>
          <w:szCs w:val="24"/>
        </w:rPr>
        <w:t>支付渠道对账</w:t>
      </w:r>
    </w:p>
    <w:p w14:paraId="52DC3730"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平台须提供各支付渠道自动</w:t>
      </w:r>
      <w:r>
        <w:rPr>
          <w:rFonts w:ascii="宋体" w:eastAsia="宋体" w:hAnsi="宋体" w:hint="eastAsia"/>
          <w:sz w:val="24"/>
          <w:szCs w:val="24"/>
        </w:rPr>
        <w:t>对账功能，可后台配置指定对账时间，由系统自动下载各支付渠道的电子对</w:t>
      </w:r>
      <w:proofErr w:type="gramStart"/>
      <w:r>
        <w:rPr>
          <w:rFonts w:ascii="宋体" w:eastAsia="宋体" w:hAnsi="宋体" w:hint="eastAsia"/>
          <w:sz w:val="24"/>
          <w:szCs w:val="24"/>
        </w:rPr>
        <w:t>账</w:t>
      </w:r>
      <w:proofErr w:type="gramEnd"/>
      <w:r>
        <w:rPr>
          <w:rFonts w:ascii="宋体" w:eastAsia="宋体" w:hAnsi="宋体" w:hint="eastAsia"/>
          <w:sz w:val="24"/>
          <w:szCs w:val="24"/>
        </w:rPr>
        <w:t>文件自动进行对账工作，及时匹配平台与各支付渠道之间的账务收支情况，并筛选出存在问题</w:t>
      </w:r>
      <w:proofErr w:type="gramStart"/>
      <w:r>
        <w:rPr>
          <w:rFonts w:ascii="宋体" w:eastAsia="宋体" w:hAnsi="宋体" w:hint="eastAsia"/>
          <w:sz w:val="24"/>
          <w:szCs w:val="24"/>
        </w:rPr>
        <w:t>的异账数据</w:t>
      </w:r>
      <w:proofErr w:type="gramEnd"/>
      <w:r>
        <w:rPr>
          <w:rFonts w:ascii="宋体" w:eastAsia="宋体" w:hAnsi="宋体" w:hint="eastAsia"/>
          <w:sz w:val="24"/>
          <w:szCs w:val="24"/>
        </w:rPr>
        <w:t>，形成异常账目报表，同时也可以通过人工方式介入进行对账。</w:t>
      </w:r>
    </w:p>
    <w:p w14:paraId="653E1722" w14:textId="77777777" w:rsidR="00C6197A" w:rsidRDefault="00D13153">
      <w:pPr>
        <w:spacing w:line="480" w:lineRule="auto"/>
        <w:ind w:firstLineChars="400" w:firstLine="964"/>
        <w:rPr>
          <w:rFonts w:asciiTheme="minorEastAsia" w:hAnsiTheme="minorEastAsia" w:cs="Times New Roman"/>
          <w:b/>
          <w:bCs/>
          <w:sz w:val="24"/>
          <w:szCs w:val="24"/>
        </w:rPr>
      </w:pPr>
      <w:r>
        <w:rPr>
          <w:rFonts w:asciiTheme="minorEastAsia" w:hAnsiTheme="minorEastAsia" w:cs="Times New Roman" w:hint="eastAsia"/>
          <w:b/>
          <w:bCs/>
          <w:sz w:val="24"/>
          <w:szCs w:val="24"/>
        </w:rPr>
        <w:t>2</w:t>
      </w:r>
      <w:r>
        <w:rPr>
          <w:rFonts w:asciiTheme="minorEastAsia" w:hAnsiTheme="minorEastAsia" w:cs="Times New Roman"/>
          <w:b/>
          <w:bCs/>
          <w:sz w:val="24"/>
          <w:szCs w:val="24"/>
        </w:rPr>
        <w:t xml:space="preserve">.2.2.2 </w:t>
      </w:r>
      <w:r>
        <w:rPr>
          <w:rFonts w:asciiTheme="minorEastAsia" w:hAnsiTheme="minorEastAsia" w:cs="Times New Roman" w:hint="eastAsia"/>
          <w:b/>
          <w:bCs/>
          <w:sz w:val="24"/>
          <w:szCs w:val="24"/>
        </w:rPr>
        <w:t>服务渠道对账</w:t>
      </w:r>
    </w:p>
    <w:p w14:paraId="1A0A665E"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平台提供线上、线下服务渠道对账文件下载功能，可后台配置指定对账文件生成时间及生成目录，由各服务渠道主动下载对账文件进行对账工作，及时匹配服务渠道与平台之间的账务收支情况，筛选出异常账目并进行后续处理。</w:t>
      </w:r>
    </w:p>
    <w:p w14:paraId="1C05F706" w14:textId="77777777" w:rsidR="00C6197A" w:rsidRDefault="00D13153">
      <w:pPr>
        <w:spacing w:line="480" w:lineRule="auto"/>
        <w:ind w:firstLineChars="400" w:firstLine="964"/>
        <w:rPr>
          <w:rFonts w:asciiTheme="minorEastAsia" w:hAnsiTheme="minorEastAsia" w:cs="Times New Roman"/>
          <w:b/>
          <w:bCs/>
          <w:sz w:val="24"/>
          <w:szCs w:val="24"/>
        </w:rPr>
      </w:pPr>
      <w:r>
        <w:rPr>
          <w:rFonts w:asciiTheme="minorEastAsia" w:hAnsiTheme="minorEastAsia" w:cs="Times New Roman" w:hint="eastAsia"/>
          <w:b/>
          <w:bCs/>
          <w:sz w:val="24"/>
          <w:szCs w:val="24"/>
        </w:rPr>
        <w:t>2</w:t>
      </w:r>
      <w:r>
        <w:rPr>
          <w:rFonts w:asciiTheme="minorEastAsia" w:hAnsiTheme="minorEastAsia" w:cs="Times New Roman"/>
          <w:b/>
          <w:bCs/>
          <w:sz w:val="24"/>
          <w:szCs w:val="24"/>
        </w:rPr>
        <w:t xml:space="preserve">.2.2.3 </w:t>
      </w:r>
      <w:r>
        <w:rPr>
          <w:rFonts w:asciiTheme="minorEastAsia" w:hAnsiTheme="minorEastAsia" w:cs="Times New Roman" w:hint="eastAsia"/>
          <w:b/>
          <w:bCs/>
          <w:sz w:val="24"/>
          <w:szCs w:val="24"/>
        </w:rPr>
        <w:t>资金管理对账</w:t>
      </w:r>
    </w:p>
    <w:p w14:paraId="2BE2509C"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平台提供与</w:t>
      </w:r>
      <w:r>
        <w:rPr>
          <w:rFonts w:ascii="宋体" w:eastAsia="宋体" w:hAnsi="宋体" w:hint="eastAsia"/>
          <w:sz w:val="24"/>
          <w:szCs w:val="24"/>
        </w:rPr>
        <w:t>HIS</w:t>
      </w:r>
      <w:r>
        <w:rPr>
          <w:rFonts w:ascii="宋体" w:eastAsia="宋体" w:hAnsi="宋体" w:hint="eastAsia"/>
          <w:sz w:val="24"/>
          <w:szCs w:val="24"/>
        </w:rPr>
        <w:t>收费结算系统（预</w:t>
      </w:r>
      <w:r>
        <w:rPr>
          <w:rFonts w:ascii="宋体" w:eastAsia="宋体" w:hAnsi="宋体" w:hint="eastAsia"/>
          <w:sz w:val="24"/>
          <w:szCs w:val="24"/>
        </w:rPr>
        <w:t>交金模块）的自动对账功能，可后台配置指定对账时间，由系统自动下载</w:t>
      </w:r>
      <w:r>
        <w:rPr>
          <w:rFonts w:ascii="宋体" w:eastAsia="宋体" w:hAnsi="宋体" w:hint="eastAsia"/>
          <w:sz w:val="24"/>
          <w:szCs w:val="24"/>
        </w:rPr>
        <w:t>HIS</w:t>
      </w:r>
      <w:r>
        <w:rPr>
          <w:rFonts w:ascii="宋体" w:eastAsia="宋体" w:hAnsi="宋体" w:hint="eastAsia"/>
          <w:sz w:val="24"/>
          <w:szCs w:val="24"/>
        </w:rPr>
        <w:t>收费结算系统（预交金模块）的电子对</w:t>
      </w:r>
      <w:proofErr w:type="gramStart"/>
      <w:r>
        <w:rPr>
          <w:rFonts w:ascii="宋体" w:eastAsia="宋体" w:hAnsi="宋体" w:hint="eastAsia"/>
          <w:sz w:val="24"/>
          <w:szCs w:val="24"/>
        </w:rPr>
        <w:t>账</w:t>
      </w:r>
      <w:proofErr w:type="gramEnd"/>
      <w:r>
        <w:rPr>
          <w:rFonts w:ascii="宋体" w:eastAsia="宋体" w:hAnsi="宋体" w:hint="eastAsia"/>
          <w:sz w:val="24"/>
          <w:szCs w:val="24"/>
        </w:rPr>
        <w:t>文件自动进行对账工作，及时匹配平台与</w:t>
      </w:r>
      <w:r>
        <w:rPr>
          <w:rFonts w:ascii="宋体" w:eastAsia="宋体" w:hAnsi="宋体" w:hint="eastAsia"/>
          <w:sz w:val="24"/>
          <w:szCs w:val="24"/>
        </w:rPr>
        <w:t>HIS</w:t>
      </w:r>
      <w:r>
        <w:rPr>
          <w:rFonts w:ascii="宋体" w:eastAsia="宋体" w:hAnsi="宋体" w:hint="eastAsia"/>
          <w:sz w:val="24"/>
          <w:szCs w:val="24"/>
        </w:rPr>
        <w:t>收费结算系统（预交金模块）之间的账务收支情况，并筛选出存在问题</w:t>
      </w:r>
      <w:proofErr w:type="gramStart"/>
      <w:r>
        <w:rPr>
          <w:rFonts w:ascii="宋体" w:eastAsia="宋体" w:hAnsi="宋体" w:hint="eastAsia"/>
          <w:sz w:val="24"/>
          <w:szCs w:val="24"/>
        </w:rPr>
        <w:t>的异账数据</w:t>
      </w:r>
      <w:proofErr w:type="gramEnd"/>
      <w:r>
        <w:rPr>
          <w:rFonts w:ascii="宋体" w:eastAsia="宋体" w:hAnsi="宋体" w:hint="eastAsia"/>
          <w:sz w:val="24"/>
          <w:szCs w:val="24"/>
        </w:rPr>
        <w:t>，形成异常账目报表，同时也可以通过人工方式介入进行对账。</w:t>
      </w:r>
    </w:p>
    <w:p w14:paraId="243B49B0" w14:textId="77777777" w:rsidR="00C6197A" w:rsidRDefault="00D13153">
      <w:pPr>
        <w:spacing w:line="480" w:lineRule="auto"/>
        <w:ind w:firstLineChars="400" w:firstLine="964"/>
        <w:rPr>
          <w:rFonts w:asciiTheme="minorEastAsia" w:hAnsiTheme="minorEastAsia" w:cs="Times New Roman"/>
          <w:b/>
          <w:bCs/>
          <w:sz w:val="24"/>
          <w:szCs w:val="24"/>
        </w:rPr>
      </w:pPr>
      <w:r>
        <w:rPr>
          <w:rFonts w:asciiTheme="minorEastAsia" w:hAnsiTheme="minorEastAsia" w:cs="Times New Roman" w:hint="eastAsia"/>
          <w:b/>
          <w:bCs/>
          <w:sz w:val="24"/>
          <w:szCs w:val="24"/>
        </w:rPr>
        <w:t>2</w:t>
      </w:r>
      <w:r>
        <w:rPr>
          <w:rFonts w:asciiTheme="minorEastAsia" w:hAnsiTheme="minorEastAsia" w:cs="Times New Roman"/>
          <w:b/>
          <w:bCs/>
          <w:sz w:val="24"/>
          <w:szCs w:val="24"/>
        </w:rPr>
        <w:t xml:space="preserve">.2.2.4 </w:t>
      </w:r>
      <w:r>
        <w:rPr>
          <w:rFonts w:asciiTheme="minorEastAsia" w:hAnsiTheme="minorEastAsia" w:cs="Times New Roman" w:hint="eastAsia"/>
          <w:b/>
          <w:bCs/>
          <w:sz w:val="24"/>
          <w:szCs w:val="24"/>
        </w:rPr>
        <w:t>异常账目处理</w:t>
      </w:r>
    </w:p>
    <w:p w14:paraId="1186B6B0"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平台提供异常账目处理模块，处理平台各支付渠道、各线上线下服务渠道的异常账目，同时提供</w:t>
      </w:r>
      <w:proofErr w:type="gramStart"/>
      <w:r>
        <w:rPr>
          <w:rFonts w:ascii="宋体" w:eastAsia="宋体" w:hAnsi="宋体" w:hint="eastAsia"/>
          <w:sz w:val="24"/>
          <w:szCs w:val="24"/>
        </w:rPr>
        <w:t>异账处理</w:t>
      </w:r>
      <w:proofErr w:type="gramEnd"/>
      <w:r>
        <w:rPr>
          <w:rFonts w:ascii="宋体" w:eastAsia="宋体" w:hAnsi="宋体" w:hint="eastAsia"/>
          <w:sz w:val="24"/>
          <w:szCs w:val="24"/>
        </w:rPr>
        <w:t>相关业务接口，方便接入系统</w:t>
      </w:r>
      <w:proofErr w:type="gramStart"/>
      <w:r>
        <w:rPr>
          <w:rFonts w:ascii="宋体" w:eastAsia="宋体" w:hAnsi="宋体" w:hint="eastAsia"/>
          <w:sz w:val="24"/>
          <w:szCs w:val="24"/>
        </w:rPr>
        <w:t>异账处理</w:t>
      </w:r>
      <w:proofErr w:type="gramEnd"/>
      <w:r>
        <w:rPr>
          <w:rFonts w:ascii="宋体" w:eastAsia="宋体" w:hAnsi="宋体" w:hint="eastAsia"/>
          <w:sz w:val="24"/>
          <w:szCs w:val="24"/>
        </w:rPr>
        <w:t>调用，并对相关</w:t>
      </w:r>
      <w:proofErr w:type="gramStart"/>
      <w:r>
        <w:rPr>
          <w:rFonts w:ascii="宋体" w:eastAsia="宋体" w:hAnsi="宋体" w:hint="eastAsia"/>
          <w:sz w:val="24"/>
          <w:szCs w:val="24"/>
        </w:rPr>
        <w:t>异账形成</w:t>
      </w:r>
      <w:proofErr w:type="gramEnd"/>
      <w:r>
        <w:rPr>
          <w:rFonts w:ascii="宋体" w:eastAsia="宋体" w:hAnsi="宋体" w:hint="eastAsia"/>
          <w:sz w:val="24"/>
          <w:szCs w:val="24"/>
        </w:rPr>
        <w:t>报表以及处理日志，提供从开发对接设计避免异常账，到平台运</w:t>
      </w:r>
      <w:r>
        <w:rPr>
          <w:rFonts w:ascii="宋体" w:eastAsia="宋体" w:hAnsi="宋体" w:hint="eastAsia"/>
          <w:sz w:val="24"/>
          <w:szCs w:val="24"/>
        </w:rPr>
        <w:t>行期间单边</w:t>
      </w:r>
      <w:proofErr w:type="gramStart"/>
      <w:r>
        <w:rPr>
          <w:rFonts w:ascii="宋体" w:eastAsia="宋体" w:hAnsi="宋体" w:hint="eastAsia"/>
          <w:sz w:val="24"/>
          <w:szCs w:val="24"/>
        </w:rPr>
        <w:t>账</w:t>
      </w:r>
      <w:proofErr w:type="gramEnd"/>
      <w:r>
        <w:rPr>
          <w:rFonts w:ascii="宋体" w:eastAsia="宋体" w:hAnsi="宋体" w:hint="eastAsia"/>
          <w:sz w:val="24"/>
          <w:szCs w:val="24"/>
        </w:rPr>
        <w:t>自动处理，再到日</w:t>
      </w:r>
      <w:proofErr w:type="gramStart"/>
      <w:r>
        <w:rPr>
          <w:rFonts w:ascii="宋体" w:eastAsia="宋体" w:hAnsi="宋体" w:hint="eastAsia"/>
          <w:sz w:val="24"/>
          <w:szCs w:val="24"/>
        </w:rPr>
        <w:t>终电子</w:t>
      </w:r>
      <w:proofErr w:type="gramEnd"/>
      <w:r>
        <w:rPr>
          <w:rFonts w:ascii="宋体" w:eastAsia="宋体" w:hAnsi="宋体" w:hint="eastAsia"/>
          <w:sz w:val="24"/>
          <w:szCs w:val="24"/>
        </w:rPr>
        <w:t>自动对账完事后差错</w:t>
      </w:r>
      <w:proofErr w:type="gramStart"/>
      <w:r>
        <w:rPr>
          <w:rFonts w:ascii="宋体" w:eastAsia="宋体" w:hAnsi="宋体" w:hint="eastAsia"/>
          <w:sz w:val="24"/>
          <w:szCs w:val="24"/>
        </w:rPr>
        <w:t>账</w:t>
      </w:r>
      <w:proofErr w:type="gramEnd"/>
      <w:r>
        <w:rPr>
          <w:rFonts w:ascii="宋体" w:eastAsia="宋体" w:hAnsi="宋体" w:hint="eastAsia"/>
          <w:sz w:val="24"/>
          <w:szCs w:val="24"/>
        </w:rPr>
        <w:t>处理一整套完善的处理机制，解决财务人员差错</w:t>
      </w:r>
      <w:proofErr w:type="gramStart"/>
      <w:r>
        <w:rPr>
          <w:rFonts w:ascii="宋体" w:eastAsia="宋体" w:hAnsi="宋体" w:hint="eastAsia"/>
          <w:sz w:val="24"/>
          <w:szCs w:val="24"/>
        </w:rPr>
        <w:t>账</w:t>
      </w:r>
      <w:proofErr w:type="gramEnd"/>
      <w:r>
        <w:rPr>
          <w:rFonts w:ascii="宋体" w:eastAsia="宋体" w:hAnsi="宋体" w:hint="eastAsia"/>
          <w:sz w:val="24"/>
          <w:szCs w:val="24"/>
        </w:rPr>
        <w:t>处理的繁琐问题。具体如下：</w:t>
      </w:r>
    </w:p>
    <w:p w14:paraId="781B37EE"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）避免</w:t>
      </w:r>
      <w:proofErr w:type="gramStart"/>
      <w:r>
        <w:rPr>
          <w:rFonts w:ascii="宋体" w:eastAsia="宋体" w:hAnsi="宋体" w:hint="eastAsia"/>
          <w:sz w:val="24"/>
          <w:szCs w:val="24"/>
        </w:rPr>
        <w:t>短账情况</w:t>
      </w:r>
      <w:proofErr w:type="gramEnd"/>
      <w:r>
        <w:rPr>
          <w:rFonts w:ascii="宋体" w:eastAsia="宋体" w:hAnsi="宋体" w:hint="eastAsia"/>
          <w:sz w:val="24"/>
          <w:szCs w:val="24"/>
        </w:rPr>
        <w:t>出现：所有的支付交易，均需由支付及财务对账管理平台接收到各支付渠道的支付网关扣款成功请求后，才会通知医院的</w:t>
      </w:r>
      <w:r>
        <w:rPr>
          <w:rFonts w:ascii="宋体" w:eastAsia="宋体" w:hAnsi="宋体" w:hint="eastAsia"/>
          <w:sz w:val="24"/>
          <w:szCs w:val="24"/>
        </w:rPr>
        <w:t>HIS</w:t>
      </w:r>
      <w:r>
        <w:rPr>
          <w:rFonts w:ascii="宋体" w:eastAsia="宋体" w:hAnsi="宋体" w:hint="eastAsia"/>
          <w:sz w:val="24"/>
          <w:szCs w:val="24"/>
        </w:rPr>
        <w:t>系统，若由于网络等其他问题未收到支付网关扣款请求，支付失败，直接避免未达款项和错划账情况出现。</w:t>
      </w:r>
    </w:p>
    <w:p w14:paraId="473D95EE"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lastRenderedPageBreak/>
        <w:t>（</w:t>
      </w:r>
      <w:r>
        <w:rPr>
          <w:rFonts w:ascii="宋体" w:eastAsia="宋体" w:hAnsi="宋体" w:hint="eastAsia"/>
          <w:sz w:val="24"/>
          <w:szCs w:val="24"/>
        </w:rPr>
        <w:t>2</w:t>
      </w:r>
      <w:r>
        <w:rPr>
          <w:rFonts w:ascii="宋体" w:eastAsia="宋体" w:hAnsi="宋体" w:hint="eastAsia"/>
          <w:sz w:val="24"/>
          <w:szCs w:val="24"/>
        </w:rPr>
        <w:t>）</w:t>
      </w:r>
      <w:proofErr w:type="gramStart"/>
      <w:r>
        <w:rPr>
          <w:rFonts w:ascii="宋体" w:eastAsia="宋体" w:hAnsi="宋体" w:hint="eastAsia"/>
          <w:sz w:val="24"/>
          <w:szCs w:val="24"/>
        </w:rPr>
        <w:t>长账处理</w:t>
      </w:r>
      <w:proofErr w:type="gramEnd"/>
      <w:r>
        <w:rPr>
          <w:rFonts w:ascii="宋体" w:eastAsia="宋体" w:hAnsi="宋体" w:hint="eastAsia"/>
          <w:sz w:val="24"/>
          <w:szCs w:val="24"/>
        </w:rPr>
        <w:t>机制：由于各个支付渠道的对账时间不一，有可能出现在账单截止时间之后到第二天</w:t>
      </w:r>
      <w:r>
        <w:rPr>
          <w:rFonts w:ascii="宋体" w:eastAsia="宋体" w:hAnsi="宋体" w:hint="eastAsia"/>
          <w:sz w:val="24"/>
          <w:szCs w:val="24"/>
        </w:rPr>
        <w:t>0</w:t>
      </w:r>
      <w:r>
        <w:rPr>
          <w:rFonts w:ascii="宋体" w:eastAsia="宋体" w:hAnsi="宋体" w:hint="eastAsia"/>
          <w:sz w:val="24"/>
          <w:szCs w:val="24"/>
        </w:rPr>
        <w:t>点之间的支付账目无法在对账单中体现的情况，由支付及财务对账管理平台实现</w:t>
      </w:r>
      <w:r>
        <w:rPr>
          <w:rFonts w:ascii="宋体" w:eastAsia="宋体" w:hAnsi="宋体" w:hint="eastAsia"/>
          <w:sz w:val="24"/>
          <w:szCs w:val="24"/>
        </w:rPr>
        <w:t>自动处理、冲正机制，在后一天的自动对账中前一天未出现流水账目自动匹配。</w:t>
      </w:r>
    </w:p>
    <w:p w14:paraId="20AD97AA"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w:t>
      </w:r>
      <w:r>
        <w:rPr>
          <w:rFonts w:ascii="宋体" w:eastAsia="宋体" w:hAnsi="宋体" w:hint="eastAsia"/>
          <w:sz w:val="24"/>
          <w:szCs w:val="24"/>
        </w:rPr>
        <w:t>HIS</w:t>
      </w:r>
      <w:r>
        <w:rPr>
          <w:rFonts w:ascii="宋体" w:eastAsia="宋体" w:hAnsi="宋体" w:hint="eastAsia"/>
          <w:sz w:val="24"/>
          <w:szCs w:val="24"/>
        </w:rPr>
        <w:t>对账处理机制：对患者充值或支付后，已经扣款成功，但</w:t>
      </w:r>
      <w:r>
        <w:rPr>
          <w:rFonts w:ascii="宋体" w:eastAsia="宋体" w:hAnsi="宋体" w:hint="eastAsia"/>
          <w:sz w:val="24"/>
          <w:szCs w:val="24"/>
        </w:rPr>
        <w:t>HIS</w:t>
      </w:r>
      <w:r>
        <w:rPr>
          <w:rFonts w:ascii="宋体" w:eastAsia="宋体" w:hAnsi="宋体" w:hint="eastAsia"/>
          <w:sz w:val="24"/>
          <w:szCs w:val="24"/>
        </w:rPr>
        <w:t>系统由于网络或忙碌状态未接收</w:t>
      </w:r>
      <w:proofErr w:type="gramStart"/>
      <w:r>
        <w:rPr>
          <w:rFonts w:ascii="宋体" w:eastAsia="宋体" w:hAnsi="宋体" w:hint="eastAsia"/>
          <w:sz w:val="24"/>
          <w:szCs w:val="24"/>
        </w:rPr>
        <w:t>到支付</w:t>
      </w:r>
      <w:proofErr w:type="gramEnd"/>
      <w:r>
        <w:rPr>
          <w:rFonts w:ascii="宋体" w:eastAsia="宋体" w:hAnsi="宋体" w:hint="eastAsia"/>
          <w:sz w:val="24"/>
          <w:szCs w:val="24"/>
        </w:rPr>
        <w:t>信息的，平台提供自动重发机制，定时</w:t>
      </w:r>
      <w:proofErr w:type="gramStart"/>
      <w:r>
        <w:rPr>
          <w:rFonts w:ascii="宋体" w:eastAsia="宋体" w:hAnsi="宋体" w:hint="eastAsia"/>
          <w:sz w:val="24"/>
          <w:szCs w:val="24"/>
        </w:rPr>
        <w:t>发送让</w:t>
      </w:r>
      <w:proofErr w:type="gramEnd"/>
      <w:r>
        <w:rPr>
          <w:rFonts w:ascii="宋体" w:eastAsia="宋体" w:hAnsi="宋体" w:hint="eastAsia"/>
          <w:sz w:val="24"/>
          <w:szCs w:val="24"/>
        </w:rPr>
        <w:t>HIS</w:t>
      </w:r>
      <w:r>
        <w:rPr>
          <w:rFonts w:ascii="宋体" w:eastAsia="宋体" w:hAnsi="宋体" w:hint="eastAsia"/>
          <w:sz w:val="24"/>
          <w:szCs w:val="24"/>
        </w:rPr>
        <w:t>接收信息，并记录相应信息提示财务相关人员，便于在后续人工处理退款或冲正时有依据。</w:t>
      </w:r>
    </w:p>
    <w:p w14:paraId="3EA0242F" w14:textId="77777777" w:rsidR="00C6197A" w:rsidRDefault="00D13153">
      <w:pPr>
        <w:spacing w:line="480" w:lineRule="auto"/>
        <w:ind w:firstLineChars="300" w:firstLine="723"/>
        <w:rPr>
          <w:rFonts w:asciiTheme="minorEastAsia" w:hAnsiTheme="minorEastAsia" w:cs="Times New Roman"/>
          <w:b/>
          <w:bCs/>
          <w:sz w:val="24"/>
          <w:szCs w:val="24"/>
        </w:rPr>
      </w:pPr>
      <w:r>
        <w:rPr>
          <w:rFonts w:asciiTheme="minorEastAsia" w:hAnsiTheme="minorEastAsia" w:cs="Times New Roman" w:hint="eastAsia"/>
          <w:b/>
          <w:bCs/>
          <w:sz w:val="24"/>
          <w:szCs w:val="24"/>
        </w:rPr>
        <w:t>2.2.</w:t>
      </w:r>
      <w:r>
        <w:rPr>
          <w:rFonts w:asciiTheme="minorEastAsia" w:hAnsiTheme="minorEastAsia" w:cs="Times New Roman"/>
          <w:b/>
          <w:bCs/>
          <w:sz w:val="24"/>
          <w:szCs w:val="24"/>
        </w:rPr>
        <w:t>3</w:t>
      </w:r>
      <w:r>
        <w:rPr>
          <w:rFonts w:asciiTheme="minorEastAsia" w:hAnsiTheme="minorEastAsia" w:cs="Times New Roman" w:hint="eastAsia"/>
          <w:b/>
          <w:bCs/>
          <w:sz w:val="24"/>
          <w:szCs w:val="24"/>
        </w:rPr>
        <w:tab/>
      </w:r>
      <w:r>
        <w:rPr>
          <w:rFonts w:asciiTheme="minorEastAsia" w:hAnsiTheme="minorEastAsia" w:cs="Times New Roman" w:hint="eastAsia"/>
          <w:b/>
          <w:bCs/>
          <w:sz w:val="24"/>
          <w:szCs w:val="24"/>
        </w:rPr>
        <w:t>资金回退管理</w:t>
      </w:r>
    </w:p>
    <w:p w14:paraId="2098E73B"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对于需要给患者退款的情况，平台提供资金原路退回的方式，即将在医生工作站和护士工作站充值缴费的款项退回到患者充值缴费时使用的支付渠道对应的账户上。</w:t>
      </w:r>
    </w:p>
    <w:p w14:paraId="24EB9934" w14:textId="77777777" w:rsidR="00C6197A" w:rsidRDefault="00D13153">
      <w:pPr>
        <w:spacing w:line="480" w:lineRule="auto"/>
        <w:ind w:firstLineChars="300" w:firstLine="723"/>
        <w:rPr>
          <w:rFonts w:asciiTheme="minorEastAsia" w:hAnsiTheme="minorEastAsia" w:cs="Times New Roman"/>
          <w:b/>
          <w:bCs/>
          <w:sz w:val="24"/>
          <w:szCs w:val="24"/>
        </w:rPr>
      </w:pPr>
      <w:r>
        <w:rPr>
          <w:rFonts w:asciiTheme="minorEastAsia" w:hAnsiTheme="minorEastAsia" w:cs="Times New Roman"/>
          <w:b/>
          <w:bCs/>
          <w:sz w:val="24"/>
          <w:szCs w:val="24"/>
        </w:rPr>
        <w:t>2.</w:t>
      </w:r>
      <w:r>
        <w:rPr>
          <w:rFonts w:asciiTheme="minorEastAsia" w:hAnsiTheme="minorEastAsia" w:cs="Times New Roman" w:hint="eastAsia"/>
          <w:b/>
          <w:bCs/>
          <w:sz w:val="24"/>
          <w:szCs w:val="24"/>
        </w:rPr>
        <w:t>2</w:t>
      </w:r>
      <w:r>
        <w:rPr>
          <w:rFonts w:asciiTheme="minorEastAsia" w:hAnsiTheme="minorEastAsia" w:cs="Times New Roman"/>
          <w:b/>
          <w:bCs/>
          <w:sz w:val="24"/>
          <w:szCs w:val="24"/>
        </w:rPr>
        <w:t xml:space="preserve">.4 </w:t>
      </w:r>
      <w:r>
        <w:rPr>
          <w:rFonts w:asciiTheme="minorEastAsia" w:hAnsiTheme="minorEastAsia" w:cs="Times New Roman" w:hint="eastAsia"/>
          <w:b/>
          <w:bCs/>
          <w:sz w:val="24"/>
          <w:szCs w:val="24"/>
        </w:rPr>
        <w:t>后台管理</w:t>
      </w:r>
    </w:p>
    <w:p w14:paraId="7D612067" w14:textId="77777777" w:rsidR="00C6197A" w:rsidRDefault="00D13153">
      <w:pPr>
        <w:spacing w:line="480" w:lineRule="auto"/>
        <w:ind w:firstLineChars="400" w:firstLine="964"/>
        <w:rPr>
          <w:rFonts w:asciiTheme="minorEastAsia" w:hAnsiTheme="minorEastAsia" w:cs="Times New Roman"/>
          <w:b/>
          <w:bCs/>
          <w:sz w:val="24"/>
          <w:szCs w:val="24"/>
        </w:rPr>
      </w:pPr>
      <w:r>
        <w:rPr>
          <w:rFonts w:asciiTheme="minorEastAsia" w:hAnsiTheme="minorEastAsia" w:cs="Times New Roman"/>
          <w:b/>
          <w:bCs/>
          <w:sz w:val="24"/>
          <w:szCs w:val="24"/>
        </w:rPr>
        <w:t xml:space="preserve">2.2.4.1 </w:t>
      </w:r>
      <w:r>
        <w:rPr>
          <w:rFonts w:asciiTheme="minorEastAsia" w:hAnsiTheme="minorEastAsia" w:cs="Times New Roman" w:hint="eastAsia"/>
          <w:b/>
          <w:bCs/>
          <w:sz w:val="24"/>
          <w:szCs w:val="24"/>
        </w:rPr>
        <w:t>服务渠道管理</w:t>
      </w:r>
    </w:p>
    <w:p w14:paraId="1224F852"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通过平台后台管理系统，统一管理各线上、线下服务渠道的接入，各支付渠道只需要与平台对接，无需与院内各个系统直接对接，相应的商户编号、商户密钥、终端编号、终端密钥等信息，并通过安全加密措施保护相关信息的安全。</w:t>
      </w:r>
    </w:p>
    <w:p w14:paraId="2F5720A8" w14:textId="77777777" w:rsidR="00C6197A" w:rsidRDefault="00D13153">
      <w:pPr>
        <w:spacing w:line="480" w:lineRule="auto"/>
        <w:ind w:firstLineChars="400" w:firstLine="964"/>
        <w:rPr>
          <w:rFonts w:asciiTheme="minorEastAsia" w:hAnsiTheme="minorEastAsia" w:cs="Times New Roman"/>
          <w:b/>
          <w:bCs/>
          <w:sz w:val="24"/>
          <w:szCs w:val="24"/>
        </w:rPr>
      </w:pPr>
      <w:r>
        <w:rPr>
          <w:rFonts w:asciiTheme="minorEastAsia" w:hAnsiTheme="minorEastAsia" w:cs="Times New Roman" w:hint="eastAsia"/>
          <w:b/>
          <w:bCs/>
          <w:sz w:val="24"/>
          <w:szCs w:val="24"/>
        </w:rPr>
        <w:t>2.</w:t>
      </w:r>
      <w:r>
        <w:rPr>
          <w:rFonts w:asciiTheme="minorEastAsia" w:hAnsiTheme="minorEastAsia" w:cs="Times New Roman"/>
          <w:b/>
          <w:bCs/>
          <w:sz w:val="24"/>
          <w:szCs w:val="24"/>
        </w:rPr>
        <w:t xml:space="preserve">2.4.2 </w:t>
      </w:r>
      <w:r>
        <w:rPr>
          <w:rFonts w:asciiTheme="minorEastAsia" w:hAnsiTheme="minorEastAsia" w:cs="Times New Roman" w:hint="eastAsia"/>
          <w:b/>
          <w:bCs/>
          <w:sz w:val="24"/>
          <w:szCs w:val="24"/>
        </w:rPr>
        <w:t>支付渠道管理</w:t>
      </w:r>
    </w:p>
    <w:p w14:paraId="3C8C8FB8"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通过平台后台管理系统统一管理各支付渠道的接入及相应的商户编号、商户密钥等信息，并通过安全加密措施保护相关信息的安全。</w:t>
      </w:r>
    </w:p>
    <w:p w14:paraId="777252A4" w14:textId="77777777" w:rsidR="00C6197A" w:rsidRDefault="00D13153">
      <w:pPr>
        <w:spacing w:line="480" w:lineRule="auto"/>
        <w:ind w:firstLineChars="400" w:firstLine="964"/>
        <w:rPr>
          <w:rFonts w:asciiTheme="minorEastAsia" w:hAnsiTheme="minorEastAsia" w:cs="Times New Roman"/>
          <w:b/>
          <w:bCs/>
          <w:sz w:val="24"/>
          <w:szCs w:val="24"/>
        </w:rPr>
      </w:pPr>
      <w:r>
        <w:rPr>
          <w:rFonts w:asciiTheme="minorEastAsia" w:hAnsiTheme="minorEastAsia" w:cs="Times New Roman" w:hint="eastAsia"/>
          <w:b/>
          <w:bCs/>
          <w:sz w:val="24"/>
          <w:szCs w:val="24"/>
        </w:rPr>
        <w:t>2</w:t>
      </w:r>
      <w:r>
        <w:rPr>
          <w:rFonts w:asciiTheme="minorEastAsia" w:hAnsiTheme="minorEastAsia" w:cs="Times New Roman"/>
          <w:b/>
          <w:bCs/>
          <w:sz w:val="24"/>
          <w:szCs w:val="24"/>
        </w:rPr>
        <w:t xml:space="preserve">.2.4.3 </w:t>
      </w:r>
      <w:r>
        <w:rPr>
          <w:rFonts w:asciiTheme="minorEastAsia" w:hAnsiTheme="minorEastAsia" w:cs="Times New Roman" w:hint="eastAsia"/>
          <w:b/>
          <w:bCs/>
          <w:sz w:val="24"/>
          <w:szCs w:val="24"/>
        </w:rPr>
        <w:t>用户权限管理</w:t>
      </w:r>
    </w:p>
    <w:p w14:paraId="77D964BF"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通过平台后台管理系统提供统一的用户、权限管理功能，灵活分配各支付渠道、各服务渠道等相应的管理人员登录用户、密码、角色、权限等。</w:t>
      </w:r>
    </w:p>
    <w:p w14:paraId="69FAE74C"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 xml:space="preserve">. </w:t>
      </w:r>
      <w:r>
        <w:rPr>
          <w:rFonts w:ascii="宋体" w:eastAsia="宋体" w:hAnsi="宋体" w:hint="eastAsia"/>
          <w:sz w:val="24"/>
          <w:szCs w:val="24"/>
        </w:rPr>
        <w:t>操作员配置——超级管理员设定操作员角色，以此来配置各模块使用</w:t>
      </w:r>
      <w:r>
        <w:rPr>
          <w:rFonts w:ascii="宋体" w:eastAsia="宋体" w:hAnsi="宋体" w:hint="eastAsia"/>
          <w:sz w:val="24"/>
          <w:szCs w:val="24"/>
        </w:rPr>
        <w:t>/</w:t>
      </w:r>
      <w:r>
        <w:rPr>
          <w:rFonts w:ascii="宋体" w:eastAsia="宋体" w:hAnsi="宋体" w:hint="eastAsia"/>
          <w:sz w:val="24"/>
          <w:szCs w:val="24"/>
        </w:rPr>
        <w:t>访问权限，并且能够锁定</w:t>
      </w:r>
      <w:r>
        <w:rPr>
          <w:rFonts w:ascii="宋体" w:eastAsia="宋体" w:hAnsi="宋体" w:hint="eastAsia"/>
          <w:sz w:val="24"/>
          <w:szCs w:val="24"/>
        </w:rPr>
        <w:t>/</w:t>
      </w:r>
      <w:r>
        <w:rPr>
          <w:rFonts w:ascii="宋体" w:eastAsia="宋体" w:hAnsi="宋体" w:hint="eastAsia"/>
          <w:sz w:val="24"/>
          <w:szCs w:val="24"/>
        </w:rPr>
        <w:t>解锁用户账户；</w:t>
      </w:r>
    </w:p>
    <w:p w14:paraId="59884ECF" w14:textId="77777777" w:rsidR="00C6197A" w:rsidRDefault="00D13153">
      <w:pPr>
        <w:spacing w:before="156" w:after="156" w:line="380" w:lineRule="exact"/>
        <w:ind w:firstLineChars="200" w:firstLine="480"/>
        <w:rPr>
          <w:rFonts w:ascii="宋体" w:eastAsia="宋体" w:hAnsi="宋体"/>
          <w:sz w:val="24"/>
          <w:szCs w:val="24"/>
        </w:rPr>
      </w:pPr>
      <w:r>
        <w:rPr>
          <w:rFonts w:ascii="宋体" w:eastAsia="宋体" w:hAnsi="宋体"/>
          <w:sz w:val="24"/>
          <w:szCs w:val="24"/>
        </w:rPr>
        <w:t xml:space="preserve">2. </w:t>
      </w:r>
      <w:r>
        <w:rPr>
          <w:rFonts w:ascii="宋体" w:eastAsia="宋体" w:hAnsi="宋体" w:hint="eastAsia"/>
          <w:sz w:val="24"/>
          <w:szCs w:val="24"/>
        </w:rPr>
        <w:t>角色管理——依据院内财务管理制度，以菜单权限界设定角色，对操作员赋予角色权限，进行快速分组；</w:t>
      </w:r>
    </w:p>
    <w:p w14:paraId="5D44533C" w14:textId="77777777" w:rsidR="00C6197A" w:rsidRDefault="00D13153">
      <w:pPr>
        <w:spacing w:line="480" w:lineRule="auto"/>
        <w:ind w:firstLineChars="300" w:firstLine="723"/>
        <w:rPr>
          <w:rFonts w:asciiTheme="minorEastAsia" w:hAnsiTheme="minorEastAsia" w:cs="Times New Roman"/>
          <w:b/>
          <w:bCs/>
          <w:sz w:val="24"/>
          <w:szCs w:val="24"/>
        </w:rPr>
      </w:pPr>
      <w:r>
        <w:rPr>
          <w:rFonts w:asciiTheme="minorEastAsia" w:hAnsiTheme="minorEastAsia" w:cs="Times New Roman"/>
          <w:b/>
          <w:bCs/>
          <w:sz w:val="24"/>
          <w:szCs w:val="24"/>
        </w:rPr>
        <w:t xml:space="preserve">2.2.5 </w:t>
      </w:r>
      <w:r>
        <w:rPr>
          <w:rFonts w:asciiTheme="minorEastAsia" w:hAnsiTheme="minorEastAsia" w:cs="Times New Roman" w:hint="eastAsia"/>
          <w:b/>
          <w:bCs/>
          <w:sz w:val="24"/>
          <w:szCs w:val="24"/>
        </w:rPr>
        <w:t>操作日志管理</w:t>
      </w:r>
    </w:p>
    <w:p w14:paraId="2139FE30" w14:textId="77777777" w:rsidR="00C6197A" w:rsidRDefault="00D13153">
      <w:pPr>
        <w:spacing w:before="156" w:after="156" w:line="380" w:lineRule="exact"/>
        <w:ind w:firstLine="482"/>
        <w:rPr>
          <w:rFonts w:ascii="宋体" w:eastAsia="宋体" w:hAnsi="宋体"/>
          <w:sz w:val="24"/>
          <w:szCs w:val="24"/>
        </w:rPr>
      </w:pPr>
      <w:r>
        <w:rPr>
          <w:rFonts w:ascii="宋体" w:eastAsia="宋体" w:hAnsi="宋体" w:hint="eastAsia"/>
          <w:sz w:val="24"/>
          <w:szCs w:val="24"/>
        </w:rPr>
        <w:t>具备记录操作员使用过程中的留痕机制，对各操作员的查询、修改、登陆、</w:t>
      </w:r>
      <w:r>
        <w:rPr>
          <w:rFonts w:ascii="宋体" w:eastAsia="宋体" w:hAnsi="宋体" w:hint="eastAsia"/>
          <w:sz w:val="24"/>
          <w:szCs w:val="24"/>
        </w:rPr>
        <w:t>IP</w:t>
      </w:r>
      <w:r>
        <w:rPr>
          <w:rFonts w:ascii="宋体" w:eastAsia="宋体" w:hAnsi="宋体" w:hint="eastAsia"/>
          <w:sz w:val="24"/>
          <w:szCs w:val="24"/>
        </w:rPr>
        <w:t>地</w:t>
      </w:r>
      <w:r>
        <w:rPr>
          <w:rFonts w:ascii="宋体" w:eastAsia="宋体" w:hAnsi="宋体" w:hint="eastAsia"/>
          <w:sz w:val="24"/>
          <w:szCs w:val="24"/>
        </w:rPr>
        <w:lastRenderedPageBreak/>
        <w:t>址识别、操作时间等进行详细记录，自动生成日志；</w:t>
      </w:r>
    </w:p>
    <w:p w14:paraId="48D945AA" w14:textId="77777777" w:rsidR="00C6197A" w:rsidRDefault="00C6197A">
      <w:pPr>
        <w:pStyle w:val="a0"/>
        <w:rPr>
          <w:lang w:val="en-US"/>
        </w:rPr>
      </w:pPr>
    </w:p>
    <w:p w14:paraId="52525682" w14:textId="77777777" w:rsidR="00C6197A" w:rsidRDefault="00D13153">
      <w:pPr>
        <w:pStyle w:val="a0"/>
        <w:rPr>
          <w:rFonts w:ascii="宋体" w:eastAsia="宋体" w:hAnsi="宋体" w:cs="宋体"/>
          <w:b/>
          <w:bCs/>
          <w:sz w:val="28"/>
          <w:lang w:val="en-US"/>
        </w:rPr>
      </w:pPr>
      <w:r>
        <w:rPr>
          <w:rFonts w:ascii="宋体" w:eastAsia="宋体" w:hAnsi="宋体" w:cs="宋体" w:hint="eastAsia"/>
          <w:b/>
          <w:bCs/>
          <w:sz w:val="28"/>
          <w:lang w:val="en-US"/>
        </w:rPr>
        <w:t>三、对接口及系统改造的要求</w:t>
      </w:r>
    </w:p>
    <w:p w14:paraId="3BCDAB91" w14:textId="77777777" w:rsidR="00C6197A" w:rsidRDefault="00D13153">
      <w:pPr>
        <w:spacing w:line="440" w:lineRule="exact"/>
        <w:rPr>
          <w:rFonts w:ascii="宋体" w:eastAsia="宋体" w:hAnsi="宋体" w:cs="宋体"/>
          <w:b/>
          <w:bCs/>
          <w:sz w:val="24"/>
          <w:szCs w:val="24"/>
        </w:rPr>
      </w:pPr>
      <w:r>
        <w:rPr>
          <w:rFonts w:ascii="宋体" w:eastAsia="宋体" w:hAnsi="宋体" w:cs="宋体" w:hint="eastAsia"/>
          <w:b/>
          <w:bCs/>
          <w:sz w:val="24"/>
          <w:szCs w:val="24"/>
        </w:rPr>
        <w:tab/>
      </w:r>
      <w:r>
        <w:rPr>
          <w:rFonts w:ascii="宋体" w:eastAsia="宋体" w:hAnsi="宋体" w:cs="宋体" w:hint="eastAsia"/>
          <w:b/>
          <w:bCs/>
          <w:sz w:val="24"/>
          <w:szCs w:val="24"/>
        </w:rPr>
        <w:t>维保期和续保期内免费实现以下要求：</w:t>
      </w:r>
    </w:p>
    <w:p w14:paraId="5C3BBA8F"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3.1</w:t>
      </w:r>
      <w:r>
        <w:rPr>
          <w:rFonts w:ascii="宋体" w:eastAsia="宋体" w:hAnsi="宋体" w:hint="eastAsia"/>
          <w:sz w:val="24"/>
          <w:szCs w:val="24"/>
        </w:rPr>
        <w:t>提供全面的接口技术，与第三方系统共享数据和功能，这些接口技术包括中间件技术接口、</w:t>
      </w:r>
      <w:r>
        <w:rPr>
          <w:rFonts w:ascii="宋体" w:eastAsia="宋体" w:hAnsi="宋体" w:hint="eastAsia"/>
          <w:sz w:val="24"/>
          <w:szCs w:val="24"/>
        </w:rPr>
        <w:t>WEBSEVICE</w:t>
      </w:r>
      <w:r>
        <w:rPr>
          <w:rFonts w:ascii="宋体" w:eastAsia="宋体" w:hAnsi="宋体" w:hint="eastAsia"/>
          <w:sz w:val="24"/>
          <w:szCs w:val="24"/>
        </w:rPr>
        <w:t>通用接口、数据库级接口、文件文本接口等。</w:t>
      </w:r>
    </w:p>
    <w:p w14:paraId="7A70D477" w14:textId="02C015A6"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3.2</w:t>
      </w:r>
      <w:r>
        <w:rPr>
          <w:rFonts w:ascii="宋体" w:eastAsia="宋体" w:hAnsi="宋体" w:hint="eastAsia"/>
          <w:sz w:val="24"/>
          <w:szCs w:val="24"/>
        </w:rPr>
        <w:t>提供与医院第三方系统统一接口的维护与管理，与</w:t>
      </w:r>
      <w:r>
        <w:rPr>
          <w:rFonts w:ascii="宋体" w:eastAsia="宋体" w:hAnsi="宋体" w:hint="eastAsia"/>
          <w:sz w:val="24"/>
          <w:szCs w:val="24"/>
        </w:rPr>
        <w:t>HIS</w:t>
      </w:r>
      <w:r>
        <w:rPr>
          <w:rFonts w:ascii="宋体" w:eastAsia="宋体" w:hAnsi="宋体" w:hint="eastAsia"/>
          <w:sz w:val="24"/>
          <w:szCs w:val="24"/>
        </w:rPr>
        <w:t>、电子病历</w:t>
      </w:r>
      <w:r w:rsidR="005273C8">
        <w:rPr>
          <w:rFonts w:ascii="宋体" w:eastAsia="宋体" w:hAnsi="宋体" w:hint="eastAsia"/>
          <w:sz w:val="24"/>
          <w:szCs w:val="24"/>
        </w:rPr>
        <w:t>、</w:t>
      </w:r>
      <w:r>
        <w:rPr>
          <w:rFonts w:ascii="宋体" w:eastAsia="宋体" w:hAnsi="宋体" w:hint="eastAsia"/>
          <w:sz w:val="24"/>
          <w:szCs w:val="24"/>
        </w:rPr>
        <w:t>LIS</w:t>
      </w:r>
      <w:r>
        <w:rPr>
          <w:rFonts w:ascii="宋体" w:eastAsia="宋体" w:hAnsi="宋体" w:hint="eastAsia"/>
          <w:sz w:val="24"/>
          <w:szCs w:val="24"/>
        </w:rPr>
        <w:t>、</w:t>
      </w:r>
      <w:r>
        <w:rPr>
          <w:rFonts w:ascii="宋体" w:eastAsia="宋体" w:hAnsi="宋体" w:hint="eastAsia"/>
          <w:sz w:val="24"/>
          <w:szCs w:val="24"/>
        </w:rPr>
        <w:t>PACS</w:t>
      </w:r>
      <w:r>
        <w:rPr>
          <w:rFonts w:ascii="宋体" w:eastAsia="宋体" w:hAnsi="宋体" w:hint="eastAsia"/>
          <w:sz w:val="24"/>
          <w:szCs w:val="24"/>
        </w:rPr>
        <w:t>、心电系统、体检系统、集成平台、智慧运营平台、成本系统、自助机、人力资源信息管理系统、财务管理</w:t>
      </w:r>
      <w:r>
        <w:rPr>
          <w:rFonts w:ascii="宋体" w:eastAsia="宋体" w:hAnsi="宋体" w:hint="eastAsia"/>
          <w:sz w:val="24"/>
          <w:szCs w:val="24"/>
        </w:rPr>
        <w:t>系统、互联网医院、</w:t>
      </w:r>
      <w:r>
        <w:rPr>
          <w:rFonts w:ascii="宋体" w:eastAsia="宋体" w:hAnsi="宋体" w:hint="eastAsia"/>
          <w:sz w:val="24"/>
          <w:szCs w:val="24"/>
        </w:rPr>
        <w:t>OA</w:t>
      </w:r>
      <w:r>
        <w:rPr>
          <w:rFonts w:ascii="宋体" w:eastAsia="宋体" w:hAnsi="宋体" w:hint="eastAsia"/>
          <w:sz w:val="24"/>
          <w:szCs w:val="24"/>
        </w:rPr>
        <w:t>系统、自助服务平台、</w:t>
      </w:r>
      <w:r>
        <w:rPr>
          <w:rFonts w:ascii="宋体" w:eastAsia="宋体" w:hAnsi="宋体" w:hint="eastAsia"/>
          <w:sz w:val="24"/>
          <w:szCs w:val="24"/>
        </w:rPr>
        <w:t>DRG</w:t>
      </w:r>
      <w:r>
        <w:rPr>
          <w:rFonts w:ascii="宋体" w:eastAsia="宋体" w:hAnsi="宋体" w:hint="eastAsia"/>
          <w:sz w:val="24"/>
          <w:szCs w:val="24"/>
        </w:rPr>
        <w:t>管理、绩效管理、电子发票、短信平台、财务电子档案、固定资产管理等其他所有医院相关业务系统（包括以上医院系统但不仅限于以上系统）进行免费接口对接，实现数据交换</w:t>
      </w:r>
      <w:r>
        <w:rPr>
          <w:rFonts w:ascii="宋体" w:eastAsia="宋体" w:hAnsi="宋体" w:hint="eastAsia"/>
          <w:sz w:val="24"/>
          <w:szCs w:val="24"/>
        </w:rPr>
        <w:t>。</w:t>
      </w:r>
    </w:p>
    <w:p w14:paraId="23685051"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3</w:t>
      </w:r>
      <w:r>
        <w:rPr>
          <w:rFonts w:ascii="宋体" w:eastAsia="宋体" w:hAnsi="宋体" w:hint="eastAsia"/>
          <w:sz w:val="24"/>
          <w:szCs w:val="24"/>
        </w:rPr>
        <w:t>提供软件免费升级及个性化修改服务，免费实现院方的个性化需求</w:t>
      </w:r>
      <w:r>
        <w:rPr>
          <w:rFonts w:ascii="宋体" w:eastAsia="宋体" w:hAnsi="宋体" w:hint="eastAsia"/>
          <w:sz w:val="24"/>
          <w:szCs w:val="24"/>
        </w:rPr>
        <w:t>；软件自身错误类问题提供永久性免费修改服务；</w:t>
      </w:r>
    </w:p>
    <w:p w14:paraId="2401114E"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4</w:t>
      </w:r>
      <w:r>
        <w:rPr>
          <w:rFonts w:ascii="宋体" w:eastAsia="宋体" w:hAnsi="宋体" w:hint="eastAsia"/>
          <w:sz w:val="24"/>
          <w:szCs w:val="24"/>
        </w:rPr>
        <w:t>免费提供医院新增业务信息系统</w:t>
      </w:r>
      <w:r>
        <w:rPr>
          <w:rFonts w:ascii="宋体" w:eastAsia="宋体" w:hAnsi="宋体" w:hint="eastAsia"/>
          <w:sz w:val="24"/>
          <w:szCs w:val="24"/>
        </w:rPr>
        <w:t>的对接、免费实现医院上级管理部门要求的系统接口对接要求。</w:t>
      </w:r>
    </w:p>
    <w:p w14:paraId="53A0D93F" w14:textId="77777777" w:rsidR="00C6197A" w:rsidRDefault="00D13153">
      <w:pPr>
        <w:pStyle w:val="1"/>
        <w:numPr>
          <w:ilvl w:val="0"/>
          <w:numId w:val="0"/>
        </w:numPr>
        <w:spacing w:beforeLines="100" w:before="312" w:line="360" w:lineRule="auto"/>
        <w:rPr>
          <w:rFonts w:ascii="宋体" w:hAnsi="宋体"/>
          <w:bCs w:val="0"/>
          <w:sz w:val="32"/>
          <w:szCs w:val="32"/>
        </w:rPr>
      </w:pPr>
      <w:r>
        <w:rPr>
          <w:rFonts w:ascii="宋体" w:hAnsi="宋体" w:hint="eastAsia"/>
          <w:bCs w:val="0"/>
          <w:sz w:val="32"/>
          <w:szCs w:val="32"/>
        </w:rPr>
        <w:t>四、项目实施要求</w:t>
      </w:r>
    </w:p>
    <w:p w14:paraId="5CBB183B"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4.1</w:t>
      </w:r>
      <w:r>
        <w:rPr>
          <w:rFonts w:ascii="宋体" w:eastAsia="宋体" w:hAnsi="宋体" w:hint="eastAsia"/>
          <w:sz w:val="24"/>
          <w:szCs w:val="24"/>
        </w:rPr>
        <w:t>实施工期要求：合同签订后，</w:t>
      </w:r>
      <w:r>
        <w:rPr>
          <w:rFonts w:ascii="宋体" w:eastAsia="宋体" w:hAnsi="宋体" w:hint="eastAsia"/>
          <w:sz w:val="24"/>
          <w:szCs w:val="24"/>
        </w:rPr>
        <w:t>7</w:t>
      </w:r>
      <w:r>
        <w:rPr>
          <w:rFonts w:ascii="宋体" w:eastAsia="宋体" w:hAnsi="宋体" w:hint="eastAsia"/>
          <w:sz w:val="24"/>
          <w:szCs w:val="24"/>
        </w:rPr>
        <w:t>个工作日内项目必须开始部署实施，系统需在</w:t>
      </w:r>
      <w:r>
        <w:rPr>
          <w:rFonts w:ascii="宋体" w:eastAsia="宋体" w:hAnsi="宋体"/>
          <w:sz w:val="24"/>
          <w:szCs w:val="24"/>
        </w:rPr>
        <w:t>2</w:t>
      </w:r>
      <w:r>
        <w:rPr>
          <w:rFonts w:ascii="宋体" w:eastAsia="宋体" w:hAnsi="宋体" w:hint="eastAsia"/>
          <w:sz w:val="24"/>
          <w:szCs w:val="24"/>
        </w:rPr>
        <w:t>个月内完成项目实施上线，合同签订后需提供实施工作计划。</w:t>
      </w:r>
    </w:p>
    <w:p w14:paraId="109D812E"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4.2</w:t>
      </w:r>
      <w:r>
        <w:rPr>
          <w:rFonts w:ascii="宋体" w:eastAsia="宋体" w:hAnsi="宋体" w:hint="eastAsia"/>
          <w:sz w:val="24"/>
          <w:szCs w:val="24"/>
        </w:rPr>
        <w:t>因厂商与院方存在对需求理解有差异的可能性，要求所有软件功能需求的响应以甲方意见为准。</w:t>
      </w:r>
    </w:p>
    <w:p w14:paraId="05716ADA" w14:textId="77777777" w:rsidR="00C6197A" w:rsidRDefault="00C6197A">
      <w:pPr>
        <w:spacing w:line="380" w:lineRule="exact"/>
        <w:ind w:firstLineChars="200" w:firstLine="480"/>
        <w:rPr>
          <w:rFonts w:ascii="宋体" w:eastAsia="宋体" w:hAnsi="宋体"/>
          <w:sz w:val="24"/>
          <w:szCs w:val="24"/>
        </w:rPr>
      </w:pPr>
    </w:p>
    <w:p w14:paraId="6B1CD5F4" w14:textId="77777777" w:rsidR="00C6197A" w:rsidRDefault="00D13153">
      <w:pPr>
        <w:pStyle w:val="1"/>
        <w:numPr>
          <w:ilvl w:val="0"/>
          <w:numId w:val="0"/>
        </w:numPr>
        <w:spacing w:beforeLines="100" w:before="312" w:line="360" w:lineRule="auto"/>
        <w:rPr>
          <w:rFonts w:ascii="宋体" w:hAnsi="宋体"/>
          <w:bCs w:val="0"/>
          <w:sz w:val="32"/>
          <w:szCs w:val="32"/>
        </w:rPr>
      </w:pPr>
      <w:r>
        <w:rPr>
          <w:rFonts w:ascii="宋体" w:hAnsi="宋体" w:hint="eastAsia"/>
          <w:bCs w:val="0"/>
          <w:sz w:val="32"/>
          <w:szCs w:val="32"/>
        </w:rPr>
        <w:t>五、售后服务及其他要求</w:t>
      </w:r>
    </w:p>
    <w:p w14:paraId="4C48EAA6" w14:textId="70303C7D"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5.1</w:t>
      </w:r>
      <w:r>
        <w:rPr>
          <w:rFonts w:ascii="宋体" w:eastAsia="宋体" w:hAnsi="宋体" w:hint="eastAsia"/>
          <w:sz w:val="24"/>
          <w:szCs w:val="24"/>
        </w:rPr>
        <w:t>自本项目整体最终验收之日起，所有产品要求提供三年的</w:t>
      </w:r>
      <w:proofErr w:type="gramStart"/>
      <w:r>
        <w:rPr>
          <w:rFonts w:ascii="宋体" w:eastAsia="宋体" w:hAnsi="宋体" w:hint="eastAsia"/>
          <w:sz w:val="24"/>
          <w:szCs w:val="24"/>
        </w:rPr>
        <w:t>免费维保服务</w:t>
      </w:r>
      <w:proofErr w:type="gramEnd"/>
      <w:r>
        <w:rPr>
          <w:rFonts w:ascii="宋体" w:eastAsia="宋体" w:hAnsi="宋体" w:hint="eastAsia"/>
          <w:sz w:val="24"/>
          <w:szCs w:val="24"/>
        </w:rPr>
        <w:t>。含软</w:t>
      </w:r>
      <w:r>
        <w:rPr>
          <w:rFonts w:ascii="宋体" w:eastAsia="宋体" w:hAnsi="宋体" w:hint="eastAsia"/>
          <w:sz w:val="24"/>
          <w:szCs w:val="24"/>
        </w:rPr>
        <w:t>件维护</w:t>
      </w:r>
      <w:r w:rsidR="00B65487">
        <w:rPr>
          <w:rFonts w:ascii="宋体" w:eastAsia="宋体" w:hAnsi="宋体" w:hint="eastAsia"/>
          <w:sz w:val="24"/>
          <w:szCs w:val="24"/>
        </w:rPr>
        <w:t>、</w:t>
      </w:r>
      <w:r>
        <w:rPr>
          <w:rFonts w:ascii="宋体" w:eastAsia="宋体" w:hAnsi="宋体" w:hint="eastAsia"/>
          <w:sz w:val="24"/>
          <w:szCs w:val="24"/>
        </w:rPr>
        <w:t>升级</w:t>
      </w:r>
      <w:r w:rsidR="00B65487">
        <w:rPr>
          <w:rFonts w:ascii="宋体" w:eastAsia="宋体" w:hAnsi="宋体" w:hint="eastAsia"/>
          <w:sz w:val="24"/>
          <w:szCs w:val="24"/>
        </w:rPr>
        <w:t>及</w:t>
      </w:r>
      <w:r>
        <w:rPr>
          <w:rFonts w:ascii="宋体" w:eastAsia="宋体" w:hAnsi="宋体" w:hint="eastAsia"/>
          <w:sz w:val="24"/>
          <w:szCs w:val="24"/>
        </w:rPr>
        <w:t>技术支持服务</w:t>
      </w:r>
      <w:r>
        <w:rPr>
          <w:rFonts w:ascii="宋体" w:eastAsia="宋体" w:hAnsi="宋体" w:hint="eastAsia"/>
          <w:sz w:val="24"/>
          <w:szCs w:val="24"/>
        </w:rPr>
        <w:t>。</w:t>
      </w:r>
      <w:r>
        <w:rPr>
          <w:rFonts w:ascii="宋体" w:eastAsia="宋体" w:hAnsi="宋体" w:hint="eastAsia"/>
          <w:sz w:val="24"/>
          <w:szCs w:val="24"/>
        </w:rPr>
        <w:t>请详细说明售后服务的内容</w:t>
      </w:r>
      <w:proofErr w:type="gramStart"/>
      <w:r>
        <w:rPr>
          <w:rFonts w:ascii="宋体" w:eastAsia="宋体" w:hAnsi="宋体" w:hint="eastAsia"/>
          <w:sz w:val="24"/>
          <w:szCs w:val="24"/>
        </w:rPr>
        <w:t>和维保方案</w:t>
      </w:r>
      <w:proofErr w:type="gramEnd"/>
      <w:r>
        <w:rPr>
          <w:rFonts w:ascii="宋体" w:eastAsia="宋体" w:hAnsi="宋体" w:hint="eastAsia"/>
          <w:sz w:val="24"/>
          <w:szCs w:val="24"/>
        </w:rPr>
        <w:t>以及维保期后续保方案及费用。</w:t>
      </w:r>
    </w:p>
    <w:p w14:paraId="773B0B3E"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5.2</w:t>
      </w:r>
      <w:r>
        <w:rPr>
          <w:rFonts w:ascii="宋体" w:eastAsia="宋体" w:hAnsi="宋体" w:hint="eastAsia"/>
          <w:sz w:val="24"/>
          <w:szCs w:val="24"/>
        </w:rPr>
        <w:t>安装调试要求：免费安装调试和升级、提供完善的设备及软件系统使用中文操作手册、图纸、网络详细拓扑图、系统配置、功能配置、设备配置及互联记录；</w:t>
      </w:r>
    </w:p>
    <w:p w14:paraId="2F2B34D2"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5.3</w:t>
      </w:r>
      <w:r>
        <w:rPr>
          <w:rFonts w:ascii="宋体" w:eastAsia="宋体" w:hAnsi="宋体" w:hint="eastAsia"/>
          <w:sz w:val="24"/>
          <w:szCs w:val="24"/>
        </w:rPr>
        <w:t>原厂技术人员免费提供售后服务，含电话支持、现场响应、远程操作、网上客</w:t>
      </w:r>
      <w:proofErr w:type="gramStart"/>
      <w:r>
        <w:rPr>
          <w:rFonts w:ascii="宋体" w:eastAsia="宋体" w:hAnsi="宋体" w:hint="eastAsia"/>
          <w:sz w:val="24"/>
          <w:szCs w:val="24"/>
        </w:rPr>
        <w:t>服中心</w:t>
      </w:r>
      <w:proofErr w:type="gramEnd"/>
      <w:r>
        <w:rPr>
          <w:rFonts w:ascii="宋体" w:eastAsia="宋体" w:hAnsi="宋体" w:hint="eastAsia"/>
          <w:sz w:val="24"/>
          <w:szCs w:val="24"/>
        </w:rPr>
        <w:t>等多种方式服务，应做到</w:t>
      </w:r>
      <w:r>
        <w:rPr>
          <w:rFonts w:ascii="宋体" w:eastAsia="宋体" w:hAnsi="宋体" w:hint="eastAsia"/>
          <w:sz w:val="24"/>
          <w:szCs w:val="24"/>
        </w:rPr>
        <w:t>7</w:t>
      </w:r>
      <w:r>
        <w:rPr>
          <w:rFonts w:ascii="宋体" w:eastAsia="宋体" w:hAnsi="宋体" w:hint="eastAsia"/>
          <w:sz w:val="24"/>
          <w:szCs w:val="24"/>
        </w:rPr>
        <w:t>×</w:t>
      </w:r>
      <w:r>
        <w:rPr>
          <w:rFonts w:ascii="宋体" w:eastAsia="宋体" w:hAnsi="宋体" w:hint="eastAsia"/>
          <w:sz w:val="24"/>
          <w:szCs w:val="24"/>
        </w:rPr>
        <w:t>24</w:t>
      </w:r>
      <w:r>
        <w:rPr>
          <w:rFonts w:ascii="宋体" w:eastAsia="宋体" w:hAnsi="宋体" w:hint="eastAsia"/>
          <w:sz w:val="24"/>
          <w:szCs w:val="24"/>
        </w:rPr>
        <w:t>小时全天候电话</w:t>
      </w:r>
      <w:proofErr w:type="gramStart"/>
      <w:r>
        <w:rPr>
          <w:rFonts w:ascii="宋体" w:eastAsia="宋体" w:hAnsi="宋体" w:hint="eastAsia"/>
          <w:sz w:val="24"/>
          <w:szCs w:val="24"/>
        </w:rPr>
        <w:t>或微信等</w:t>
      </w:r>
      <w:proofErr w:type="gramEnd"/>
      <w:r>
        <w:rPr>
          <w:rFonts w:ascii="宋体" w:eastAsia="宋体" w:hAnsi="宋体" w:hint="eastAsia"/>
          <w:sz w:val="24"/>
          <w:szCs w:val="24"/>
        </w:rPr>
        <w:t>常用联系方式响应。</w:t>
      </w:r>
      <w:bookmarkStart w:id="4" w:name="_Toc507405798"/>
      <w:r>
        <w:rPr>
          <w:rFonts w:ascii="宋体" w:eastAsia="宋体" w:hAnsi="宋体" w:hint="eastAsia"/>
          <w:sz w:val="24"/>
          <w:szCs w:val="24"/>
        </w:rPr>
        <w:t>当出现故障时，接到故障通知后，原厂技术人员应在</w:t>
      </w:r>
      <w:r>
        <w:rPr>
          <w:rFonts w:ascii="宋体" w:eastAsia="宋体" w:hAnsi="宋体" w:hint="eastAsia"/>
          <w:sz w:val="24"/>
          <w:szCs w:val="24"/>
        </w:rPr>
        <w:t>30</w:t>
      </w:r>
      <w:r>
        <w:rPr>
          <w:rFonts w:ascii="宋体" w:eastAsia="宋体" w:hAnsi="宋体" w:hint="eastAsia"/>
          <w:sz w:val="24"/>
          <w:szCs w:val="24"/>
        </w:rPr>
        <w:t>分钟内响应，远程技术支持无</w:t>
      </w:r>
      <w:r>
        <w:rPr>
          <w:rFonts w:ascii="宋体" w:eastAsia="宋体" w:hAnsi="宋体" w:hint="eastAsia"/>
          <w:sz w:val="24"/>
          <w:szCs w:val="24"/>
        </w:rPr>
        <w:lastRenderedPageBreak/>
        <w:t>法解决的，</w:t>
      </w:r>
      <w:r>
        <w:rPr>
          <w:rFonts w:ascii="宋体" w:eastAsia="宋体" w:hAnsi="宋体" w:hint="eastAsia"/>
          <w:sz w:val="24"/>
          <w:szCs w:val="24"/>
        </w:rPr>
        <w:t>6</w:t>
      </w:r>
      <w:r>
        <w:rPr>
          <w:rFonts w:ascii="宋体" w:eastAsia="宋体" w:hAnsi="宋体" w:hint="eastAsia"/>
          <w:sz w:val="24"/>
          <w:szCs w:val="24"/>
        </w:rPr>
        <w:t>小时内需到达现场处理修复，并调查分析事故原因，如现场仍不能解决问题，需</w:t>
      </w:r>
      <w:r>
        <w:rPr>
          <w:rFonts w:ascii="宋体" w:eastAsia="宋体" w:hAnsi="宋体" w:hint="eastAsia"/>
          <w:sz w:val="24"/>
          <w:szCs w:val="24"/>
        </w:rPr>
        <w:t>24</w:t>
      </w:r>
      <w:r>
        <w:rPr>
          <w:rFonts w:ascii="宋体" w:eastAsia="宋体" w:hAnsi="宋体" w:hint="eastAsia"/>
          <w:sz w:val="24"/>
          <w:szCs w:val="24"/>
        </w:rPr>
        <w:t>小时内免费提供同档次或更高档次的备用设备解决问题。</w:t>
      </w:r>
    </w:p>
    <w:p w14:paraId="27963A53"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.4</w:t>
      </w:r>
      <w:r>
        <w:rPr>
          <w:rFonts w:ascii="宋体" w:eastAsia="宋体" w:hAnsi="宋体" w:hint="eastAsia"/>
          <w:sz w:val="24"/>
          <w:szCs w:val="24"/>
        </w:rPr>
        <w:t>供应商提供原厂技术人员定期回访服务，定期通过电话或其他方式访问用户，了解产品使用情况及网络安全情况，须在每半年一次巡检，并形成巡检服务报告，加盖有效公章并反馈给我院（要求提供巡检报告模板，内容涉及此项目相关设备的运行情况）。</w:t>
      </w:r>
    </w:p>
    <w:p w14:paraId="49485A6B"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sz w:val="24"/>
          <w:szCs w:val="24"/>
        </w:rPr>
        <w:t>5.5</w:t>
      </w:r>
      <w:r>
        <w:rPr>
          <w:rFonts w:ascii="宋体" w:eastAsia="宋体" w:hAnsi="宋体" w:hint="eastAsia"/>
          <w:sz w:val="24"/>
          <w:szCs w:val="24"/>
        </w:rPr>
        <w:t>供应商提供的</w:t>
      </w:r>
      <w:r>
        <w:rPr>
          <w:rFonts w:ascii="宋体" w:eastAsia="宋体" w:hAnsi="宋体"/>
          <w:sz w:val="24"/>
          <w:szCs w:val="24"/>
        </w:rPr>
        <w:t>任何软件、硬件</w:t>
      </w:r>
      <w:r>
        <w:rPr>
          <w:rFonts w:ascii="宋体" w:eastAsia="宋体" w:hAnsi="宋体" w:hint="eastAsia"/>
          <w:sz w:val="24"/>
          <w:szCs w:val="24"/>
        </w:rPr>
        <w:t>及</w:t>
      </w:r>
      <w:r>
        <w:rPr>
          <w:rFonts w:ascii="宋体" w:eastAsia="宋体" w:hAnsi="宋体"/>
          <w:sz w:val="24"/>
          <w:szCs w:val="24"/>
        </w:rPr>
        <w:t>系统</w:t>
      </w:r>
      <w:r>
        <w:rPr>
          <w:rFonts w:ascii="宋体" w:eastAsia="宋体" w:hAnsi="宋体" w:hint="eastAsia"/>
          <w:sz w:val="24"/>
          <w:szCs w:val="24"/>
        </w:rPr>
        <w:t>以及在服务器中</w:t>
      </w:r>
      <w:r>
        <w:rPr>
          <w:rFonts w:ascii="宋体" w:eastAsia="宋体" w:hAnsi="宋体"/>
          <w:sz w:val="24"/>
          <w:szCs w:val="24"/>
        </w:rPr>
        <w:t>都不能设置</w:t>
      </w:r>
      <w:r>
        <w:rPr>
          <w:rFonts w:ascii="宋体" w:eastAsia="宋体" w:hAnsi="宋体" w:hint="eastAsia"/>
          <w:sz w:val="24"/>
          <w:szCs w:val="24"/>
        </w:rPr>
        <w:t>任何</w:t>
      </w:r>
      <w:r>
        <w:rPr>
          <w:rFonts w:ascii="宋体" w:eastAsia="宋体" w:hAnsi="宋体"/>
          <w:sz w:val="24"/>
          <w:szCs w:val="24"/>
        </w:rPr>
        <w:t>形式的加密狗</w:t>
      </w:r>
      <w:r>
        <w:rPr>
          <w:rFonts w:ascii="宋体" w:eastAsia="宋体" w:hAnsi="宋体" w:hint="eastAsia"/>
          <w:sz w:val="24"/>
          <w:szCs w:val="24"/>
        </w:rPr>
        <w:t>、</w:t>
      </w:r>
      <w:r>
        <w:rPr>
          <w:rFonts w:ascii="宋体" w:eastAsia="宋体" w:hAnsi="宋体"/>
          <w:sz w:val="24"/>
          <w:szCs w:val="24"/>
        </w:rPr>
        <w:t>加密软件</w:t>
      </w:r>
      <w:r>
        <w:rPr>
          <w:rFonts w:ascii="宋体" w:eastAsia="宋体" w:hAnsi="宋体" w:hint="eastAsia"/>
          <w:sz w:val="24"/>
          <w:szCs w:val="24"/>
        </w:rPr>
        <w:t>，</w:t>
      </w:r>
      <w:r>
        <w:rPr>
          <w:rFonts w:ascii="宋体" w:eastAsia="宋体" w:hAnsi="宋体"/>
          <w:sz w:val="24"/>
          <w:szCs w:val="24"/>
        </w:rPr>
        <w:t>如有</w:t>
      </w:r>
      <w:r>
        <w:rPr>
          <w:rFonts w:ascii="宋体" w:eastAsia="宋体" w:hAnsi="宋体" w:hint="eastAsia"/>
          <w:sz w:val="24"/>
          <w:szCs w:val="24"/>
        </w:rPr>
        <w:t>特殊</w:t>
      </w:r>
      <w:r>
        <w:rPr>
          <w:rFonts w:ascii="宋体" w:eastAsia="宋体" w:hAnsi="宋体"/>
          <w:sz w:val="24"/>
          <w:szCs w:val="24"/>
        </w:rPr>
        <w:t>需要</w:t>
      </w:r>
      <w:r>
        <w:rPr>
          <w:rFonts w:ascii="宋体" w:eastAsia="宋体" w:hAnsi="宋体" w:hint="eastAsia"/>
          <w:sz w:val="24"/>
          <w:szCs w:val="24"/>
        </w:rPr>
        <w:t>必须提交</w:t>
      </w:r>
      <w:r>
        <w:rPr>
          <w:rFonts w:ascii="宋体" w:eastAsia="宋体" w:hAnsi="宋体"/>
          <w:sz w:val="24"/>
          <w:szCs w:val="24"/>
        </w:rPr>
        <w:t>纸质</w:t>
      </w:r>
      <w:r>
        <w:rPr>
          <w:rFonts w:ascii="宋体" w:eastAsia="宋体" w:hAnsi="宋体" w:hint="eastAsia"/>
          <w:sz w:val="24"/>
          <w:szCs w:val="24"/>
        </w:rPr>
        <w:t>文件说明</w:t>
      </w:r>
      <w:r>
        <w:rPr>
          <w:rFonts w:ascii="宋体" w:eastAsia="宋体" w:hAnsi="宋体"/>
          <w:sz w:val="24"/>
          <w:szCs w:val="24"/>
        </w:rPr>
        <w:t>，经过我院</w:t>
      </w:r>
      <w:r>
        <w:rPr>
          <w:rFonts w:ascii="宋体" w:eastAsia="宋体" w:hAnsi="宋体" w:hint="eastAsia"/>
          <w:sz w:val="24"/>
          <w:szCs w:val="24"/>
        </w:rPr>
        <w:t>签字同意</w:t>
      </w:r>
      <w:r>
        <w:rPr>
          <w:rFonts w:ascii="宋体" w:eastAsia="宋体" w:hAnsi="宋体"/>
          <w:sz w:val="24"/>
          <w:szCs w:val="24"/>
        </w:rPr>
        <w:t>才可设置</w:t>
      </w:r>
      <w:r>
        <w:rPr>
          <w:rFonts w:ascii="宋体" w:eastAsia="宋体" w:hAnsi="宋体" w:hint="eastAsia"/>
          <w:sz w:val="24"/>
          <w:szCs w:val="24"/>
        </w:rPr>
        <w:t>。</w:t>
      </w:r>
    </w:p>
    <w:p w14:paraId="77C193A8"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sz w:val="24"/>
          <w:szCs w:val="24"/>
        </w:rPr>
        <w:t xml:space="preserve">5.6 </w:t>
      </w:r>
      <w:r>
        <w:rPr>
          <w:rFonts w:ascii="宋体" w:eastAsia="宋体" w:hAnsi="宋体" w:hint="eastAsia"/>
          <w:sz w:val="24"/>
          <w:szCs w:val="24"/>
        </w:rPr>
        <w:t>因本项目采购产品为财务类软件，涉及到欠款收退，因该软件系统</w:t>
      </w:r>
      <w:r>
        <w:rPr>
          <w:rFonts w:ascii="宋体" w:eastAsia="宋体" w:hAnsi="宋体"/>
          <w:sz w:val="24"/>
          <w:szCs w:val="24"/>
        </w:rPr>
        <w:t>故障造成医院短款，短款金额由</w:t>
      </w:r>
      <w:r>
        <w:rPr>
          <w:rFonts w:ascii="宋体" w:eastAsia="宋体" w:hAnsi="宋体" w:hint="eastAsia"/>
          <w:sz w:val="24"/>
          <w:szCs w:val="24"/>
        </w:rPr>
        <w:t>投标方</w:t>
      </w:r>
      <w:r>
        <w:rPr>
          <w:rFonts w:ascii="宋体" w:eastAsia="宋体" w:hAnsi="宋体"/>
          <w:sz w:val="24"/>
          <w:szCs w:val="24"/>
        </w:rPr>
        <w:t>承担。</w:t>
      </w:r>
    </w:p>
    <w:p w14:paraId="584A9D99" w14:textId="77777777" w:rsidR="00C6197A" w:rsidRDefault="00C6197A">
      <w:pPr>
        <w:pStyle w:val="a0"/>
        <w:rPr>
          <w:lang w:val="en-US"/>
        </w:rPr>
      </w:pPr>
    </w:p>
    <w:p w14:paraId="418CE34E" w14:textId="77777777" w:rsidR="00C6197A" w:rsidRDefault="00D13153">
      <w:pPr>
        <w:pStyle w:val="a0"/>
        <w:spacing w:after="0"/>
        <w:rPr>
          <w:rFonts w:ascii="宋体" w:eastAsia="宋体" w:hAnsi="宋体" w:cs="宋体"/>
          <w:b/>
          <w:bCs/>
          <w:sz w:val="28"/>
          <w:lang w:val="en-US"/>
        </w:rPr>
      </w:pPr>
      <w:r>
        <w:rPr>
          <w:rFonts w:ascii="宋体" w:eastAsia="宋体" w:hAnsi="宋体" w:cs="宋体" w:hint="eastAsia"/>
          <w:b/>
          <w:bCs/>
          <w:sz w:val="28"/>
          <w:lang w:val="en-US"/>
        </w:rPr>
        <w:t>六、违约责任</w:t>
      </w:r>
    </w:p>
    <w:p w14:paraId="54F8F051"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6.1</w:t>
      </w:r>
      <w:r>
        <w:rPr>
          <w:rFonts w:ascii="宋体" w:eastAsia="宋体" w:hAnsi="宋体" w:hint="eastAsia"/>
          <w:sz w:val="24"/>
          <w:szCs w:val="24"/>
        </w:rPr>
        <w:t>投标方所提供的技术标准、软件产品质量不合格或有</w:t>
      </w:r>
      <w:r>
        <w:rPr>
          <w:rFonts w:ascii="宋体" w:eastAsia="宋体" w:hAnsi="宋体" w:hint="eastAsia"/>
          <w:sz w:val="24"/>
          <w:szCs w:val="24"/>
        </w:rPr>
        <w:t>BUG</w:t>
      </w:r>
      <w:r>
        <w:rPr>
          <w:rFonts w:ascii="宋体" w:eastAsia="宋体" w:hAnsi="宋体" w:hint="eastAsia"/>
          <w:sz w:val="24"/>
          <w:szCs w:val="24"/>
        </w:rPr>
        <w:t>的，应及时更新、升级，因投标方的产品给甲方造成了损失的，投标方需承担甲方实际损失金额费用。</w:t>
      </w:r>
    </w:p>
    <w:p w14:paraId="6D282A1E"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6.2</w:t>
      </w:r>
      <w:r>
        <w:rPr>
          <w:rFonts w:ascii="宋体" w:eastAsia="宋体" w:hAnsi="宋体" w:hint="eastAsia"/>
          <w:sz w:val="24"/>
          <w:szCs w:val="24"/>
        </w:rPr>
        <w:t>投标方提供的系统如侵犯了第三方合法权益而引发的任何纠纷或诉讼，均由投标方负责交涉并承担全部责任。</w:t>
      </w:r>
    </w:p>
    <w:p w14:paraId="4FDA1569" w14:textId="73C6B183" w:rsidR="00C6197A" w:rsidRDefault="00D13153" w:rsidP="00B65487">
      <w:pPr>
        <w:spacing w:line="380" w:lineRule="exact"/>
        <w:ind w:firstLineChars="200" w:firstLine="480"/>
        <w:rPr>
          <w:rFonts w:ascii="宋体" w:eastAsia="宋体" w:hAnsi="宋体"/>
          <w:sz w:val="24"/>
          <w:szCs w:val="24"/>
        </w:rPr>
      </w:pPr>
      <w:r>
        <w:rPr>
          <w:rFonts w:ascii="宋体" w:eastAsia="宋体" w:hAnsi="宋体" w:hint="eastAsia"/>
          <w:sz w:val="24"/>
          <w:szCs w:val="24"/>
        </w:rPr>
        <w:t>6.3</w:t>
      </w:r>
      <w:r>
        <w:rPr>
          <w:rFonts w:ascii="宋体" w:eastAsia="宋体" w:hAnsi="宋体" w:hint="eastAsia"/>
          <w:sz w:val="24"/>
          <w:szCs w:val="24"/>
        </w:rPr>
        <w:t>软件安装、调试完成之日起三个月内为软件质保期，在质保期期间若出现较严重故障的，影响了甲方的业务正常运转，甲方有权要求投标方更换同等或升级版本软件及设备，更换、安装、调试</w:t>
      </w:r>
      <w:r>
        <w:rPr>
          <w:rFonts w:ascii="宋体" w:eastAsia="宋体" w:hAnsi="宋体" w:hint="eastAsia"/>
          <w:sz w:val="24"/>
          <w:szCs w:val="24"/>
        </w:rPr>
        <w:t>产生的所有费用由投标方承担。</w:t>
      </w:r>
    </w:p>
    <w:p w14:paraId="7C7449B6"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6.4 </w:t>
      </w:r>
      <w:r>
        <w:rPr>
          <w:rFonts w:ascii="宋体" w:eastAsia="宋体" w:hAnsi="宋体" w:hint="eastAsia"/>
          <w:sz w:val="24"/>
          <w:szCs w:val="24"/>
        </w:rPr>
        <w:t>投标方逾期交付产品的，每天向甲方偿付</w:t>
      </w:r>
      <w:r>
        <w:rPr>
          <w:rFonts w:ascii="宋体" w:eastAsia="宋体" w:hAnsi="宋体" w:hint="eastAsia"/>
          <w:sz w:val="24"/>
          <w:szCs w:val="24"/>
        </w:rPr>
        <w:t>违约货款额</w:t>
      </w:r>
      <w:r>
        <w:rPr>
          <w:rFonts w:ascii="宋体" w:eastAsia="宋体" w:hAnsi="宋体" w:hint="eastAsia"/>
          <w:sz w:val="24"/>
          <w:szCs w:val="24"/>
        </w:rPr>
        <w:t>3</w:t>
      </w:r>
      <w:r>
        <w:rPr>
          <w:rFonts w:ascii="宋体" w:eastAsia="宋体" w:hAnsi="宋体" w:hint="eastAsia"/>
          <w:sz w:val="24"/>
          <w:szCs w:val="24"/>
        </w:rPr>
        <w:t>‰违约金，但违约金累计不得超过合同金额的</w:t>
      </w:r>
      <w:r>
        <w:rPr>
          <w:rFonts w:ascii="宋体" w:eastAsia="宋体" w:hAnsi="宋体" w:hint="eastAsia"/>
          <w:sz w:val="24"/>
          <w:szCs w:val="24"/>
        </w:rPr>
        <w:t>5%</w:t>
      </w:r>
      <w:r>
        <w:rPr>
          <w:rFonts w:ascii="宋体" w:eastAsia="宋体" w:hAnsi="宋体" w:hint="eastAsia"/>
          <w:sz w:val="24"/>
          <w:szCs w:val="24"/>
        </w:rPr>
        <w:t>，超过</w:t>
      </w:r>
      <w:r>
        <w:rPr>
          <w:rFonts w:ascii="宋体" w:eastAsia="宋体" w:hAnsi="宋体" w:hint="eastAsia"/>
          <w:sz w:val="24"/>
          <w:szCs w:val="24"/>
        </w:rPr>
        <w:t>30</w:t>
      </w:r>
      <w:r>
        <w:rPr>
          <w:rFonts w:ascii="宋体" w:eastAsia="宋体" w:hAnsi="宋体" w:hint="eastAsia"/>
          <w:sz w:val="24"/>
          <w:szCs w:val="24"/>
        </w:rPr>
        <w:t>天对方有权解除合同，违约方承担因此给对方造成的经济损失；</w:t>
      </w:r>
    </w:p>
    <w:p w14:paraId="143CD2E4"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6.5</w:t>
      </w:r>
      <w:r>
        <w:rPr>
          <w:rFonts w:ascii="宋体" w:eastAsia="宋体" w:hAnsi="宋体" w:hint="eastAsia"/>
          <w:sz w:val="24"/>
          <w:szCs w:val="24"/>
        </w:rPr>
        <w:t>售后服务违约：</w:t>
      </w:r>
    </w:p>
    <w:p w14:paraId="7C732D65" w14:textId="77777777" w:rsidR="00C6197A" w:rsidRDefault="00D13153">
      <w:pPr>
        <w:spacing w:line="380" w:lineRule="exact"/>
        <w:ind w:firstLineChars="300" w:firstLine="720"/>
        <w:rPr>
          <w:rFonts w:ascii="宋体" w:eastAsia="宋体" w:hAnsi="宋体"/>
          <w:sz w:val="24"/>
          <w:szCs w:val="24"/>
        </w:rPr>
      </w:pPr>
      <w:r>
        <w:rPr>
          <w:rFonts w:ascii="宋体" w:eastAsia="宋体" w:hAnsi="宋体" w:hint="eastAsia"/>
          <w:sz w:val="24"/>
          <w:szCs w:val="24"/>
        </w:rPr>
        <w:t>6.5.1</w:t>
      </w:r>
      <w:r>
        <w:rPr>
          <w:rFonts w:ascii="宋体" w:eastAsia="宋体" w:hAnsi="宋体" w:hint="eastAsia"/>
          <w:sz w:val="24"/>
          <w:szCs w:val="24"/>
        </w:rPr>
        <w:t>每缺少</w:t>
      </w:r>
      <w:r>
        <w:rPr>
          <w:rFonts w:ascii="宋体" w:eastAsia="宋体" w:hAnsi="宋体" w:hint="eastAsia"/>
          <w:sz w:val="24"/>
          <w:szCs w:val="24"/>
        </w:rPr>
        <w:t>1</w:t>
      </w:r>
      <w:r>
        <w:rPr>
          <w:rFonts w:ascii="宋体" w:eastAsia="宋体" w:hAnsi="宋体" w:hint="eastAsia"/>
          <w:sz w:val="24"/>
          <w:szCs w:val="24"/>
        </w:rPr>
        <w:t>次巡检记录，投标方应向甲方支付违约金</w:t>
      </w:r>
      <w:r>
        <w:rPr>
          <w:rFonts w:ascii="宋体" w:eastAsia="宋体" w:hAnsi="宋体" w:hint="eastAsia"/>
          <w:sz w:val="24"/>
          <w:szCs w:val="24"/>
        </w:rPr>
        <w:t>5000</w:t>
      </w:r>
      <w:r>
        <w:rPr>
          <w:rFonts w:ascii="宋体" w:eastAsia="宋体" w:hAnsi="宋体" w:hint="eastAsia"/>
          <w:sz w:val="24"/>
          <w:szCs w:val="24"/>
        </w:rPr>
        <w:t>元；</w:t>
      </w:r>
    </w:p>
    <w:p w14:paraId="69A18136" w14:textId="77777777" w:rsidR="00C6197A" w:rsidRDefault="00D13153">
      <w:pPr>
        <w:spacing w:line="380" w:lineRule="exact"/>
        <w:ind w:firstLineChars="300" w:firstLine="720"/>
        <w:rPr>
          <w:rFonts w:ascii="宋体" w:eastAsia="宋体" w:hAnsi="宋体"/>
          <w:sz w:val="24"/>
          <w:szCs w:val="24"/>
        </w:rPr>
      </w:pPr>
      <w:r>
        <w:rPr>
          <w:rFonts w:ascii="宋体" w:eastAsia="宋体" w:hAnsi="宋体" w:hint="eastAsia"/>
          <w:sz w:val="24"/>
          <w:szCs w:val="24"/>
        </w:rPr>
        <w:t>6.5.2</w:t>
      </w:r>
      <w:r>
        <w:rPr>
          <w:rFonts w:ascii="宋体" w:eastAsia="宋体" w:hAnsi="宋体" w:hint="eastAsia"/>
          <w:sz w:val="24"/>
          <w:szCs w:val="24"/>
        </w:rPr>
        <w:t>不能按本技术参数文档第</w:t>
      </w:r>
      <w:r>
        <w:rPr>
          <w:rFonts w:ascii="宋体" w:eastAsia="宋体" w:hAnsi="宋体" w:hint="eastAsia"/>
          <w:sz w:val="24"/>
          <w:szCs w:val="24"/>
        </w:rPr>
        <w:t>6.3</w:t>
      </w:r>
      <w:r>
        <w:rPr>
          <w:rFonts w:ascii="宋体" w:eastAsia="宋体" w:hAnsi="宋体" w:hint="eastAsia"/>
          <w:sz w:val="24"/>
          <w:szCs w:val="24"/>
        </w:rPr>
        <w:t>要求中按时提供软件及设备的，故障上报</w:t>
      </w:r>
      <w:r>
        <w:rPr>
          <w:rFonts w:ascii="宋体" w:eastAsia="宋体" w:hAnsi="宋体" w:hint="eastAsia"/>
          <w:sz w:val="24"/>
          <w:szCs w:val="24"/>
        </w:rPr>
        <w:t>24</w:t>
      </w:r>
      <w:r>
        <w:rPr>
          <w:rFonts w:ascii="宋体" w:eastAsia="宋体" w:hAnsi="宋体" w:hint="eastAsia"/>
          <w:sz w:val="24"/>
          <w:szCs w:val="24"/>
        </w:rPr>
        <w:t>小时不能解决问题的，每超期一天，按</w:t>
      </w:r>
      <w:r>
        <w:rPr>
          <w:rFonts w:ascii="宋体" w:eastAsia="宋体" w:hAnsi="宋体" w:hint="eastAsia"/>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天向甲方支付违约金；</w:t>
      </w:r>
    </w:p>
    <w:p w14:paraId="2F95A167" w14:textId="77777777" w:rsidR="00C6197A" w:rsidRDefault="00D13153">
      <w:pPr>
        <w:spacing w:line="380" w:lineRule="exact"/>
        <w:ind w:firstLineChars="300" w:firstLine="720"/>
        <w:rPr>
          <w:rFonts w:ascii="宋体" w:eastAsia="宋体" w:hAnsi="宋体"/>
          <w:sz w:val="24"/>
          <w:szCs w:val="24"/>
        </w:rPr>
      </w:pPr>
      <w:r>
        <w:rPr>
          <w:rFonts w:ascii="宋体" w:eastAsia="宋体" w:hAnsi="宋体" w:hint="eastAsia"/>
          <w:sz w:val="24"/>
          <w:szCs w:val="24"/>
        </w:rPr>
        <w:t>6.5.3 </w:t>
      </w:r>
      <w:r>
        <w:rPr>
          <w:rFonts w:ascii="宋体" w:eastAsia="宋体" w:hAnsi="宋体" w:hint="eastAsia"/>
          <w:sz w:val="24"/>
          <w:szCs w:val="24"/>
        </w:rPr>
        <w:t>投标方未按本技术要求和响应文件中规定的其他服务承诺提供售后服务的，每次投标方应按合同合计金额的</w:t>
      </w:r>
      <w:r>
        <w:rPr>
          <w:rFonts w:ascii="宋体" w:eastAsia="宋体" w:hAnsi="宋体" w:hint="eastAsia"/>
          <w:sz w:val="24"/>
          <w:szCs w:val="24"/>
        </w:rPr>
        <w:t xml:space="preserve">5% </w:t>
      </w:r>
      <w:r>
        <w:rPr>
          <w:rFonts w:ascii="宋体" w:eastAsia="宋体" w:hAnsi="宋体" w:hint="eastAsia"/>
          <w:sz w:val="24"/>
          <w:szCs w:val="24"/>
        </w:rPr>
        <w:t>向甲方支付违约金。</w:t>
      </w:r>
    </w:p>
    <w:p w14:paraId="1A5DB314"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6.6</w:t>
      </w:r>
      <w:r>
        <w:rPr>
          <w:rFonts w:ascii="宋体" w:eastAsia="宋体" w:hAnsi="宋体" w:hint="eastAsia"/>
          <w:sz w:val="24"/>
          <w:szCs w:val="24"/>
        </w:rPr>
        <w:t>合同</w:t>
      </w:r>
      <w:r>
        <w:rPr>
          <w:rFonts w:ascii="宋体" w:eastAsia="宋体" w:hAnsi="宋体" w:hint="eastAsia"/>
          <w:sz w:val="24"/>
          <w:szCs w:val="24"/>
        </w:rPr>
        <w:t>签订后</w:t>
      </w:r>
      <w:r>
        <w:rPr>
          <w:rFonts w:ascii="宋体" w:eastAsia="宋体" w:hAnsi="宋体" w:hint="eastAsia"/>
          <w:sz w:val="24"/>
          <w:szCs w:val="24"/>
        </w:rPr>
        <w:t>7</w:t>
      </w:r>
      <w:r>
        <w:rPr>
          <w:rFonts w:ascii="宋体" w:eastAsia="宋体" w:hAnsi="宋体" w:hint="eastAsia"/>
          <w:sz w:val="24"/>
          <w:szCs w:val="24"/>
        </w:rPr>
        <w:t>个工作日内进场实施，每个模块计划实施周期需在合同内写明。</w:t>
      </w:r>
      <w:proofErr w:type="gramStart"/>
      <w:r>
        <w:rPr>
          <w:rFonts w:ascii="宋体" w:eastAsia="宋体" w:hAnsi="宋体" w:hint="eastAsia"/>
          <w:sz w:val="24"/>
          <w:szCs w:val="24"/>
        </w:rPr>
        <w:t>因软件</w:t>
      </w:r>
      <w:proofErr w:type="gramEnd"/>
      <w:r>
        <w:rPr>
          <w:rFonts w:ascii="宋体" w:eastAsia="宋体" w:hAnsi="宋体" w:hint="eastAsia"/>
          <w:sz w:val="24"/>
          <w:szCs w:val="24"/>
        </w:rPr>
        <w:t>提供商原因逾期</w:t>
      </w:r>
      <w:proofErr w:type="gramStart"/>
      <w:r>
        <w:rPr>
          <w:rFonts w:ascii="宋体" w:eastAsia="宋体" w:hAnsi="宋体" w:hint="eastAsia"/>
          <w:sz w:val="24"/>
          <w:szCs w:val="24"/>
        </w:rPr>
        <w:t>不</w:t>
      </w:r>
      <w:proofErr w:type="gramEnd"/>
      <w:r>
        <w:rPr>
          <w:rFonts w:ascii="宋体" w:eastAsia="宋体" w:hAnsi="宋体" w:hint="eastAsia"/>
          <w:sz w:val="24"/>
          <w:szCs w:val="24"/>
        </w:rPr>
        <w:t>进场实施的，需按每天向院方支付合同款金额</w:t>
      </w:r>
      <w:r>
        <w:rPr>
          <w:rFonts w:ascii="宋体" w:eastAsia="宋体" w:hAnsi="宋体" w:hint="eastAsia"/>
          <w:sz w:val="24"/>
          <w:szCs w:val="24"/>
        </w:rPr>
        <w:t>3</w:t>
      </w:r>
      <w:r>
        <w:rPr>
          <w:rFonts w:ascii="宋体" w:eastAsia="宋体" w:hAnsi="宋体" w:hint="eastAsia"/>
          <w:sz w:val="24"/>
          <w:szCs w:val="24"/>
        </w:rPr>
        <w:t>‰作为违约金，超过</w:t>
      </w:r>
      <w:r>
        <w:rPr>
          <w:rFonts w:ascii="宋体" w:eastAsia="宋体" w:hAnsi="宋体" w:hint="eastAsia"/>
          <w:sz w:val="24"/>
          <w:szCs w:val="24"/>
        </w:rPr>
        <w:t>30</w:t>
      </w:r>
      <w:r>
        <w:rPr>
          <w:rFonts w:ascii="宋体" w:eastAsia="宋体" w:hAnsi="宋体" w:hint="eastAsia"/>
          <w:sz w:val="24"/>
          <w:szCs w:val="24"/>
        </w:rPr>
        <w:t>天，甲有权解除合同，乙方需承担因此给院方造成的经济损失；不能按照合同约定上线期限完成，需要书面申请说明原因，得到医院书面同意后最多延期一个月，否则（或者延期一个月后）按每超期</w:t>
      </w:r>
      <w:r>
        <w:rPr>
          <w:rFonts w:ascii="宋体" w:eastAsia="宋体" w:hAnsi="宋体" w:hint="eastAsia"/>
          <w:sz w:val="24"/>
          <w:szCs w:val="24"/>
        </w:rPr>
        <w:t>7</w:t>
      </w:r>
      <w:r>
        <w:rPr>
          <w:rFonts w:ascii="宋体" w:eastAsia="宋体" w:hAnsi="宋体" w:hint="eastAsia"/>
          <w:sz w:val="24"/>
          <w:szCs w:val="24"/>
        </w:rPr>
        <w:t>天（一周）从总合同金额扣除</w:t>
      </w:r>
      <w:r>
        <w:rPr>
          <w:rFonts w:ascii="宋体" w:eastAsia="宋体" w:hAnsi="宋体" w:hint="eastAsia"/>
          <w:sz w:val="24"/>
          <w:szCs w:val="24"/>
        </w:rPr>
        <w:t>5%</w:t>
      </w:r>
      <w:r>
        <w:rPr>
          <w:rFonts w:ascii="宋体" w:eastAsia="宋体" w:hAnsi="宋体" w:hint="eastAsia"/>
          <w:sz w:val="24"/>
          <w:szCs w:val="24"/>
        </w:rPr>
        <w:t>的违约金。扣除比例达到总合同金额的</w:t>
      </w:r>
      <w:r>
        <w:rPr>
          <w:rFonts w:ascii="宋体" w:eastAsia="宋体" w:hAnsi="宋体" w:hint="eastAsia"/>
          <w:sz w:val="24"/>
          <w:szCs w:val="24"/>
        </w:rPr>
        <w:t>50%</w:t>
      </w:r>
      <w:r>
        <w:rPr>
          <w:rFonts w:ascii="宋体" w:eastAsia="宋体" w:hAnsi="宋体" w:hint="eastAsia"/>
          <w:sz w:val="24"/>
          <w:szCs w:val="24"/>
        </w:rPr>
        <w:t>及以上的，视为乙方违约，甲方有权单方面解除合同，并要求乙方退回所有医院已支付款项，同时按合同总金额的</w:t>
      </w:r>
      <w:r>
        <w:rPr>
          <w:rFonts w:ascii="宋体" w:eastAsia="宋体" w:hAnsi="宋体" w:hint="eastAsia"/>
          <w:sz w:val="24"/>
          <w:szCs w:val="24"/>
        </w:rPr>
        <w:t>20%</w:t>
      </w:r>
      <w:proofErr w:type="gramStart"/>
      <w:r>
        <w:rPr>
          <w:rFonts w:ascii="宋体" w:eastAsia="宋体" w:hAnsi="宋体" w:hint="eastAsia"/>
          <w:sz w:val="24"/>
          <w:szCs w:val="24"/>
        </w:rPr>
        <w:t>做为</w:t>
      </w:r>
      <w:proofErr w:type="gramEnd"/>
      <w:r>
        <w:rPr>
          <w:rFonts w:ascii="宋体" w:eastAsia="宋体" w:hAnsi="宋体" w:hint="eastAsia"/>
          <w:sz w:val="24"/>
          <w:szCs w:val="24"/>
        </w:rPr>
        <w:t>违约金</w:t>
      </w:r>
      <w:r>
        <w:rPr>
          <w:rFonts w:ascii="宋体" w:eastAsia="宋体" w:hAnsi="宋体" w:hint="eastAsia"/>
          <w:sz w:val="24"/>
          <w:szCs w:val="24"/>
        </w:rPr>
        <w:t>支付给甲方。</w:t>
      </w:r>
    </w:p>
    <w:p w14:paraId="17ABC4C2"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lastRenderedPageBreak/>
        <w:t>6.7</w:t>
      </w:r>
      <w:r>
        <w:rPr>
          <w:rFonts w:ascii="宋体" w:eastAsia="宋体" w:hAnsi="宋体" w:hint="eastAsia"/>
          <w:sz w:val="24"/>
          <w:szCs w:val="24"/>
        </w:rPr>
        <w:t>任何一方违反本技术要求中“保密、廉洁条款”要求的，应承担相应的违约责任并赔偿由此造成的损失，损失累计金额超过合同款项的</w:t>
      </w:r>
      <w:r>
        <w:rPr>
          <w:rFonts w:ascii="宋体" w:eastAsia="宋体" w:hAnsi="宋体" w:hint="eastAsia"/>
          <w:sz w:val="24"/>
          <w:szCs w:val="24"/>
        </w:rPr>
        <w:t>5%</w:t>
      </w:r>
      <w:r>
        <w:rPr>
          <w:rFonts w:ascii="宋体" w:eastAsia="宋体" w:hAnsi="宋体" w:hint="eastAsia"/>
          <w:sz w:val="24"/>
          <w:szCs w:val="24"/>
        </w:rPr>
        <w:t>的，损失方同时有权终止合同并收回已付款项。</w:t>
      </w:r>
    </w:p>
    <w:p w14:paraId="33A80CAF"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6.8</w:t>
      </w:r>
      <w:r>
        <w:rPr>
          <w:rFonts w:ascii="宋体" w:eastAsia="宋体" w:hAnsi="宋体" w:hint="eastAsia"/>
          <w:sz w:val="24"/>
          <w:szCs w:val="24"/>
        </w:rPr>
        <w:t>厂商方未按本技术要求和响应文件中规定的其他服务承诺提供售后服务的，按损失情况，每次应按合同合计金额的</w:t>
      </w:r>
      <w:r>
        <w:rPr>
          <w:rFonts w:ascii="宋体" w:eastAsia="宋体" w:hAnsi="宋体" w:hint="eastAsia"/>
          <w:sz w:val="24"/>
          <w:szCs w:val="24"/>
        </w:rPr>
        <w:t>0.1</w:t>
      </w:r>
      <w:r>
        <w:rPr>
          <w:rFonts w:ascii="宋体" w:eastAsia="宋体" w:hAnsi="宋体" w:hint="eastAsia"/>
          <w:sz w:val="24"/>
          <w:szCs w:val="24"/>
        </w:rPr>
        <w:t>‰</w:t>
      </w:r>
      <w:r>
        <w:rPr>
          <w:rFonts w:ascii="宋体" w:eastAsia="宋体" w:hAnsi="宋体" w:hint="eastAsia"/>
          <w:sz w:val="24"/>
          <w:szCs w:val="24"/>
        </w:rPr>
        <w:t>-0.1%</w:t>
      </w:r>
      <w:r>
        <w:rPr>
          <w:rFonts w:ascii="宋体" w:eastAsia="宋体" w:hAnsi="宋体" w:hint="eastAsia"/>
          <w:sz w:val="24"/>
          <w:szCs w:val="24"/>
        </w:rPr>
        <w:t>由乙方向甲方支付违约金，损失累计金额超过合同款项的</w:t>
      </w:r>
      <w:r>
        <w:rPr>
          <w:rFonts w:ascii="宋体" w:eastAsia="宋体" w:hAnsi="宋体" w:hint="eastAsia"/>
          <w:sz w:val="24"/>
          <w:szCs w:val="24"/>
        </w:rPr>
        <w:t>5%</w:t>
      </w:r>
      <w:r>
        <w:rPr>
          <w:rFonts w:ascii="宋体" w:eastAsia="宋体" w:hAnsi="宋体" w:hint="eastAsia"/>
          <w:sz w:val="24"/>
          <w:szCs w:val="24"/>
        </w:rPr>
        <w:t>的，损失方同时有权终止合同并收回已付款项。</w:t>
      </w:r>
    </w:p>
    <w:p w14:paraId="50FB76FB"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6.9</w:t>
      </w:r>
      <w:r>
        <w:rPr>
          <w:rFonts w:ascii="宋体" w:eastAsia="宋体" w:hAnsi="宋体" w:hint="eastAsia"/>
          <w:sz w:val="24"/>
          <w:szCs w:val="24"/>
        </w:rPr>
        <w:t>厂商不得在提供的硬件及软件系统中设置包括且不限于如：软硬件加密狗，时间锁，授权码等可以限制硬件及软</w:t>
      </w:r>
      <w:r>
        <w:rPr>
          <w:rFonts w:ascii="宋体" w:eastAsia="宋体" w:hAnsi="宋体" w:hint="eastAsia"/>
          <w:sz w:val="24"/>
          <w:szCs w:val="24"/>
        </w:rPr>
        <w:t>件系统正常运行的措施，否则视为乙方违约，乙方需要支付医院违约金</w:t>
      </w:r>
      <w:r>
        <w:rPr>
          <w:rFonts w:ascii="宋体" w:eastAsia="宋体" w:hAnsi="宋体" w:hint="eastAsia"/>
          <w:sz w:val="24"/>
          <w:szCs w:val="24"/>
        </w:rPr>
        <w:t>500000</w:t>
      </w:r>
      <w:r>
        <w:rPr>
          <w:rFonts w:ascii="宋体" w:eastAsia="宋体" w:hAnsi="宋体" w:hint="eastAsia"/>
          <w:sz w:val="24"/>
          <w:szCs w:val="24"/>
        </w:rPr>
        <w:t>元（伍拾万元），在此基础上医院有权要求乙方退回甲方已支付的所有款项。如对医院造成损失的，甲方有权要求乙方赔偿。</w:t>
      </w:r>
    </w:p>
    <w:p w14:paraId="5A105A1E"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6.10</w:t>
      </w:r>
      <w:r>
        <w:rPr>
          <w:rFonts w:ascii="宋体" w:eastAsia="宋体" w:hAnsi="宋体" w:hint="eastAsia"/>
          <w:sz w:val="24"/>
          <w:szCs w:val="24"/>
        </w:rPr>
        <w:t>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bookmarkEnd w:id="4"/>
    </w:p>
    <w:p w14:paraId="405E100F" w14:textId="77777777" w:rsidR="00C6197A" w:rsidRDefault="00C6197A">
      <w:pPr>
        <w:pStyle w:val="a0"/>
        <w:rPr>
          <w:lang w:val="en-US"/>
        </w:rPr>
      </w:pPr>
    </w:p>
    <w:p w14:paraId="739ADD26" w14:textId="77777777" w:rsidR="00C6197A" w:rsidRDefault="00D13153">
      <w:pPr>
        <w:pStyle w:val="a0"/>
        <w:rPr>
          <w:rFonts w:ascii="宋体" w:eastAsia="宋体" w:hAnsi="宋体" w:cs="宋体"/>
          <w:b/>
          <w:bCs/>
          <w:sz w:val="28"/>
          <w:lang w:val="en-US"/>
        </w:rPr>
      </w:pPr>
      <w:bookmarkStart w:id="5" w:name="_Toc507405799"/>
      <w:bookmarkStart w:id="6" w:name="_Toc507405800"/>
      <w:r>
        <w:rPr>
          <w:rFonts w:ascii="宋体" w:eastAsia="宋体" w:hAnsi="宋体" w:cs="宋体" w:hint="eastAsia"/>
          <w:b/>
          <w:bCs/>
          <w:sz w:val="28"/>
          <w:lang w:val="en-US"/>
        </w:rPr>
        <w:t>七、保密、廉洁协议</w:t>
      </w:r>
    </w:p>
    <w:p w14:paraId="1722E282"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 xml:space="preserve">7.1 </w:t>
      </w:r>
      <w:r>
        <w:rPr>
          <w:rFonts w:ascii="宋体" w:eastAsia="宋体" w:hAnsi="宋体" w:hint="eastAsia"/>
          <w:sz w:val="24"/>
          <w:szCs w:val="24"/>
        </w:rPr>
        <w:t>双方保证对从另一方取得且无法自公开渠道获得的商业秘密</w:t>
      </w:r>
      <w:r>
        <w:rPr>
          <w:rFonts w:ascii="宋体" w:eastAsia="宋体" w:hAnsi="宋体" w:hint="eastAsia"/>
          <w:sz w:val="24"/>
          <w:szCs w:val="24"/>
        </w:rPr>
        <w:t>(</w:t>
      </w:r>
      <w:r>
        <w:rPr>
          <w:rFonts w:ascii="宋体" w:eastAsia="宋体" w:hAnsi="宋体" w:hint="eastAsia"/>
          <w:sz w:val="24"/>
          <w:szCs w:val="24"/>
        </w:rPr>
        <w:t>技术信息、经营信息及其他商业秘密</w:t>
      </w:r>
      <w:r>
        <w:rPr>
          <w:rFonts w:ascii="宋体" w:eastAsia="宋体" w:hAnsi="宋体" w:hint="eastAsia"/>
          <w:sz w:val="24"/>
          <w:szCs w:val="24"/>
        </w:rPr>
        <w:t>)</w:t>
      </w:r>
      <w:r>
        <w:rPr>
          <w:rFonts w:ascii="宋体" w:eastAsia="宋体" w:hAnsi="宋体" w:hint="eastAsia"/>
          <w:sz w:val="24"/>
          <w:szCs w:val="24"/>
        </w:rPr>
        <w:t>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305857B0"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 xml:space="preserve">7.2 </w:t>
      </w:r>
      <w:r>
        <w:rPr>
          <w:rFonts w:ascii="宋体" w:eastAsia="宋体" w:hAnsi="宋体" w:hint="eastAsia"/>
          <w:sz w:val="24"/>
          <w:szCs w:val="24"/>
        </w:rPr>
        <w:t>双方不得以任何方式向第三方泄露本项目的软件技术、设计方案以及功能配置等内容。</w:t>
      </w:r>
    </w:p>
    <w:p w14:paraId="4828D932"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7.3 </w:t>
      </w:r>
      <w:r>
        <w:rPr>
          <w:rFonts w:ascii="宋体" w:eastAsia="宋体" w:hAnsi="宋体" w:hint="eastAsia"/>
          <w:sz w:val="24"/>
          <w:szCs w:val="24"/>
        </w:rPr>
        <w:t>不以任何方式向第三方泄露在本协议开发实施过程中获取的经济、技术、数据以及双方其他非公开的信息。</w:t>
      </w:r>
    </w:p>
    <w:p w14:paraId="62214055"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 xml:space="preserve">7.4 </w:t>
      </w:r>
      <w:r>
        <w:rPr>
          <w:rFonts w:ascii="宋体" w:eastAsia="宋体" w:hAnsi="宋体" w:hint="eastAsia"/>
          <w:sz w:val="24"/>
          <w:szCs w:val="24"/>
        </w:rPr>
        <w:t>不从事商业贿赂行为，遵守廉</w:t>
      </w:r>
      <w:r>
        <w:rPr>
          <w:rFonts w:ascii="宋体" w:eastAsia="宋体" w:hAnsi="宋体" w:hint="eastAsia"/>
          <w:sz w:val="24"/>
          <w:szCs w:val="24"/>
        </w:rPr>
        <w:t>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30ADEFAC"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7.5</w:t>
      </w:r>
      <w:r>
        <w:rPr>
          <w:rFonts w:ascii="宋体" w:eastAsia="宋体" w:hAnsi="宋体" w:hint="eastAsia"/>
          <w:sz w:val="24"/>
          <w:szCs w:val="24"/>
        </w:rPr>
        <w:t>保密期限自本合同生效之日起永久有效，如乙方需解除保密协议需向甲方提出书面申请，双方协商同意签字确认后方可解除。</w:t>
      </w:r>
    </w:p>
    <w:p w14:paraId="1BD05774" w14:textId="77777777" w:rsidR="00C6197A" w:rsidRDefault="00C6197A">
      <w:pPr>
        <w:pStyle w:val="a0"/>
        <w:rPr>
          <w:lang w:val="en-US"/>
        </w:rPr>
      </w:pPr>
    </w:p>
    <w:p w14:paraId="22B7B8EF" w14:textId="77777777" w:rsidR="00C6197A" w:rsidRDefault="00D13153">
      <w:pPr>
        <w:pStyle w:val="a0"/>
        <w:rPr>
          <w:rFonts w:ascii="宋体" w:eastAsia="宋体" w:hAnsi="宋体" w:cs="宋体"/>
          <w:b/>
          <w:bCs/>
          <w:sz w:val="28"/>
          <w:lang w:val="en-US"/>
        </w:rPr>
      </w:pPr>
      <w:r>
        <w:rPr>
          <w:rFonts w:ascii="宋体" w:eastAsia="宋体" w:hAnsi="宋体" w:cs="宋体" w:hint="eastAsia"/>
          <w:b/>
          <w:bCs/>
          <w:sz w:val="28"/>
          <w:lang w:val="en-US"/>
        </w:rPr>
        <w:t>八、报价</w:t>
      </w:r>
    </w:p>
    <w:p w14:paraId="7D3E80B6"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竞标文件包含产品技术及服务偏离表，报价表价格包含系统软件费用、产品安装、</w:t>
      </w:r>
      <w:r>
        <w:rPr>
          <w:rFonts w:ascii="宋体" w:eastAsia="宋体" w:hAnsi="宋体" w:hint="eastAsia"/>
          <w:sz w:val="24"/>
          <w:szCs w:val="24"/>
        </w:rPr>
        <w:lastRenderedPageBreak/>
        <w:t>调试实施、培训费</w:t>
      </w:r>
      <w:r>
        <w:rPr>
          <w:rFonts w:ascii="宋体" w:eastAsia="宋体" w:hAnsi="宋体" w:hint="eastAsia"/>
          <w:sz w:val="24"/>
          <w:szCs w:val="24"/>
        </w:rPr>
        <w:t>用、产品升级费用，以及明示所有责任、义务和一切风险。</w:t>
      </w:r>
    </w:p>
    <w:p w14:paraId="61DCC8CA"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竞标文件需提供维保期后续保报价。</w:t>
      </w:r>
    </w:p>
    <w:p w14:paraId="6E0FE531" w14:textId="77777777" w:rsidR="00C6197A" w:rsidRDefault="00D13153">
      <w:pPr>
        <w:spacing w:line="380" w:lineRule="exact"/>
        <w:ind w:firstLineChars="200" w:firstLine="480"/>
        <w:rPr>
          <w:rFonts w:ascii="宋体" w:eastAsia="宋体" w:hAnsi="宋体"/>
          <w:sz w:val="24"/>
          <w:szCs w:val="24"/>
        </w:rPr>
      </w:pPr>
      <w:r>
        <w:rPr>
          <w:rFonts w:ascii="宋体" w:eastAsia="宋体" w:hAnsi="宋体" w:hint="eastAsia"/>
          <w:sz w:val="24"/>
          <w:szCs w:val="24"/>
        </w:rPr>
        <w:t>如项目功能二次开发内容涉及我院采购的第三方产品，则我院协调第三方产品开发商提供相关二次开发需要的接口和其他信息。请在标书内标明哪些功能的实现需要我院提供二次开发接口。</w:t>
      </w:r>
    </w:p>
    <w:p w14:paraId="72D873A5" w14:textId="77777777" w:rsidR="00C6197A" w:rsidRDefault="00D13153">
      <w:pPr>
        <w:pStyle w:val="1"/>
        <w:numPr>
          <w:ilvl w:val="0"/>
          <w:numId w:val="0"/>
        </w:numPr>
        <w:spacing w:beforeLines="100" w:before="312" w:line="360" w:lineRule="auto"/>
        <w:rPr>
          <w:rFonts w:ascii="宋体" w:hAnsi="宋体"/>
          <w:bCs w:val="0"/>
          <w:sz w:val="32"/>
          <w:szCs w:val="32"/>
        </w:rPr>
      </w:pPr>
      <w:r>
        <w:rPr>
          <w:rFonts w:ascii="宋体" w:hAnsi="宋体" w:hint="eastAsia"/>
          <w:bCs w:val="0"/>
          <w:sz w:val="32"/>
          <w:szCs w:val="32"/>
        </w:rPr>
        <w:t>九、付款方式</w:t>
      </w:r>
      <w:bookmarkEnd w:id="5"/>
    </w:p>
    <w:p w14:paraId="74D9820A" w14:textId="77777777" w:rsidR="00C6197A" w:rsidRDefault="00D13153">
      <w:pPr>
        <w:spacing w:line="380" w:lineRule="exact"/>
        <w:ind w:firstLineChars="200" w:firstLine="480"/>
        <w:rPr>
          <w:sz w:val="24"/>
        </w:rPr>
      </w:pPr>
      <w:r>
        <w:rPr>
          <w:rFonts w:ascii="宋体" w:eastAsia="宋体" w:hAnsi="宋体" w:hint="eastAsia"/>
          <w:sz w:val="24"/>
          <w:szCs w:val="24"/>
        </w:rPr>
        <w:t>项目双方签订合同，公司进场进行项目上线稳定运行</w:t>
      </w:r>
      <w:r>
        <w:rPr>
          <w:rFonts w:ascii="宋体" w:eastAsia="宋体" w:hAnsi="宋体" w:hint="eastAsia"/>
          <w:sz w:val="24"/>
          <w:szCs w:val="24"/>
        </w:rPr>
        <w:t>1</w:t>
      </w:r>
      <w:r>
        <w:rPr>
          <w:rFonts w:ascii="宋体" w:eastAsia="宋体" w:hAnsi="宋体" w:hint="eastAsia"/>
          <w:sz w:val="24"/>
          <w:szCs w:val="24"/>
        </w:rPr>
        <w:t>个月后，用户支付合同款项的</w:t>
      </w:r>
      <w:r>
        <w:rPr>
          <w:rFonts w:ascii="宋体" w:eastAsia="宋体" w:hAnsi="宋体" w:hint="eastAsia"/>
          <w:sz w:val="24"/>
          <w:szCs w:val="24"/>
        </w:rPr>
        <w:t>30%</w:t>
      </w:r>
      <w:r>
        <w:rPr>
          <w:rFonts w:ascii="宋体" w:eastAsia="宋体" w:hAnsi="宋体" w:hint="eastAsia"/>
          <w:sz w:val="24"/>
          <w:szCs w:val="24"/>
        </w:rPr>
        <w:t>；合同中整体实施完毕，上线稳定运行</w:t>
      </w:r>
      <w:r>
        <w:rPr>
          <w:rFonts w:ascii="宋体" w:eastAsia="宋体" w:hAnsi="宋体" w:hint="eastAsia"/>
          <w:sz w:val="24"/>
          <w:szCs w:val="24"/>
        </w:rPr>
        <w:t>3</w:t>
      </w:r>
      <w:r>
        <w:rPr>
          <w:rFonts w:ascii="宋体" w:eastAsia="宋体" w:hAnsi="宋体" w:hint="eastAsia"/>
          <w:sz w:val="24"/>
          <w:szCs w:val="24"/>
        </w:rPr>
        <w:t>个月后，启动验收，验收合格后</w:t>
      </w:r>
      <w:proofErr w:type="gramStart"/>
      <w:r>
        <w:rPr>
          <w:rFonts w:ascii="宋体" w:eastAsia="宋体" w:hAnsi="宋体" w:hint="eastAsia"/>
          <w:sz w:val="24"/>
          <w:szCs w:val="24"/>
        </w:rPr>
        <w:t>付合同</w:t>
      </w:r>
      <w:proofErr w:type="gramEnd"/>
      <w:r>
        <w:rPr>
          <w:rFonts w:ascii="宋体" w:eastAsia="宋体" w:hAnsi="宋体" w:hint="eastAsia"/>
          <w:sz w:val="24"/>
          <w:szCs w:val="24"/>
        </w:rPr>
        <w:t>款项的</w:t>
      </w:r>
      <w:r>
        <w:rPr>
          <w:rFonts w:ascii="宋体" w:eastAsia="宋体" w:hAnsi="宋体" w:hint="eastAsia"/>
          <w:sz w:val="24"/>
          <w:szCs w:val="24"/>
        </w:rPr>
        <w:t>60%</w:t>
      </w:r>
      <w:r>
        <w:rPr>
          <w:rFonts w:ascii="宋体" w:eastAsia="宋体" w:hAnsi="宋体" w:hint="eastAsia"/>
          <w:sz w:val="24"/>
          <w:szCs w:val="24"/>
        </w:rPr>
        <w:t>，自验收合格之日起，</w:t>
      </w:r>
      <w:r>
        <w:rPr>
          <w:rFonts w:ascii="宋体" w:eastAsia="宋体" w:hAnsi="宋体" w:hint="eastAsia"/>
          <w:sz w:val="24"/>
          <w:szCs w:val="24"/>
        </w:rPr>
        <w:t>1</w:t>
      </w:r>
      <w:r>
        <w:rPr>
          <w:rFonts w:ascii="宋体" w:eastAsia="宋体" w:hAnsi="宋体" w:hint="eastAsia"/>
          <w:sz w:val="24"/>
          <w:szCs w:val="24"/>
        </w:rPr>
        <w:t>年后付</w:t>
      </w:r>
      <w:r>
        <w:rPr>
          <w:rFonts w:ascii="宋体" w:eastAsia="宋体" w:hAnsi="宋体" w:hint="eastAsia"/>
          <w:sz w:val="24"/>
          <w:szCs w:val="24"/>
        </w:rPr>
        <w:t>10%</w:t>
      </w:r>
      <w:r>
        <w:rPr>
          <w:rFonts w:ascii="宋体" w:eastAsia="宋体" w:hAnsi="宋体" w:hint="eastAsia"/>
          <w:sz w:val="24"/>
          <w:szCs w:val="24"/>
        </w:rPr>
        <w:t>。</w:t>
      </w:r>
      <w:bookmarkEnd w:id="6"/>
    </w:p>
    <w:sectPr w:rsidR="00C6197A">
      <w:pgSz w:w="11906" w:h="16838"/>
      <w:pgMar w:top="1417" w:right="1474" w:bottom="1417" w:left="1474" w:header="851" w:footer="850"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Songti SC Regular">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987" w:hanging="420"/>
      </w:pPr>
      <w:rPr>
        <w:rFonts w:hint="default"/>
        <w:color w:val="auto"/>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3A02B1"/>
    <w:multiLevelType w:val="multilevel"/>
    <w:tmpl w:val="283A02B1"/>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66583507">
    <w:abstractNumId w:val="0"/>
  </w:num>
  <w:num w:numId="2" w16cid:durableId="1916933690">
    <w:abstractNumId w:val="1"/>
  </w:num>
  <w:num w:numId="3" w16cid:durableId="1332831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DF"/>
    <w:rsid w:val="CEFDDDE8"/>
    <w:rsid w:val="000014DA"/>
    <w:rsid w:val="000908BD"/>
    <w:rsid w:val="000968D8"/>
    <w:rsid w:val="000977B7"/>
    <w:rsid w:val="000C10CA"/>
    <w:rsid w:val="000E2410"/>
    <w:rsid w:val="000E75A4"/>
    <w:rsid w:val="001217AF"/>
    <w:rsid w:val="00157B16"/>
    <w:rsid w:val="00160A73"/>
    <w:rsid w:val="00174AD5"/>
    <w:rsid w:val="00193896"/>
    <w:rsid w:val="001A11FC"/>
    <w:rsid w:val="001A1C12"/>
    <w:rsid w:val="001C6C2C"/>
    <w:rsid w:val="00261914"/>
    <w:rsid w:val="002A29C0"/>
    <w:rsid w:val="002E3250"/>
    <w:rsid w:val="002E5A8E"/>
    <w:rsid w:val="00351BB7"/>
    <w:rsid w:val="003E5335"/>
    <w:rsid w:val="003E62DF"/>
    <w:rsid w:val="00435C7C"/>
    <w:rsid w:val="004528FA"/>
    <w:rsid w:val="00481560"/>
    <w:rsid w:val="00491534"/>
    <w:rsid w:val="004D3BA6"/>
    <w:rsid w:val="004E3BE0"/>
    <w:rsid w:val="005273C8"/>
    <w:rsid w:val="00574AB5"/>
    <w:rsid w:val="005C038B"/>
    <w:rsid w:val="005D449A"/>
    <w:rsid w:val="006226FA"/>
    <w:rsid w:val="00690CE9"/>
    <w:rsid w:val="006A3CAE"/>
    <w:rsid w:val="006B799F"/>
    <w:rsid w:val="006C202C"/>
    <w:rsid w:val="006F57FA"/>
    <w:rsid w:val="00781A3B"/>
    <w:rsid w:val="0078774F"/>
    <w:rsid w:val="007D22EC"/>
    <w:rsid w:val="007D4731"/>
    <w:rsid w:val="007F6315"/>
    <w:rsid w:val="008A6006"/>
    <w:rsid w:val="008B4466"/>
    <w:rsid w:val="008B57BD"/>
    <w:rsid w:val="008C322F"/>
    <w:rsid w:val="00942532"/>
    <w:rsid w:val="00967EFE"/>
    <w:rsid w:val="009713F4"/>
    <w:rsid w:val="00991052"/>
    <w:rsid w:val="00A12EF3"/>
    <w:rsid w:val="00A140D3"/>
    <w:rsid w:val="00A43564"/>
    <w:rsid w:val="00A60679"/>
    <w:rsid w:val="00A63E79"/>
    <w:rsid w:val="00AA5088"/>
    <w:rsid w:val="00B02C20"/>
    <w:rsid w:val="00B51369"/>
    <w:rsid w:val="00B5746F"/>
    <w:rsid w:val="00B65487"/>
    <w:rsid w:val="00B759E0"/>
    <w:rsid w:val="00BB4272"/>
    <w:rsid w:val="00BF7D41"/>
    <w:rsid w:val="00C6197A"/>
    <w:rsid w:val="00C9461B"/>
    <w:rsid w:val="00CC6E42"/>
    <w:rsid w:val="00CE3CCA"/>
    <w:rsid w:val="00D13153"/>
    <w:rsid w:val="00D5380E"/>
    <w:rsid w:val="00D931A1"/>
    <w:rsid w:val="00D9361F"/>
    <w:rsid w:val="00DC1FBB"/>
    <w:rsid w:val="00DC4652"/>
    <w:rsid w:val="00DD4D97"/>
    <w:rsid w:val="00DF3F7C"/>
    <w:rsid w:val="00E61AD4"/>
    <w:rsid w:val="00EE15DF"/>
    <w:rsid w:val="00F13AA1"/>
    <w:rsid w:val="00F2139D"/>
    <w:rsid w:val="00F438CE"/>
    <w:rsid w:val="00F63E7A"/>
    <w:rsid w:val="00F72015"/>
    <w:rsid w:val="03353191"/>
    <w:rsid w:val="038608DA"/>
    <w:rsid w:val="03E7743A"/>
    <w:rsid w:val="043B4D5A"/>
    <w:rsid w:val="04F96A5C"/>
    <w:rsid w:val="06B24207"/>
    <w:rsid w:val="06DF14B2"/>
    <w:rsid w:val="0A791D80"/>
    <w:rsid w:val="0D6649B9"/>
    <w:rsid w:val="0F2A1F3D"/>
    <w:rsid w:val="109B068D"/>
    <w:rsid w:val="13562CC2"/>
    <w:rsid w:val="14782DB8"/>
    <w:rsid w:val="14AF00BD"/>
    <w:rsid w:val="153D4F2B"/>
    <w:rsid w:val="165C1DAE"/>
    <w:rsid w:val="16ED2D59"/>
    <w:rsid w:val="17536FF6"/>
    <w:rsid w:val="19151124"/>
    <w:rsid w:val="1A251034"/>
    <w:rsid w:val="1A403667"/>
    <w:rsid w:val="1AA944D3"/>
    <w:rsid w:val="1AFC681C"/>
    <w:rsid w:val="1B5C436C"/>
    <w:rsid w:val="1B91509A"/>
    <w:rsid w:val="1D9262D5"/>
    <w:rsid w:val="22293C01"/>
    <w:rsid w:val="224243ED"/>
    <w:rsid w:val="24DA1462"/>
    <w:rsid w:val="251F0377"/>
    <w:rsid w:val="25D43FBF"/>
    <w:rsid w:val="264C2B45"/>
    <w:rsid w:val="27773912"/>
    <w:rsid w:val="27C87026"/>
    <w:rsid w:val="2CA255E2"/>
    <w:rsid w:val="2CD3315E"/>
    <w:rsid w:val="2D952ED3"/>
    <w:rsid w:val="335312C1"/>
    <w:rsid w:val="34A02F04"/>
    <w:rsid w:val="367D4F11"/>
    <w:rsid w:val="3A965B44"/>
    <w:rsid w:val="3D8648E0"/>
    <w:rsid w:val="3FFE146B"/>
    <w:rsid w:val="41971DBD"/>
    <w:rsid w:val="41ED0711"/>
    <w:rsid w:val="455A3219"/>
    <w:rsid w:val="469D011F"/>
    <w:rsid w:val="480C0CC5"/>
    <w:rsid w:val="49C017DB"/>
    <w:rsid w:val="4C2509A4"/>
    <w:rsid w:val="4CF63AE1"/>
    <w:rsid w:val="50360836"/>
    <w:rsid w:val="508670F0"/>
    <w:rsid w:val="50A873B9"/>
    <w:rsid w:val="527F0C94"/>
    <w:rsid w:val="52C84CF5"/>
    <w:rsid w:val="54361EC0"/>
    <w:rsid w:val="54E82BB7"/>
    <w:rsid w:val="55B43D13"/>
    <w:rsid w:val="56864135"/>
    <w:rsid w:val="59075356"/>
    <w:rsid w:val="5A334C18"/>
    <w:rsid w:val="5C6164F3"/>
    <w:rsid w:val="5D641CA2"/>
    <w:rsid w:val="5EEF047E"/>
    <w:rsid w:val="61EC1F71"/>
    <w:rsid w:val="63EF6D4C"/>
    <w:rsid w:val="66AF7A66"/>
    <w:rsid w:val="67234BE8"/>
    <w:rsid w:val="679C487B"/>
    <w:rsid w:val="68B72934"/>
    <w:rsid w:val="69A9737D"/>
    <w:rsid w:val="6B6D3F02"/>
    <w:rsid w:val="6D395E5B"/>
    <w:rsid w:val="6F1A14EC"/>
    <w:rsid w:val="7042723E"/>
    <w:rsid w:val="711C77D0"/>
    <w:rsid w:val="73F71B2F"/>
    <w:rsid w:val="743474DC"/>
    <w:rsid w:val="7AB427B8"/>
    <w:rsid w:val="7CB66019"/>
    <w:rsid w:val="7E6FC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0197D"/>
  <w15:docId w15:val="{1028C713-D1A8-4611-ADAA-8694F96E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unhideWhenUsed="1" w:qFormat="1"/>
    <w:lsdException w:name="header" w:qFormat="1"/>
    <w:lsdException w:name="footer" w:qFormat="1"/>
    <w:lsdException w:name="caption" w:semiHidden="1" w:unhideWhenUsed="1" w:qFormat="1"/>
    <w:lsdException w:name="annotation reference" w:unhideWhenUsed="1" w:qFormat="1"/>
    <w:lsdException w:name="Title" w:qFormat="1"/>
    <w:lsdException w:name="Default Paragraph Font"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rPr>
      <w:rFonts w:ascii="Times New Roman" w:hAnsi="Times New Roman"/>
      <w:kern w:val="0"/>
      <w:sz w:val="20"/>
      <w:szCs w:val="24"/>
      <w:lang w:val="zh-CN"/>
    </w:rPr>
  </w:style>
  <w:style w:type="paragraph" w:styleId="a5">
    <w:name w:val="Body Text First Indent"/>
    <w:basedOn w:val="a0"/>
    <w:link w:val="a6"/>
    <w:qFormat/>
    <w:pPr>
      <w:ind w:firstLineChars="100" w:firstLine="420"/>
    </w:pPr>
    <w:rPr>
      <w:rFonts w:asciiTheme="minorHAnsi" w:hAnsiTheme="minorHAnsi"/>
      <w:kern w:val="2"/>
      <w:sz w:val="21"/>
      <w:szCs w:val="22"/>
      <w:lang w:val="en-US"/>
    </w:rPr>
  </w:style>
  <w:style w:type="paragraph" w:styleId="a7">
    <w:name w:val="Normal Indent"/>
    <w:basedOn w:val="a"/>
    <w:unhideWhenUsed/>
    <w:qFormat/>
    <w:pPr>
      <w:spacing w:line="360" w:lineRule="auto"/>
      <w:ind w:firstLineChars="200" w:firstLine="200"/>
    </w:pPr>
    <w:rPr>
      <w:rFonts w:ascii="宋体" w:eastAsia="宋体" w:hAnsi="宋体" w:cs="Times New Roman"/>
      <w:bCs/>
      <w:sz w:val="24"/>
      <w:szCs w:val="32"/>
    </w:rPr>
  </w:style>
  <w:style w:type="paragraph" w:styleId="a8">
    <w:name w:val="annotation text"/>
    <w:basedOn w:val="a"/>
    <w:link w:val="a9"/>
    <w:unhideWhenUsed/>
    <w:qFormat/>
    <w:pPr>
      <w:spacing w:line="360" w:lineRule="auto"/>
      <w:ind w:firstLineChars="200" w:firstLine="200"/>
      <w:jc w:val="left"/>
    </w:pPr>
    <w:rPr>
      <w:rFonts w:ascii="Times New Roman" w:eastAsia="宋体" w:hAnsi="Times New Roman" w:cs="Times New Roman"/>
      <w:bCs/>
      <w:sz w:val="24"/>
      <w:szCs w:val="32"/>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character" w:styleId="ae">
    <w:name w:val="annotation reference"/>
    <w:unhideWhenUsed/>
    <w:qFormat/>
    <w:rPr>
      <w:sz w:val="21"/>
      <w:szCs w:val="21"/>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表段落1"/>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d">
    <w:name w:val="页眉 字符"/>
    <w:basedOn w:val="a1"/>
    <w:link w:val="ac"/>
    <w:qFormat/>
    <w:rPr>
      <w:rFonts w:asciiTheme="minorHAnsi" w:eastAsiaTheme="minorEastAsia" w:hAnsiTheme="minorHAnsi" w:cstheme="minorBidi"/>
      <w:kern w:val="2"/>
      <w:sz w:val="18"/>
      <w:szCs w:val="18"/>
    </w:rPr>
  </w:style>
  <w:style w:type="character" w:customStyle="1" w:styleId="ab">
    <w:name w:val="页脚 字符"/>
    <w:basedOn w:val="a1"/>
    <w:link w:val="aa"/>
    <w:qFormat/>
    <w:rPr>
      <w:rFonts w:asciiTheme="minorHAnsi" w:eastAsiaTheme="minorEastAsia" w:hAnsiTheme="minorHAnsi" w:cstheme="minorBidi"/>
      <w:kern w:val="2"/>
      <w:sz w:val="18"/>
      <w:szCs w:val="18"/>
    </w:rPr>
  </w:style>
  <w:style w:type="paragraph" w:customStyle="1" w:styleId="af0">
    <w:name w:val="缩进正文"/>
    <w:basedOn w:val="a5"/>
    <w:link w:val="Char"/>
    <w:qFormat/>
    <w:pPr>
      <w:spacing w:after="0" w:line="360" w:lineRule="auto"/>
      <w:ind w:firstLineChars="200" w:firstLine="200"/>
    </w:pPr>
    <w:rPr>
      <w:rFonts w:ascii="宋体" w:eastAsia="仿宋" w:hAnsi="宋体" w:cs="Times New Roman"/>
      <w:bCs/>
      <w:sz w:val="24"/>
      <w:szCs w:val="32"/>
    </w:rPr>
  </w:style>
  <w:style w:type="character" w:customStyle="1" w:styleId="Char">
    <w:name w:val="缩进正文 Char"/>
    <w:link w:val="af0"/>
    <w:qFormat/>
    <w:rPr>
      <w:rFonts w:ascii="宋体" w:eastAsia="仿宋" w:hAnsi="宋体" w:cs="Times New Roman"/>
      <w:bCs/>
      <w:kern w:val="2"/>
      <w:sz w:val="24"/>
      <w:szCs w:val="32"/>
    </w:rPr>
  </w:style>
  <w:style w:type="character" w:customStyle="1" w:styleId="a4">
    <w:name w:val="正文文本 字符"/>
    <w:basedOn w:val="a1"/>
    <w:link w:val="a0"/>
    <w:qFormat/>
    <w:rPr>
      <w:rFonts w:ascii="Times New Roman" w:eastAsiaTheme="minorEastAsia" w:hAnsi="Times New Roman" w:cstheme="minorBidi"/>
      <w:szCs w:val="24"/>
      <w:lang w:val="zh-CN"/>
    </w:rPr>
  </w:style>
  <w:style w:type="character" w:customStyle="1" w:styleId="a6">
    <w:name w:val="正文文本首行缩进 字符"/>
    <w:basedOn w:val="a4"/>
    <w:link w:val="a5"/>
    <w:qFormat/>
    <w:rPr>
      <w:rFonts w:asciiTheme="minorHAnsi" w:eastAsiaTheme="minorEastAsia" w:hAnsiTheme="minorHAnsi" w:cstheme="minorBidi"/>
      <w:kern w:val="2"/>
      <w:sz w:val="21"/>
      <w:szCs w:val="22"/>
      <w:lang w:val="zh-CN"/>
    </w:rPr>
  </w:style>
  <w:style w:type="character" w:customStyle="1" w:styleId="a9">
    <w:name w:val="批注文字 字符"/>
    <w:basedOn w:val="a1"/>
    <w:link w:val="a8"/>
    <w:qFormat/>
    <w:rPr>
      <w:rFonts w:ascii="Times New Roman" w:eastAsia="宋体" w:hAnsi="Times New Roman" w:cs="Times New Roman"/>
      <w:bCs/>
      <w:kern w:val="2"/>
      <w:sz w:val="24"/>
      <w:szCs w:val="32"/>
    </w:rPr>
  </w:style>
  <w:style w:type="character" w:customStyle="1" w:styleId="30">
    <w:name w:val="标题 3 字符"/>
    <w:basedOn w:val="a1"/>
    <w:link w:val="3"/>
    <w:semiHidden/>
    <w:qFormat/>
    <w:rPr>
      <w:rFonts w:asciiTheme="minorHAnsi" w:eastAsiaTheme="minorEastAsia" w:hAnsiTheme="minorHAnsi" w:cstheme="minorBidi"/>
      <w:b/>
      <w:bCs/>
      <w:kern w:val="2"/>
      <w:sz w:val="32"/>
      <w:szCs w:val="32"/>
    </w:rPr>
  </w:style>
  <w:style w:type="character" w:customStyle="1" w:styleId="40">
    <w:name w:val="标题 4 字符"/>
    <w:basedOn w:val="a1"/>
    <w:link w:val="4"/>
    <w:qFormat/>
    <w:rPr>
      <w:rFonts w:asciiTheme="majorHAnsi" w:eastAsiaTheme="majorEastAsia" w:hAnsiTheme="majorHAnsi" w:cstheme="majorBidi"/>
      <w:b/>
      <w:bCs/>
      <w:kern w:val="2"/>
      <w:sz w:val="28"/>
      <w:szCs w:val="28"/>
    </w:rPr>
  </w:style>
  <w:style w:type="character" w:customStyle="1" w:styleId="20">
    <w:name w:val="标题 2 字符"/>
    <w:basedOn w:val="a1"/>
    <w:link w:val="2"/>
    <w:semiHidden/>
    <w:qFormat/>
    <w:rPr>
      <w:rFonts w:asciiTheme="majorHAnsi" w:eastAsiaTheme="majorEastAsia" w:hAnsiTheme="majorHAnsi" w:cstheme="majorBidi"/>
      <w:b/>
      <w:bCs/>
      <w:kern w:val="2"/>
      <w:sz w:val="32"/>
      <w:szCs w:val="32"/>
    </w:rPr>
  </w:style>
  <w:style w:type="paragraph" w:customStyle="1" w:styleId="af1">
    <w:name w:val="表格文字"/>
    <w:basedOn w:val="a"/>
    <w:qFormat/>
    <w:pPr>
      <w:spacing w:line="276" w:lineRule="auto"/>
    </w:pPr>
    <w:rPr>
      <w:rFonts w:ascii="Times New Roman" w:eastAsia="宋体" w:hAnsi="Times New Roman" w:cs="Times New Roman"/>
      <w:szCs w:val="24"/>
    </w:rPr>
  </w:style>
  <w:style w:type="paragraph" w:styleId="af2">
    <w:name w:val="annotation subject"/>
    <w:basedOn w:val="a8"/>
    <w:next w:val="a8"/>
    <w:link w:val="af3"/>
    <w:semiHidden/>
    <w:unhideWhenUsed/>
    <w:rsid w:val="00A60679"/>
    <w:pPr>
      <w:spacing w:line="240" w:lineRule="auto"/>
      <w:ind w:firstLineChars="0" w:firstLine="0"/>
    </w:pPr>
    <w:rPr>
      <w:rFonts w:asciiTheme="minorHAnsi" w:eastAsiaTheme="minorEastAsia" w:hAnsiTheme="minorHAnsi" w:cstheme="minorBidi"/>
      <w:b/>
      <w:sz w:val="21"/>
      <w:szCs w:val="22"/>
    </w:rPr>
  </w:style>
  <w:style w:type="character" w:customStyle="1" w:styleId="af3">
    <w:name w:val="批注主题 字符"/>
    <w:basedOn w:val="a9"/>
    <w:link w:val="af2"/>
    <w:semiHidden/>
    <w:rsid w:val="00A60679"/>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978</Words>
  <Characters>5577</Characters>
  <Application>Microsoft Office Word</Application>
  <DocSecurity>0</DocSecurity>
  <Lines>46</Lines>
  <Paragraphs>13</Paragraphs>
  <ScaleCrop>false</ScaleCrop>
  <Company>Microsoft</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张钟 仪</cp:lastModifiedBy>
  <cp:revision>3</cp:revision>
  <dcterms:created xsi:type="dcterms:W3CDTF">2022-06-09T03:47:00Z</dcterms:created>
  <dcterms:modified xsi:type="dcterms:W3CDTF">2022-06-09T04:53:00Z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D6E954F4C80A46BC871E9221333BF6D3</vt:lpwstr>
  </property>
</Properties>
</file>