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西院重症医学临床信息系统维保服务技术参数</w:t>
      </w:r>
    </w:p>
    <w:p>
      <w:pPr>
        <w:jc w:val="both"/>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b w:val="0"/>
          <w:bCs w:val="0"/>
          <w:color w:val="auto"/>
          <w:sz w:val="24"/>
          <w:szCs w:val="24"/>
          <w:lang w:val="en-US" w:eastAsia="zh-CN"/>
        </w:rPr>
      </w:pPr>
      <w:r>
        <w:rPr>
          <w:rFonts w:hint="eastAsia"/>
          <w:b w:val="0"/>
          <w:bCs w:val="0"/>
          <w:color w:val="auto"/>
          <w:sz w:val="24"/>
          <w:szCs w:val="24"/>
          <w:lang w:val="en-US" w:eastAsia="zh-CN"/>
        </w:rPr>
        <w:t>西院重症医学科使用的重症医学临床信息系统自2019年4月验收至今，已正常使用超过三年，目前该系统已经过保，为了保证临床科室能够正常开展医疗工作，避免遇到故障无法获得有效处理，耽误患者医疗救治，需要购买三年维保服务。</w:t>
      </w:r>
    </w:p>
    <w:p>
      <w:pPr>
        <w:jc w:val="both"/>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二、维保服务内容</w:t>
      </w:r>
    </w:p>
    <w:tbl>
      <w:tblPr>
        <w:tblStyle w:val="3"/>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34"/>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734"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服务内容</w:t>
            </w:r>
          </w:p>
        </w:tc>
        <w:tc>
          <w:tcPr>
            <w:tcW w:w="6310"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p>
        </w:tc>
        <w:tc>
          <w:tcPr>
            <w:tcW w:w="1734" w:type="dxa"/>
            <w:noWrap w:val="0"/>
            <w:vAlign w:val="center"/>
          </w:tcPr>
          <w:p>
            <w:pPr>
              <w:spacing w:line="360" w:lineRule="auto"/>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服务期限</w:t>
            </w:r>
          </w:p>
        </w:tc>
        <w:tc>
          <w:tcPr>
            <w:tcW w:w="6310" w:type="dxa"/>
            <w:noWrap w:val="0"/>
            <w:vAlign w:val="top"/>
          </w:tcPr>
          <w:p>
            <w:p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合同正式生效后三年维保服务期。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p>
        </w:tc>
        <w:tc>
          <w:tcPr>
            <w:tcW w:w="1734" w:type="dxa"/>
            <w:noWrap w:val="0"/>
            <w:vAlign w:val="center"/>
          </w:tcPr>
          <w:p>
            <w:pPr>
              <w:spacing w:line="360" w:lineRule="auto"/>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现场服务</w:t>
            </w:r>
          </w:p>
        </w:tc>
        <w:tc>
          <w:tcPr>
            <w:tcW w:w="6310" w:type="dxa"/>
            <w:noWrap w:val="0"/>
            <w:vAlign w:val="top"/>
          </w:tcPr>
          <w:p>
            <w:pPr>
              <w:spacing w:line="360" w:lineRule="auto"/>
              <w:jc w:val="left"/>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安排工程师到医院现场进行</w:t>
            </w:r>
            <w:r>
              <w:rPr>
                <w:rFonts w:hint="eastAsia" w:asciiTheme="minorEastAsia" w:hAnsiTheme="minorEastAsia" w:eastAsiaTheme="minorEastAsia" w:cstheme="minorEastAsia"/>
                <w:color w:val="auto"/>
                <w:sz w:val="24"/>
                <w:szCs w:val="24"/>
                <w:lang w:val="en-US" w:eastAsia="zh-CN"/>
              </w:rPr>
              <w:t>系统相关软件、硬件维护</w:t>
            </w:r>
            <w:r>
              <w:rPr>
                <w:rFonts w:hint="eastAsia" w:asciiTheme="minorEastAsia" w:hAnsiTheme="minorEastAsia" w:eastAsiaTheme="minorEastAsia" w:cstheme="minorEastAsia"/>
                <w:color w:val="auto"/>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p>
        </w:tc>
        <w:tc>
          <w:tcPr>
            <w:tcW w:w="1734" w:type="dxa"/>
            <w:noWrap w:val="0"/>
            <w:vAlign w:val="center"/>
          </w:tcPr>
          <w:p>
            <w:pPr>
              <w:spacing w:line="360" w:lineRule="auto"/>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sz w:val="24"/>
                <w:szCs w:val="24"/>
                <w:lang w:val="en-US" w:eastAsia="zh-CN"/>
              </w:rPr>
              <w:t>硬件更换升级</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安排工程师到医院现场更换已经损坏的无线收发器，保证监护设备能够正常采集数据；对5台床旁推车电脑和1台办公电脑升级至128G固态硬盘；对1台数据采集电脑更换加密狗硬件。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w:t>
            </w:r>
          </w:p>
        </w:tc>
        <w:tc>
          <w:tcPr>
            <w:tcW w:w="1734" w:type="dxa"/>
            <w:noWrap w:val="0"/>
            <w:vAlign w:val="center"/>
          </w:tcPr>
          <w:p>
            <w:pPr>
              <w:spacing w:line="360" w:lineRule="auto"/>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医生功能服务</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加强条件定位搜索汇总</w:t>
            </w:r>
            <w:r>
              <w:rPr>
                <w:rFonts w:hint="eastAsia" w:asciiTheme="minorEastAsia" w:hAnsiTheme="minorEastAsia" w:cstheme="minorEastAsia"/>
                <w:color w:val="auto"/>
                <w:kern w:val="2"/>
                <w:sz w:val="24"/>
                <w:szCs w:val="24"/>
                <w:lang w:val="en-US" w:eastAsia="zh-CN" w:bidi="ar-SA"/>
              </w:rPr>
              <w:t>；加强做统计功能：统计系统内各种数据的趋势和汇总；APACHELL,SOFA,VTE,营养，镇静镇痛等都要求自动提取，评分系统自动评分。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w:t>
            </w:r>
          </w:p>
        </w:tc>
        <w:tc>
          <w:tcPr>
            <w:tcW w:w="1734" w:type="dxa"/>
            <w:noWrap w:val="0"/>
            <w:vAlign w:val="center"/>
          </w:tcPr>
          <w:p>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护士功能服务</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满足临床需要，根据临床的需求增加和维护相应的模块</w:t>
            </w:r>
            <w:r>
              <w:rPr>
                <w:rFonts w:hint="eastAsia" w:asciiTheme="minorEastAsia" w:hAnsiTheme="minorEastAsia" w:cstheme="minorEastAsia"/>
                <w:color w:val="auto"/>
                <w:kern w:val="2"/>
                <w:sz w:val="24"/>
                <w:szCs w:val="24"/>
                <w:lang w:val="en-US" w:eastAsia="zh-CN" w:bidi="ar-SA"/>
              </w:rPr>
              <w:t>：ADL、压疮和跌倒评估能从病历系统获取数据并在系统中展示；血糖、中心静脉压、PICCO，CRRT，ECMO等手工填写的数据需要有操作者签名并作为表单显示；VTE、饮食、跌倒等高危预警内容能显示在患者简要信息中；安排专门工程师和临床护士对接，每次提出的问题需要应该立即响应，完成应有时间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w:t>
            </w:r>
          </w:p>
        </w:tc>
        <w:tc>
          <w:tcPr>
            <w:tcW w:w="1734" w:type="dxa"/>
            <w:noWrap w:val="0"/>
            <w:vAlign w:val="center"/>
          </w:tcPr>
          <w:p>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远程主动服务</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在医院信息科的配合下通过ToDesk、VPN等远程工具进行</w:t>
            </w:r>
            <w:r>
              <w:rPr>
                <w:rFonts w:hint="eastAsia" w:asciiTheme="minorEastAsia" w:hAnsiTheme="minorEastAsia" w:eastAsiaTheme="minorEastAsia" w:cstheme="minorEastAsia"/>
                <w:color w:val="auto"/>
                <w:sz w:val="24"/>
                <w:szCs w:val="24"/>
                <w:lang w:val="en-US" w:eastAsia="zh-CN"/>
              </w:rPr>
              <w:t>远程</w:t>
            </w:r>
            <w:r>
              <w:rPr>
                <w:rFonts w:hint="eastAsia" w:asciiTheme="minorEastAsia" w:hAnsiTheme="minorEastAsia" w:eastAsiaTheme="minorEastAsia" w:cstheme="minorEastAsia"/>
                <w:color w:val="auto"/>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w:t>
            </w:r>
          </w:p>
        </w:tc>
        <w:tc>
          <w:tcPr>
            <w:tcW w:w="1734" w:type="dxa"/>
            <w:noWrap w:val="0"/>
            <w:vAlign w:val="center"/>
          </w:tcPr>
          <w:p>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系统升级</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安排工程师将医院使用的</w:t>
            </w:r>
            <w:r>
              <w:rPr>
                <w:rFonts w:hint="eastAsia" w:asciiTheme="minorEastAsia" w:hAnsiTheme="minorEastAsia" w:eastAsiaTheme="minorEastAsia" w:cstheme="minorEastAsia"/>
                <w:color w:val="auto"/>
                <w:sz w:val="24"/>
                <w:szCs w:val="24"/>
                <w:lang w:val="en-US" w:eastAsia="zh-CN"/>
              </w:rPr>
              <w:t>临床重症信息</w:t>
            </w:r>
            <w:r>
              <w:rPr>
                <w:rFonts w:hint="eastAsia" w:asciiTheme="minorEastAsia" w:hAnsiTheme="minorEastAsia" w:eastAsiaTheme="minorEastAsia" w:cstheme="minorEastAsia"/>
                <w:color w:val="auto"/>
                <w:sz w:val="24"/>
                <w:szCs w:val="24"/>
              </w:rPr>
              <w:t>系统升级到最新版本。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w:t>
            </w:r>
          </w:p>
        </w:tc>
        <w:tc>
          <w:tcPr>
            <w:tcW w:w="1734" w:type="dxa"/>
            <w:noWrap w:val="0"/>
            <w:vAlign w:val="center"/>
          </w:tcPr>
          <w:p>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系统使用咨</w:t>
            </w:r>
            <w:r>
              <w:rPr>
                <w:rFonts w:hint="eastAsia" w:asciiTheme="minorEastAsia" w:hAnsiTheme="minorEastAsia" w:eastAsiaTheme="minorEastAsia" w:cstheme="minorEastAsia"/>
                <w:b/>
                <w:color w:val="auto"/>
                <w:sz w:val="24"/>
                <w:szCs w:val="24"/>
                <w:lang w:val="en-US" w:eastAsia="zh-CN"/>
              </w:rPr>
              <w:t>询</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安排工程师回答医院专职人员操作的疑惑，解决使用中遇到的问题，解答统计口径、统计指标相关的疑问。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kern w:val="2"/>
                <w:sz w:val="24"/>
                <w:szCs w:val="24"/>
                <w:lang w:val="en-US" w:eastAsia="zh-CN" w:bidi="ar-SA"/>
              </w:rPr>
              <w:t>系统培训</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软件更改后造成软件操作变化的使用培训，培训对象为甲方的医生、护士、技术工程师、业务科室的关键用户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同时提供新功能使用说明。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服务器宕机</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安排工程师解决</w:t>
            </w:r>
            <w:r>
              <w:rPr>
                <w:rFonts w:hint="eastAsia" w:asciiTheme="minorEastAsia" w:hAnsiTheme="minorEastAsia" w:eastAsiaTheme="minorEastAsia" w:cstheme="minorEastAsia"/>
                <w:color w:val="auto"/>
                <w:sz w:val="24"/>
                <w:szCs w:val="24"/>
                <w:lang w:val="en-US" w:eastAsia="zh-CN"/>
              </w:rPr>
              <w:t>临床重症信息</w:t>
            </w:r>
            <w:r>
              <w:rPr>
                <w:rFonts w:hint="eastAsia" w:asciiTheme="minorEastAsia" w:hAnsiTheme="minorEastAsia" w:eastAsiaTheme="minorEastAsia" w:cstheme="minorEastAsia"/>
                <w:color w:val="auto"/>
                <w:sz w:val="24"/>
                <w:szCs w:val="24"/>
              </w:rPr>
              <w:t>系统所在服务器宕机的问题，以及系统重启、重新抓取宕机期间未加载的医疗数据的问题。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业务系统更换服务器</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安排工程师解决医疗机构HIS、LIS、PACS等业务系统，系统厂商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版本、接口方式</w:t>
            </w:r>
            <w:r>
              <w:rPr>
                <w:rFonts w:hint="eastAsia" w:asciiTheme="minorEastAsia" w:hAnsiTheme="minorEastAsia" w:eastAsiaTheme="minorEastAsia" w:cstheme="minorEastAsia"/>
                <w:color w:val="auto"/>
                <w:sz w:val="24"/>
                <w:szCs w:val="24"/>
              </w:rPr>
              <w:t>没变，但是业务系统服务器变化等引发</w:t>
            </w:r>
            <w:r>
              <w:rPr>
                <w:rFonts w:hint="eastAsia" w:asciiTheme="minorEastAsia" w:hAnsiTheme="minorEastAsia" w:eastAsiaTheme="minorEastAsia" w:cstheme="minorEastAsia"/>
                <w:color w:val="auto"/>
                <w:sz w:val="24"/>
                <w:szCs w:val="24"/>
                <w:lang w:val="en-US" w:eastAsia="zh-CN"/>
              </w:rPr>
              <w:t>临床重症信息</w:t>
            </w:r>
            <w:r>
              <w:rPr>
                <w:rFonts w:hint="eastAsia" w:asciiTheme="minorEastAsia" w:hAnsiTheme="minorEastAsia" w:eastAsiaTheme="minorEastAsia" w:cstheme="minorEastAsia"/>
                <w:color w:val="auto"/>
                <w:sz w:val="24"/>
                <w:szCs w:val="24"/>
              </w:rPr>
              <w:t>系统无法加载医疗数据的问题。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各类业务系统问题解决</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安排工程师解决业务系统提供数据与真实情况不一致的问题。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系统数据问题解决</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安排工程师解决</w:t>
            </w:r>
            <w:r>
              <w:rPr>
                <w:rFonts w:hint="eastAsia" w:asciiTheme="minorEastAsia" w:hAnsiTheme="minorEastAsia" w:eastAsiaTheme="minorEastAsia" w:cstheme="minorEastAsia"/>
                <w:color w:val="auto"/>
                <w:sz w:val="24"/>
                <w:szCs w:val="24"/>
                <w:lang w:val="en-US" w:eastAsia="zh-CN"/>
              </w:rPr>
              <w:t>临床重症信息</w:t>
            </w:r>
            <w:r>
              <w:rPr>
                <w:rFonts w:hint="eastAsia" w:asciiTheme="minorEastAsia" w:hAnsiTheme="minorEastAsia" w:eastAsiaTheme="minorEastAsia" w:cstheme="minorEastAsia"/>
                <w:color w:val="auto"/>
                <w:sz w:val="24"/>
                <w:szCs w:val="24"/>
              </w:rPr>
              <w:t>系统中数据与真实情况不一致的问题。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w:t>
            </w:r>
          </w:p>
        </w:tc>
        <w:tc>
          <w:tcPr>
            <w:tcW w:w="1734" w:type="dxa"/>
            <w:noWrap w:val="0"/>
            <w:vAlign w:val="center"/>
          </w:tcPr>
          <w:p>
            <w:pPr>
              <w:spacing w:line="360" w:lineRule="auto"/>
              <w:jc w:val="center"/>
              <w:rPr>
                <w:rFonts w:hint="default"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系统BUG解决</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安排工程师解析</w:t>
            </w:r>
            <w:r>
              <w:rPr>
                <w:rFonts w:hint="eastAsia" w:asciiTheme="minorEastAsia" w:hAnsiTheme="minorEastAsia" w:eastAsiaTheme="minorEastAsia" w:cstheme="minorEastAsia"/>
                <w:color w:val="auto"/>
                <w:sz w:val="24"/>
                <w:szCs w:val="24"/>
                <w:lang w:val="en-US" w:eastAsia="zh-CN"/>
              </w:rPr>
              <w:t>临床重症信息</w:t>
            </w:r>
            <w:r>
              <w:rPr>
                <w:rFonts w:hint="eastAsia" w:asciiTheme="minorEastAsia" w:hAnsiTheme="minorEastAsia" w:eastAsiaTheme="minorEastAsia" w:cstheme="minorEastAsia"/>
                <w:color w:val="auto"/>
                <w:sz w:val="24"/>
                <w:szCs w:val="24"/>
              </w:rPr>
              <w:t>系统自身设计、实现的错误问题。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数据备份运行情况检查</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安排工程师对于医疗机构实际运行的系统进行定期检查，确认日常的本机备份以及异地备份任务是否正常执行，备份的内容是否可用等。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数据恢复</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安排工程师根据医疗机构实际拥有的最新备份数据，帮助医疗机构进行数据恢复。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系统迁移</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安排工程师根据</w:t>
            </w:r>
            <w:r>
              <w:rPr>
                <w:rFonts w:hint="eastAsia" w:asciiTheme="minorEastAsia" w:hAnsiTheme="minorEastAsia" w:cstheme="minorEastAsia"/>
                <w:color w:val="auto"/>
                <w:sz w:val="24"/>
                <w:szCs w:val="24"/>
                <w:lang w:val="en-US" w:eastAsia="zh-CN"/>
              </w:rPr>
              <w:t>医院</w:t>
            </w:r>
            <w:r>
              <w:rPr>
                <w:rFonts w:hint="eastAsia" w:asciiTheme="minorEastAsia" w:hAnsiTheme="minorEastAsia" w:eastAsiaTheme="minorEastAsia" w:cstheme="minorEastAsia"/>
                <w:color w:val="auto"/>
                <w:sz w:val="24"/>
                <w:szCs w:val="24"/>
              </w:rPr>
              <w:t>的要求将系统部署到另外的服务器上。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18</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cstheme="minorEastAsia"/>
                <w:b/>
                <w:color w:val="auto"/>
                <w:sz w:val="24"/>
                <w:szCs w:val="24"/>
                <w:lang w:val="en-US" w:eastAsia="zh-CN"/>
              </w:rPr>
              <w:t>定期巡检</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每季度进行一次定期现场巡检，对应用软件的软硬件环境进行检查，发现系统稳定运行的隐患因素并及时排除</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向</w:t>
            </w:r>
            <w:r>
              <w:rPr>
                <w:rFonts w:hint="eastAsia" w:asciiTheme="minorEastAsia" w:hAnsiTheme="minorEastAsia" w:eastAsiaTheme="minorEastAsia" w:cstheme="minorEastAsia"/>
                <w:color w:val="auto"/>
                <w:sz w:val="24"/>
                <w:szCs w:val="24"/>
                <w:lang w:val="en-US" w:eastAsia="zh-CN"/>
              </w:rPr>
              <w:t>院</w:t>
            </w:r>
            <w:r>
              <w:rPr>
                <w:rFonts w:hint="eastAsia" w:asciiTheme="minorEastAsia" w:hAnsiTheme="minorEastAsia" w:eastAsiaTheme="minorEastAsia" w:cstheme="minorEastAsia"/>
                <w:color w:val="auto"/>
                <w:sz w:val="24"/>
                <w:szCs w:val="24"/>
              </w:rPr>
              <w:t>方出具系统巡检报告，内容包含巡检范围、结果及巡检建议。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pPr>
              <w:spacing w:line="360" w:lineRule="auto"/>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19</w:t>
            </w:r>
          </w:p>
        </w:tc>
        <w:tc>
          <w:tcPr>
            <w:tcW w:w="1734" w:type="dxa"/>
            <w:noWrap w:val="0"/>
            <w:vAlign w:val="center"/>
          </w:tcPr>
          <w:p>
            <w:pPr>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cstheme="minorEastAsia"/>
                <w:b/>
                <w:color w:val="auto"/>
                <w:sz w:val="24"/>
                <w:szCs w:val="24"/>
                <w:lang w:val="en-US" w:eastAsia="zh-CN"/>
              </w:rPr>
              <w:t>文档管理</w:t>
            </w:r>
          </w:p>
        </w:tc>
        <w:tc>
          <w:tcPr>
            <w:tcW w:w="6310" w:type="dxa"/>
            <w:noWrap w:val="0"/>
            <w:vAlign w:val="top"/>
          </w:tcPr>
          <w:p>
            <w:p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提供和完善相关服务工作文档（软件更新的内容说明和常见问题的解决方法说明）</w:t>
            </w:r>
          </w:p>
        </w:tc>
      </w:tr>
    </w:tbl>
    <w:p>
      <w:pPr>
        <w:pStyle w:val="2"/>
        <w:rPr>
          <w:rFonts w:ascii="宋体" w:hAnsi="宋体" w:eastAsia="宋体" w:cs="宋体"/>
          <w:b/>
          <w:bCs/>
          <w:color w:val="auto"/>
          <w:sz w:val="28"/>
          <w:lang w:val="en-US"/>
        </w:rPr>
      </w:pPr>
      <w:r>
        <w:rPr>
          <w:rFonts w:hint="eastAsia" w:ascii="宋体" w:hAnsi="宋体" w:eastAsia="宋体" w:cs="宋体"/>
          <w:b/>
          <w:bCs/>
          <w:color w:val="auto"/>
          <w:sz w:val="28"/>
          <w:lang w:val="en-US"/>
        </w:rPr>
        <w:t>三、对接口及系统改造的要求</w:t>
      </w:r>
    </w:p>
    <w:p>
      <w:pPr>
        <w:rPr>
          <w:rFonts w:ascii="宋体" w:hAnsi="宋体" w:eastAsia="宋体" w:cs="宋体"/>
          <w:b/>
          <w:bCs/>
          <w:color w:val="auto"/>
          <w:sz w:val="24"/>
          <w:szCs w:val="24"/>
        </w:rPr>
      </w:pPr>
      <w:r>
        <w:rPr>
          <w:rFonts w:hint="eastAsia" w:ascii="宋体" w:hAnsi="宋体" w:eastAsia="宋体" w:cs="宋体"/>
          <w:b/>
          <w:bCs/>
          <w:color w:val="auto"/>
          <w:sz w:val="24"/>
          <w:szCs w:val="24"/>
        </w:rPr>
        <w:t>维保期内免费实现以下要求：</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3.2提供与医院第三方系统统一接口的维护与管理，与HIS、电子病历、LIS、PACS、心电系统、体检系统、集成平台、成本管理系统、排班系统、</w:t>
      </w:r>
      <w:r>
        <w:rPr>
          <w:rFonts w:hint="eastAsia" w:ascii="宋体" w:hAnsi="宋体" w:eastAsia="宋体" w:cs="宋体"/>
          <w:color w:val="auto"/>
          <w:sz w:val="24"/>
          <w:lang w:val="en-US" w:eastAsia="zh-CN"/>
        </w:rPr>
        <w:t>人力资源</w:t>
      </w:r>
      <w:r>
        <w:rPr>
          <w:rFonts w:hint="eastAsia" w:ascii="宋体" w:hAnsi="宋体" w:eastAsia="宋体" w:cs="宋体"/>
          <w:color w:val="auto"/>
          <w:sz w:val="24"/>
          <w:lang w:val="en-US"/>
        </w:rPr>
        <w:t>管理系统、财务管理系统、互联网医院、OA系统、自助服务平台、DRG管理、绩效管理、电子发票、短信平台、财务电子档案</w:t>
      </w:r>
      <w:r>
        <w:rPr>
          <w:rFonts w:hint="eastAsia" w:ascii="宋体" w:hAnsi="宋体" w:eastAsia="宋体" w:cs="宋体"/>
          <w:color w:val="auto"/>
          <w:sz w:val="24"/>
          <w:lang w:val="en-US" w:eastAsia="zh-CN"/>
        </w:rPr>
        <w:t>、固定资产管理</w:t>
      </w:r>
      <w:r>
        <w:rPr>
          <w:rFonts w:hint="eastAsia" w:ascii="宋体" w:hAnsi="宋体" w:eastAsia="宋体" w:cs="宋体"/>
          <w:color w:val="auto"/>
          <w:sz w:val="24"/>
          <w:lang w:val="en-US"/>
        </w:rPr>
        <w:t>等其他所有医院相关业务系统（包括以上医院系统但不仅限于以上系统）进行免费接口对接，实现数据交换。</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2"/>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四、售后服务及其他要求</w:t>
      </w:r>
    </w:p>
    <w:p>
      <w:pPr>
        <w:pStyle w:val="5"/>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ascii="宋体" w:hAnsi="宋体" w:cs="宋体"/>
          <w:color w:val="auto"/>
          <w:kern w:val="2"/>
          <w:sz w:val="24"/>
          <w:szCs w:val="24"/>
        </w:rPr>
      </w:pP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rPr>
        <w:t>.1自</w:t>
      </w:r>
      <w:r>
        <w:rPr>
          <w:rFonts w:hint="eastAsia" w:ascii="宋体" w:hAnsi="宋体" w:cs="宋体"/>
          <w:color w:val="auto"/>
          <w:kern w:val="2"/>
          <w:sz w:val="24"/>
          <w:szCs w:val="24"/>
        </w:rPr>
        <w:t>安装调试要求：免费送货上门、安装调试、提供完善的设备及软件系统使用中文操作手册、图纸、网络详细拓扑图、系统配置、功能配置、设备配置及互联记录；</w:t>
      </w:r>
    </w:p>
    <w:p>
      <w:pPr>
        <w:pStyle w:val="5"/>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ascii="宋体" w:hAnsi="宋体" w:cs="宋体"/>
          <w:color w:val="auto"/>
          <w:kern w:val="2"/>
          <w:sz w:val="24"/>
          <w:szCs w:val="24"/>
        </w:rPr>
      </w:pPr>
      <w:r>
        <w:rPr>
          <w:rFonts w:hint="eastAsia" w:ascii="宋体" w:hAnsi="宋体" w:cs="宋体"/>
          <w:color w:val="auto"/>
          <w:kern w:val="2"/>
          <w:sz w:val="24"/>
          <w:szCs w:val="24"/>
          <w:lang w:val="en-US" w:eastAsia="zh-CN"/>
        </w:rPr>
        <w:t>4</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2</w:t>
      </w:r>
      <w:r>
        <w:rPr>
          <w:rFonts w:hint="eastAsia" w:ascii="宋体" w:hAnsi="宋体" w:cs="宋体"/>
          <w:color w:val="auto"/>
          <w:kern w:val="2"/>
          <w:sz w:val="24"/>
          <w:szCs w:val="24"/>
        </w:rPr>
        <w:t>原厂技术人员免费提供售后服务，含电话支持、现场响应、远程操作、网上客服中心等多种方式服务，应做到7×24小时全天候电话或微信等常用联系方式响应。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pPr>
        <w:pStyle w:val="2"/>
        <w:keepNext w:val="0"/>
        <w:keepLines w:val="0"/>
        <w:pageBreakBefore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s="宋体"/>
          <w:color w:val="auto"/>
          <w:sz w:val="24"/>
          <w:szCs w:val="24"/>
        </w:rPr>
      </w:pP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rPr>
        <w:t>.</w:t>
      </w:r>
      <w:r>
        <w:rPr>
          <w:rFonts w:hint="eastAsia" w:ascii="宋体" w:hAnsi="宋体" w:eastAsia="宋体" w:cs="微软雅黑"/>
          <w:color w:val="auto"/>
          <w:sz w:val="24"/>
          <w:szCs w:val="24"/>
          <w:lang w:val="en-US" w:eastAsia="zh-CN"/>
        </w:rPr>
        <w:t>3</w:t>
      </w:r>
      <w:r>
        <w:rPr>
          <w:rFonts w:hint="eastAsia" w:ascii="宋体" w:hAnsi="宋体" w:cs="宋体"/>
          <w:color w:val="auto"/>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pPr>
        <w:pStyle w:val="2"/>
        <w:spacing w:after="0"/>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五</w:t>
      </w:r>
      <w:r>
        <w:rPr>
          <w:rFonts w:hint="eastAsia" w:ascii="宋体" w:hAnsi="宋体" w:eastAsia="宋体" w:cs="宋体"/>
          <w:b/>
          <w:bCs/>
          <w:color w:val="auto"/>
          <w:sz w:val="28"/>
          <w:lang w:val="en-US"/>
        </w:rPr>
        <w:t>、违约责任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.1投标方所提供的</w:t>
      </w:r>
      <w:r>
        <w:rPr>
          <w:rFonts w:hint="eastAsia" w:ascii="宋体" w:hAnsi="宋体" w:eastAsia="宋体" w:cs="宋体"/>
          <w:color w:val="auto"/>
          <w:sz w:val="24"/>
          <w:szCs w:val="24"/>
          <w:lang w:val="en-US" w:eastAsia="zh-CN"/>
        </w:rPr>
        <w:t>维保服务</w:t>
      </w:r>
      <w:r>
        <w:rPr>
          <w:rFonts w:hint="eastAsia" w:ascii="宋体" w:hAnsi="宋体" w:eastAsia="宋体" w:cs="宋体"/>
          <w:color w:val="auto"/>
          <w:sz w:val="24"/>
          <w:szCs w:val="24"/>
        </w:rPr>
        <w:t>不合格的，应及时</w:t>
      </w:r>
      <w:r>
        <w:rPr>
          <w:rFonts w:hint="eastAsia" w:ascii="宋体" w:hAnsi="宋体" w:eastAsia="宋体" w:cs="宋体"/>
          <w:color w:val="auto"/>
          <w:sz w:val="24"/>
          <w:szCs w:val="24"/>
          <w:lang w:val="en-US" w:eastAsia="zh-CN"/>
        </w:rPr>
        <w:t>调整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调整</w:t>
      </w:r>
      <w:r>
        <w:rPr>
          <w:rFonts w:hint="eastAsia" w:ascii="宋体" w:hAnsi="宋体" w:eastAsia="宋体" w:cs="宋体"/>
          <w:color w:val="auto"/>
          <w:sz w:val="24"/>
          <w:szCs w:val="24"/>
        </w:rPr>
        <w:t>不及时的按逾期</w:t>
      </w:r>
      <w:r>
        <w:rPr>
          <w:rFonts w:hint="eastAsia" w:ascii="宋体" w:hAnsi="宋体" w:eastAsia="宋体" w:cs="宋体"/>
          <w:color w:val="auto"/>
          <w:sz w:val="24"/>
          <w:szCs w:val="24"/>
          <w:lang w:val="en-US" w:eastAsia="zh-CN"/>
        </w:rPr>
        <w:t>提供服务</w:t>
      </w:r>
      <w:r>
        <w:rPr>
          <w:rFonts w:hint="eastAsia" w:ascii="宋体" w:hAnsi="宋体" w:eastAsia="宋体" w:cs="宋体"/>
          <w:color w:val="auto"/>
          <w:sz w:val="24"/>
          <w:szCs w:val="24"/>
        </w:rPr>
        <w:t>处罚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投标方应向我院支付违约</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款额</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%违约金并赔偿我院经济损失。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.2投标方提供的系统如侵犯了第三方合法权益而引发的任何纠纷或诉讼，均由投标方负责交涉并承担全部责任。</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w:t>
      </w:r>
      <w:r>
        <w:rPr>
          <w:rFonts w:hint="eastAsia" w:ascii="宋体" w:hAnsi="宋体" w:eastAsia="宋体" w:cs="宋体"/>
          <w:color w:val="auto"/>
          <w:sz w:val="24"/>
          <w:lang w:val="en-US"/>
        </w:rPr>
        <w:t>售后服务违约</w:t>
      </w:r>
      <w:r>
        <w:rPr>
          <w:rFonts w:hint="eastAsia" w:ascii="宋体" w:hAnsi="宋体" w:eastAsia="宋体" w:cs="宋体"/>
          <w:color w:val="auto"/>
          <w:sz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.1每缺少1次现场巡检记录，投标方应向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000元；</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.2不能按本</w:t>
      </w:r>
      <w:r>
        <w:rPr>
          <w:rFonts w:hint="eastAsia" w:ascii="宋体" w:hAnsi="宋体" w:eastAsia="宋体" w:cs="宋体"/>
          <w:color w:val="auto"/>
          <w:sz w:val="24"/>
          <w:lang w:val="en-US" w:eastAsia="zh-CN"/>
        </w:rPr>
        <w:t>技术参数文档</w:t>
      </w:r>
      <w:r>
        <w:rPr>
          <w:rFonts w:hint="eastAsia" w:ascii="宋体" w:hAnsi="宋体" w:eastAsia="宋体" w:cs="宋体"/>
          <w:color w:val="auto"/>
          <w:sz w:val="24"/>
          <w:lang w:val="en-US"/>
        </w:rPr>
        <w:t>第5.3要求中按时提供设备备件的，故障上报24小时不能免费提供同档次或更高档次的备用设备解决问题，每超期一天，按500元/天</w:t>
      </w:r>
      <w:r>
        <w:rPr>
          <w:rFonts w:hint="eastAsia" w:ascii="宋体" w:hAnsi="宋体" w:eastAsia="宋体" w:cs="宋体"/>
          <w:color w:val="auto"/>
          <w:sz w:val="24"/>
          <w:lang w:val="en-US" w:eastAsia="zh-CN"/>
        </w:rPr>
        <w:t>向甲方</w:t>
      </w:r>
      <w:r>
        <w:rPr>
          <w:rFonts w:hint="eastAsia" w:ascii="宋体" w:hAnsi="宋体" w:eastAsia="宋体" w:cs="宋体"/>
          <w:color w:val="auto"/>
          <w:sz w:val="24"/>
          <w:lang w:val="en-US"/>
        </w:rPr>
        <w:t>支付违约金；</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en-US"/>
        </w:rPr>
        <w:t>.3 投标方未按本技术要求和响应文件中规定的其他服务承诺提供售后服务的，每次投标方应按合同合计金额的</w:t>
      </w:r>
      <w:r>
        <w:rPr>
          <w:rFonts w:hint="eastAsia" w:ascii="宋体" w:hAnsi="宋体" w:eastAsia="宋体" w:cs="宋体"/>
          <w:color w:val="auto"/>
          <w:sz w:val="24"/>
          <w:lang w:val="en-US" w:eastAsia="zh-CN"/>
        </w:rPr>
        <w:t>20</w:t>
      </w:r>
      <w:r>
        <w:rPr>
          <w:rFonts w:hint="eastAsia" w:ascii="宋体" w:hAnsi="宋体" w:eastAsia="宋体" w:cs="宋体"/>
          <w:color w:val="auto"/>
          <w:sz w:val="24"/>
          <w:lang w:val="en-US"/>
        </w:rPr>
        <w:t>%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合同签订后7个工作日内进场</w:t>
      </w:r>
      <w:r>
        <w:rPr>
          <w:rFonts w:hint="eastAsia" w:ascii="宋体" w:hAnsi="宋体" w:eastAsia="宋体" w:cs="宋体"/>
          <w:color w:val="auto"/>
          <w:sz w:val="24"/>
          <w:lang w:val="en-US" w:eastAsia="zh-CN"/>
        </w:rPr>
        <w:t>提供维保服务</w:t>
      </w:r>
      <w:r>
        <w:rPr>
          <w:rFonts w:hint="eastAsia" w:ascii="宋体" w:hAnsi="宋体" w:eastAsia="宋体" w:cs="宋体"/>
          <w:color w:val="auto"/>
          <w:sz w:val="24"/>
        </w:rPr>
        <w:t>。</w:t>
      </w:r>
      <w:r>
        <w:rPr>
          <w:rFonts w:hint="eastAsia" w:ascii="宋体" w:hAnsi="宋体" w:eastAsia="宋体" w:cs="宋体"/>
          <w:color w:val="auto"/>
          <w:sz w:val="24"/>
          <w:lang w:val="en-US" w:eastAsia="zh-CN"/>
        </w:rPr>
        <w:t>逾期提供维保服务按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w:t>
      </w:r>
      <w:r>
        <w:rPr>
          <w:rFonts w:hint="eastAsia" w:ascii="宋体" w:hAnsi="宋体" w:eastAsia="宋体" w:cs="宋体"/>
          <w:color w:val="auto"/>
          <w:sz w:val="24"/>
          <w:lang w:val="en-US" w:eastAsia="zh-CN"/>
        </w:rPr>
        <w:t>20</w:t>
      </w:r>
      <w:r>
        <w:rPr>
          <w:rFonts w:hint="eastAsia" w:ascii="宋体" w:hAnsi="宋体" w:eastAsia="宋体" w:cs="宋体"/>
          <w:color w:val="auto"/>
          <w:sz w:val="24"/>
          <w:lang w:val="en-US"/>
        </w:rPr>
        <w:t>%的，损失方同时有权终止合同并收回已付款项。</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6厂商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w:t>
      </w:r>
      <w:r>
        <w:rPr>
          <w:rFonts w:hint="eastAsia" w:ascii="宋体" w:hAnsi="宋体" w:eastAsia="宋体" w:cs="宋体"/>
          <w:color w:val="auto"/>
          <w:sz w:val="24"/>
          <w:lang w:val="en-US" w:eastAsia="zh-CN"/>
        </w:rPr>
        <w:t>10%由乙方</w:t>
      </w:r>
      <w:r>
        <w:rPr>
          <w:rFonts w:hint="eastAsia" w:ascii="宋体" w:hAnsi="宋体" w:eastAsia="宋体" w:cs="宋体"/>
          <w:color w:val="auto"/>
          <w:sz w:val="24"/>
          <w:lang w:val="en-US"/>
        </w:rPr>
        <w:t>向甲方支付违约金，损失累计金额超过合同款项的</w:t>
      </w:r>
      <w:r>
        <w:rPr>
          <w:rFonts w:hint="eastAsia" w:ascii="宋体" w:hAnsi="宋体" w:eastAsia="宋体" w:cs="宋体"/>
          <w:color w:val="auto"/>
          <w:sz w:val="24"/>
          <w:lang w:val="en-US" w:eastAsia="zh-CN"/>
        </w:rPr>
        <w:t>30</w:t>
      </w:r>
      <w:r>
        <w:rPr>
          <w:rFonts w:hint="eastAsia" w:ascii="宋体" w:hAnsi="宋体" w:eastAsia="宋体" w:cs="宋体"/>
          <w:color w:val="auto"/>
          <w:sz w:val="24"/>
          <w:lang w:val="en-US"/>
        </w:rPr>
        <w:t>%的，损失方同时有权终止合同并收回已付款项。</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5.7</w:t>
      </w:r>
      <w:r>
        <w:rPr>
          <w:rFonts w:hint="default" w:ascii="宋体" w:hAnsi="宋体" w:eastAsia="宋体" w:cs="宋体"/>
          <w:color w:val="auto"/>
          <w:kern w:val="2"/>
          <w:sz w:val="24"/>
          <w:szCs w:val="24"/>
          <w:lang w:val="en-US" w:eastAsia="zh-CN" w:bidi="ar-SA"/>
        </w:rPr>
        <w:t>厂商驻场工程师人员变更必须得到医院书面同意，否则视为</w:t>
      </w:r>
      <w:r>
        <w:rPr>
          <w:rFonts w:hint="eastAsia" w:ascii="宋体" w:hAnsi="宋体" w:eastAsia="宋体" w:cs="宋体"/>
          <w:color w:val="auto"/>
          <w:kern w:val="2"/>
          <w:sz w:val="24"/>
          <w:szCs w:val="24"/>
          <w:lang w:val="en-US" w:eastAsia="zh-CN" w:bidi="ar-SA"/>
        </w:rPr>
        <w:t>乙方</w:t>
      </w:r>
      <w:r>
        <w:rPr>
          <w:rFonts w:hint="default" w:ascii="宋体" w:hAnsi="宋体" w:eastAsia="宋体" w:cs="宋体"/>
          <w:color w:val="auto"/>
          <w:kern w:val="2"/>
          <w:sz w:val="24"/>
          <w:szCs w:val="24"/>
          <w:lang w:val="en-US" w:eastAsia="zh-CN" w:bidi="ar-SA"/>
        </w:rPr>
        <w:t>违约，</w:t>
      </w:r>
      <w:r>
        <w:rPr>
          <w:rFonts w:hint="eastAsia" w:ascii="宋体" w:hAnsi="宋体" w:eastAsia="宋体" w:cs="宋体"/>
          <w:color w:val="auto"/>
          <w:kern w:val="2"/>
          <w:sz w:val="24"/>
          <w:szCs w:val="24"/>
          <w:lang w:val="en-US" w:eastAsia="zh-CN" w:bidi="ar-SA"/>
        </w:rPr>
        <w:t>甲</w:t>
      </w:r>
      <w:r>
        <w:rPr>
          <w:rFonts w:hint="default" w:ascii="宋体" w:hAnsi="宋体" w:eastAsia="宋体" w:cs="宋体"/>
          <w:color w:val="auto"/>
          <w:kern w:val="2"/>
          <w:sz w:val="24"/>
          <w:szCs w:val="24"/>
          <w:lang w:val="en-US" w:eastAsia="zh-CN" w:bidi="ar-SA"/>
        </w:rPr>
        <w:t>方有权按500</w:t>
      </w:r>
      <w:r>
        <w:rPr>
          <w:rFonts w:hint="eastAsia" w:ascii="宋体" w:hAnsi="宋体" w:eastAsia="宋体" w:cs="宋体"/>
          <w:color w:val="auto"/>
          <w:kern w:val="2"/>
          <w:sz w:val="24"/>
          <w:szCs w:val="24"/>
          <w:lang w:val="en-US" w:eastAsia="zh-CN" w:bidi="ar-SA"/>
        </w:rPr>
        <w:t>0</w:t>
      </w:r>
      <w:r>
        <w:rPr>
          <w:rFonts w:hint="default" w:ascii="宋体" w:hAnsi="宋体" w:eastAsia="宋体" w:cs="宋体"/>
          <w:color w:val="auto"/>
          <w:kern w:val="2"/>
          <w:sz w:val="24"/>
          <w:szCs w:val="24"/>
          <w:lang w:val="en-US" w:eastAsia="zh-CN" w:bidi="ar-SA"/>
        </w:rPr>
        <w:t>元/人/次从合同总款中扣除</w:t>
      </w:r>
      <w:r>
        <w:rPr>
          <w:rFonts w:hint="eastAsia" w:ascii="宋体" w:hAnsi="宋体" w:eastAsia="宋体" w:cs="宋体"/>
          <w:color w:val="auto"/>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5.8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562" w:firstLineChars="200"/>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六</w:t>
      </w:r>
      <w:r>
        <w:rPr>
          <w:rFonts w:hint="eastAsia" w:ascii="宋体" w:hAnsi="宋体" w:eastAsia="宋体" w:cs="宋体"/>
          <w:b/>
          <w:bCs/>
          <w:color w:val="auto"/>
          <w:sz w:val="28"/>
          <w:lang w:val="en-US"/>
        </w:rPr>
        <w:t>、保密、廉洁协议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双方不得以任何方式向第三方泄露本项目的软件技术、设计方案以及功能配置等内容。</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bookmarkStart w:id="0" w:name="_GoBack"/>
      <w:bookmarkEnd w:id="0"/>
      <w:r>
        <w:rPr>
          <w:rFonts w:hint="eastAsia" w:ascii="宋体" w:hAnsi="宋体" w:eastAsia="宋体" w:cs="宋体"/>
          <w:color w:val="auto"/>
          <w:sz w:val="24"/>
          <w:szCs w:val="24"/>
        </w:rPr>
        <w:t>不以任何方式向第三方泄露在本协议开发实施过程中获取的经济、技术、数据以及双方其他非公开的信息。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.5保密期限自本合同生效之日起永久有效，如乙方需解除保密协议需向甲方提出书面申请，双方协商同意签字确认后方可解除。</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eastAsia="zh-CN"/>
        </w:rPr>
        <w:t>七</w:t>
      </w:r>
      <w:r>
        <w:rPr>
          <w:rFonts w:hint="eastAsia" w:ascii="宋体" w:hAnsi="宋体" w:eastAsia="宋体" w:cs="宋体"/>
          <w:b/>
          <w:bCs/>
          <w:color w:val="auto"/>
          <w:sz w:val="28"/>
          <w:lang w:val="en-US"/>
        </w:rPr>
        <w:t>、报价</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竞标文件按系统模块报价，报价表价格包含系统软硬件费用、产品安装、调试实施、培训费用、产品升级费用，以及明示所有责任、义务和一切风险。</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竞标文件需提供维保期后续保报价。</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竞标文件需提供系统详细图文介绍。系统实施验收参照本技术文档及竞标文件提供的图文介绍为依据。</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八、付款方式</w:t>
      </w:r>
    </w:p>
    <w:p>
      <w:pPr>
        <w:pStyle w:val="2"/>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default" w:ascii="宋体" w:hAnsi="宋体" w:cs="宋体" w:eastAsiaTheme="minor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签订维保合同后，乙方处理完甲方目前存在的维保问题，乙方</w:t>
      </w:r>
      <w:r>
        <w:rPr>
          <w:rFonts w:hint="eastAsia"/>
          <w:color w:val="auto"/>
          <w:sz w:val="24"/>
        </w:rPr>
        <w:t>开具</w:t>
      </w:r>
      <w:r>
        <w:rPr>
          <w:rFonts w:hint="eastAsia"/>
          <w:color w:val="auto"/>
          <w:sz w:val="24"/>
          <w:lang w:eastAsia="zh-CN"/>
        </w:rPr>
        <w:t>第一年维保服务费</w:t>
      </w:r>
      <w:r>
        <w:rPr>
          <w:rFonts w:hint="eastAsia"/>
          <w:color w:val="auto"/>
          <w:sz w:val="24"/>
        </w:rPr>
        <w:t>增值税发票给</w:t>
      </w:r>
      <w:r>
        <w:rPr>
          <w:rFonts w:hint="eastAsia"/>
          <w:color w:val="auto"/>
          <w:sz w:val="24"/>
          <w:lang w:eastAsia="zh-CN"/>
        </w:rPr>
        <w:t>甲方，甲方收到发票后</w:t>
      </w:r>
      <w:r>
        <w:rPr>
          <w:rFonts w:hint="eastAsia"/>
          <w:color w:val="auto"/>
          <w:sz w:val="24"/>
        </w:rPr>
        <w:t>支付</w:t>
      </w:r>
      <w:r>
        <w:rPr>
          <w:rFonts w:hint="eastAsia"/>
          <w:color w:val="auto"/>
          <w:sz w:val="24"/>
          <w:lang w:eastAsia="zh-CN"/>
        </w:rPr>
        <w:t>给</w:t>
      </w:r>
      <w:r>
        <w:rPr>
          <w:rFonts w:hint="eastAsia"/>
          <w:color w:val="auto"/>
          <w:sz w:val="24"/>
        </w:rPr>
        <w:t>乙方第一年</w:t>
      </w:r>
      <w:r>
        <w:rPr>
          <w:rFonts w:hint="eastAsia"/>
          <w:color w:val="auto"/>
          <w:sz w:val="24"/>
          <w:lang w:eastAsia="zh-CN"/>
        </w:rPr>
        <w:t>维保</w:t>
      </w:r>
      <w:r>
        <w:rPr>
          <w:rFonts w:hint="eastAsia"/>
          <w:color w:val="auto"/>
          <w:sz w:val="24"/>
        </w:rPr>
        <w:t>服务</w:t>
      </w:r>
      <w:r>
        <w:rPr>
          <w:rFonts w:hint="eastAsia"/>
          <w:color w:val="auto"/>
          <w:sz w:val="24"/>
          <w:lang w:val="en-US" w:eastAsia="zh-CN"/>
        </w:rPr>
        <w:t>费；</w:t>
      </w:r>
      <w:r>
        <w:rPr>
          <w:rFonts w:hint="eastAsia"/>
          <w:color w:val="auto"/>
          <w:sz w:val="24"/>
        </w:rPr>
        <w:t>一年后</w:t>
      </w:r>
      <w:r>
        <w:rPr>
          <w:rFonts w:hint="eastAsia"/>
          <w:color w:val="auto"/>
          <w:sz w:val="24"/>
          <w:lang w:eastAsia="zh-CN"/>
        </w:rPr>
        <w:t>，乙方</w:t>
      </w:r>
      <w:r>
        <w:rPr>
          <w:rFonts w:hint="eastAsia"/>
          <w:color w:val="auto"/>
          <w:sz w:val="24"/>
        </w:rPr>
        <w:t>开具</w:t>
      </w:r>
      <w:r>
        <w:rPr>
          <w:rFonts w:hint="eastAsia"/>
          <w:color w:val="auto"/>
          <w:sz w:val="24"/>
          <w:lang w:eastAsia="zh-CN"/>
        </w:rPr>
        <w:t>第二年维保服务费</w:t>
      </w:r>
      <w:r>
        <w:rPr>
          <w:rFonts w:hint="eastAsia"/>
          <w:color w:val="auto"/>
          <w:sz w:val="24"/>
        </w:rPr>
        <w:t>增值税发票给</w:t>
      </w:r>
      <w:r>
        <w:rPr>
          <w:rFonts w:hint="eastAsia"/>
          <w:color w:val="auto"/>
          <w:sz w:val="24"/>
          <w:lang w:eastAsia="zh-CN"/>
        </w:rPr>
        <w:t>甲</w:t>
      </w:r>
      <w:r>
        <w:rPr>
          <w:rFonts w:hint="eastAsia"/>
          <w:color w:val="auto"/>
          <w:sz w:val="24"/>
          <w:lang w:val="en-US" w:eastAsia="zh-CN"/>
        </w:rPr>
        <w:t>方</w:t>
      </w:r>
      <w:r>
        <w:rPr>
          <w:rFonts w:hint="eastAsia"/>
          <w:color w:val="auto"/>
          <w:sz w:val="24"/>
          <w:lang w:eastAsia="zh-CN"/>
        </w:rPr>
        <w:t>，甲</w:t>
      </w:r>
      <w:r>
        <w:rPr>
          <w:rFonts w:hint="eastAsia"/>
          <w:color w:val="auto"/>
          <w:sz w:val="24"/>
        </w:rPr>
        <w:t>方</w:t>
      </w:r>
      <w:r>
        <w:rPr>
          <w:rFonts w:hint="eastAsia"/>
          <w:color w:val="auto"/>
          <w:sz w:val="24"/>
          <w:lang w:eastAsia="zh-CN"/>
        </w:rPr>
        <w:t>收到发票后支付</w:t>
      </w:r>
      <w:r>
        <w:rPr>
          <w:rFonts w:hint="eastAsia"/>
          <w:color w:val="auto"/>
          <w:sz w:val="24"/>
        </w:rPr>
        <w:t>第二年</w:t>
      </w:r>
      <w:r>
        <w:rPr>
          <w:rFonts w:hint="eastAsia"/>
          <w:color w:val="auto"/>
          <w:sz w:val="24"/>
          <w:lang w:eastAsia="zh-CN"/>
        </w:rPr>
        <w:t>维保</w:t>
      </w:r>
      <w:r>
        <w:rPr>
          <w:rFonts w:hint="eastAsia"/>
          <w:color w:val="auto"/>
          <w:sz w:val="24"/>
        </w:rPr>
        <w:t>服务费</w:t>
      </w:r>
      <w:r>
        <w:rPr>
          <w:rFonts w:hint="eastAsia"/>
          <w:color w:val="auto"/>
          <w:sz w:val="24"/>
          <w:lang w:eastAsia="zh-CN"/>
        </w:rPr>
        <w:t>；</w:t>
      </w:r>
      <w:r>
        <w:rPr>
          <w:rFonts w:hint="eastAsia"/>
          <w:color w:val="auto"/>
          <w:sz w:val="24"/>
        </w:rPr>
        <w:t>第二年</w:t>
      </w:r>
      <w:r>
        <w:rPr>
          <w:rFonts w:hint="eastAsia"/>
          <w:color w:val="auto"/>
          <w:sz w:val="24"/>
          <w:lang w:eastAsia="zh-CN"/>
        </w:rPr>
        <w:t>维保服务到期后，甲方收到第三年维保服务费增值税发票后，</w:t>
      </w:r>
      <w:r>
        <w:rPr>
          <w:rFonts w:hint="eastAsia"/>
          <w:color w:val="auto"/>
          <w:sz w:val="24"/>
          <w:lang w:val="en-US" w:eastAsia="zh-CN"/>
        </w:rPr>
        <w:t>支付给乙方第三年维保服务费。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IwNWEyYmVkNjJkYWNjNmM2NWVlZjhhN2YyNWMifQ=="/>
  </w:docVars>
  <w:rsids>
    <w:rsidRoot w:val="502F7CB1"/>
    <w:rsid w:val="06717A67"/>
    <w:rsid w:val="06F864C7"/>
    <w:rsid w:val="104B5C69"/>
    <w:rsid w:val="12B17F75"/>
    <w:rsid w:val="145A131A"/>
    <w:rsid w:val="1661448B"/>
    <w:rsid w:val="17090BE0"/>
    <w:rsid w:val="1A5200E7"/>
    <w:rsid w:val="23E832D9"/>
    <w:rsid w:val="25102239"/>
    <w:rsid w:val="322D6A59"/>
    <w:rsid w:val="36C8664D"/>
    <w:rsid w:val="37842178"/>
    <w:rsid w:val="378D4B83"/>
    <w:rsid w:val="37A37F8A"/>
    <w:rsid w:val="3A521D44"/>
    <w:rsid w:val="3DFE0C03"/>
    <w:rsid w:val="401924EB"/>
    <w:rsid w:val="43EE5F9E"/>
    <w:rsid w:val="452706E9"/>
    <w:rsid w:val="470A12FA"/>
    <w:rsid w:val="474C719D"/>
    <w:rsid w:val="48A52FA8"/>
    <w:rsid w:val="4C515550"/>
    <w:rsid w:val="502F7CB1"/>
    <w:rsid w:val="53DC5F05"/>
    <w:rsid w:val="59824554"/>
    <w:rsid w:val="60604D33"/>
    <w:rsid w:val="61666D74"/>
    <w:rsid w:val="63682AC5"/>
    <w:rsid w:val="63B12F84"/>
    <w:rsid w:val="661B1C8D"/>
    <w:rsid w:val="694F5F32"/>
    <w:rsid w:val="6EC31FDB"/>
    <w:rsid w:val="7C9D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customStyle="1" w:styleId="5">
    <w:name w:val="p15"/>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3504</Words>
  <Characters>3634</Characters>
  <Lines>0</Lines>
  <Paragraphs>0</Paragraphs>
  <TotalTime>13</TotalTime>
  <ScaleCrop>false</ScaleCrop>
  <LinksUpToDate>false</LinksUpToDate>
  <CharactersWithSpaces>3640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2022-06-15T02:44:00Z</dcterms:created>
  <dc:creator>24k  mature man</dc:creator>
  <cp:lastModifiedBy>24k  mature man</cp:lastModifiedBy>
  <dcterms:modified xsi:type="dcterms:W3CDTF">2022-06-20T00:55:05Z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F85FE5DA0EF24B4C933BC2D416F540F0</vt:lpwstr>
  </property>
</Properties>
</file>