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83" w:leftChars="-135"/>
        <w:rPr>
          <w:rFonts w:ascii="楷体" w:hAnsi="楷体" w:eastAsia="楷体"/>
          <w:color w:val="292929"/>
          <w:sz w:val="28"/>
          <w:szCs w:val="28"/>
        </w:rPr>
      </w:pPr>
    </w:p>
    <w:p>
      <w:pPr>
        <w:ind w:left="-283" w:leftChars="-135"/>
        <w:rPr>
          <w:rFonts w:ascii="楷体" w:hAnsi="楷体" w:eastAsia="楷体"/>
          <w:color w:val="292929"/>
          <w:sz w:val="28"/>
          <w:szCs w:val="28"/>
        </w:rPr>
      </w:pPr>
    </w:p>
    <w:p>
      <w:pPr>
        <w:ind w:left="-283" w:leftChars="-135"/>
        <w:rPr>
          <w:rFonts w:ascii="楷体" w:hAnsi="楷体" w:eastAsia="楷体"/>
          <w:color w:val="292929"/>
          <w:sz w:val="28"/>
          <w:szCs w:val="28"/>
        </w:rPr>
      </w:pPr>
    </w:p>
    <w:p>
      <w:pPr>
        <w:ind w:left="-283" w:leftChars="-135"/>
        <w:rPr>
          <w:rFonts w:ascii="楷体" w:hAnsi="楷体" w:eastAsia="楷体"/>
          <w:color w:val="292929"/>
          <w:sz w:val="24"/>
          <w:szCs w:val="24"/>
        </w:rPr>
      </w:pPr>
    </w:p>
    <w:p>
      <w:pPr>
        <w:spacing w:before="240" w:after="240" w:line="720" w:lineRule="auto"/>
        <w:ind w:left="-283" w:leftChars="-135"/>
        <w:jc w:val="center"/>
        <w:rPr>
          <w:rFonts w:ascii="楷体" w:hAnsi="楷体" w:eastAsia="楷体"/>
          <w:b/>
          <w:sz w:val="52"/>
          <w:szCs w:val="52"/>
        </w:rPr>
      </w:pPr>
      <w:r>
        <w:rPr>
          <w:rFonts w:hint="eastAsia" w:ascii="楷体" w:hAnsi="楷体" w:eastAsia="楷体"/>
          <w:b/>
          <w:sz w:val="52"/>
          <w:szCs w:val="52"/>
        </w:rPr>
        <w:t>柳州市工人医院</w:t>
      </w:r>
    </w:p>
    <w:p>
      <w:pPr>
        <w:spacing w:before="240" w:after="240" w:line="720" w:lineRule="auto"/>
        <w:ind w:left="-283" w:leftChars="-135"/>
        <w:jc w:val="center"/>
        <w:rPr>
          <w:rFonts w:ascii="楷体" w:hAnsi="楷体" w:eastAsia="楷体"/>
          <w:b/>
          <w:sz w:val="52"/>
          <w:szCs w:val="52"/>
        </w:rPr>
      </w:pPr>
      <w:r>
        <w:rPr>
          <w:rFonts w:hint="eastAsia" w:ascii="楷体" w:hAnsi="楷体" w:eastAsia="楷体"/>
          <w:b/>
          <w:sz w:val="52"/>
          <w:szCs w:val="52"/>
        </w:rPr>
        <w:t>短信平台</w:t>
      </w:r>
      <w:bookmarkStart w:id="0" w:name="_GoBack"/>
      <w:bookmarkEnd w:id="0"/>
      <w:r>
        <w:rPr>
          <w:rFonts w:hint="eastAsia" w:ascii="楷体" w:hAnsi="楷体" w:eastAsia="楷体"/>
          <w:b/>
          <w:sz w:val="52"/>
          <w:szCs w:val="52"/>
        </w:rPr>
        <w:t>方案</w:t>
      </w:r>
    </w:p>
    <w:p>
      <w:pPr>
        <w:ind w:left="-283" w:leftChars="-135"/>
        <w:rPr>
          <w:rFonts w:ascii="楷体" w:hAnsi="楷体" w:eastAsia="楷体"/>
        </w:rPr>
      </w:pPr>
    </w:p>
    <w:p>
      <w:pPr>
        <w:ind w:left="-283" w:leftChars="-135"/>
        <w:rPr>
          <w:rFonts w:ascii="楷体" w:hAnsi="楷体" w:eastAsia="楷体"/>
          <w:sz w:val="28"/>
          <w:szCs w:val="28"/>
        </w:rPr>
      </w:pPr>
    </w:p>
    <w:p>
      <w:pPr>
        <w:ind w:left="-283" w:leftChars="-135"/>
        <w:rPr>
          <w:rFonts w:ascii="楷体" w:hAnsi="楷体" w:eastAsia="楷体"/>
          <w:sz w:val="28"/>
          <w:szCs w:val="28"/>
        </w:rPr>
      </w:pPr>
    </w:p>
    <w:p>
      <w:pPr>
        <w:ind w:left="-283" w:leftChars="-135"/>
        <w:rPr>
          <w:rFonts w:ascii="楷体" w:hAnsi="楷体" w:eastAsia="楷体"/>
          <w:sz w:val="28"/>
          <w:szCs w:val="28"/>
        </w:rPr>
      </w:pPr>
    </w:p>
    <w:p>
      <w:pPr>
        <w:ind w:left="-283" w:leftChars="-135"/>
        <w:rPr>
          <w:rFonts w:ascii="楷体" w:hAnsi="楷体" w:eastAsia="楷体"/>
          <w:sz w:val="28"/>
          <w:szCs w:val="28"/>
        </w:rPr>
      </w:pPr>
    </w:p>
    <w:p>
      <w:pPr>
        <w:ind w:left="-283" w:leftChars="-135"/>
        <w:rPr>
          <w:rFonts w:ascii="楷体" w:hAnsi="楷体" w:eastAsia="楷体"/>
          <w:sz w:val="28"/>
          <w:szCs w:val="28"/>
        </w:rPr>
      </w:pPr>
    </w:p>
    <w:p>
      <w:pPr>
        <w:ind w:left="-283" w:leftChars="-135"/>
        <w:rPr>
          <w:rFonts w:ascii="楷体" w:hAnsi="楷体" w:eastAsia="楷体"/>
          <w:sz w:val="28"/>
          <w:szCs w:val="28"/>
        </w:rPr>
      </w:pPr>
    </w:p>
    <w:p>
      <w:pPr>
        <w:ind w:left="-283" w:leftChars="-135"/>
        <w:rPr>
          <w:rFonts w:ascii="楷体" w:hAnsi="楷体" w:eastAsia="楷体"/>
          <w:sz w:val="28"/>
          <w:szCs w:val="28"/>
        </w:rPr>
      </w:pPr>
    </w:p>
    <w:p>
      <w:pPr>
        <w:ind w:left="-283" w:leftChars="-135"/>
        <w:rPr>
          <w:rFonts w:ascii="楷体" w:hAnsi="楷体" w:eastAsia="楷体"/>
          <w:sz w:val="28"/>
          <w:szCs w:val="28"/>
        </w:rPr>
      </w:pPr>
    </w:p>
    <w:p>
      <w:pPr>
        <w:ind w:left="-283" w:leftChars="-135"/>
        <w:rPr>
          <w:rFonts w:ascii="楷体" w:hAnsi="楷体" w:eastAsia="楷体"/>
          <w:sz w:val="28"/>
          <w:szCs w:val="28"/>
        </w:rPr>
      </w:pPr>
    </w:p>
    <w:p>
      <w:pPr>
        <w:ind w:left="-283" w:leftChars="-135"/>
        <w:rPr>
          <w:rFonts w:ascii="楷体" w:hAnsi="楷体" w:eastAsia="楷体"/>
          <w:sz w:val="28"/>
          <w:szCs w:val="28"/>
        </w:rPr>
      </w:pPr>
    </w:p>
    <w:p>
      <w:pPr>
        <w:ind w:left="-283" w:leftChars="-135"/>
        <w:rPr>
          <w:rFonts w:ascii="楷体" w:hAnsi="楷体" w:eastAsia="楷体"/>
          <w:sz w:val="28"/>
          <w:szCs w:val="28"/>
        </w:rPr>
      </w:pPr>
    </w:p>
    <w:p>
      <w:pPr>
        <w:spacing w:line="720" w:lineRule="auto"/>
        <w:ind w:left="-283" w:leftChars="-135"/>
        <w:jc w:val="center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20</w:t>
      </w:r>
      <w:r>
        <w:rPr>
          <w:rFonts w:ascii="楷体" w:hAnsi="楷体" w:eastAsia="楷体"/>
          <w:b/>
          <w:sz w:val="32"/>
          <w:szCs w:val="32"/>
        </w:rPr>
        <w:t>22</w:t>
      </w:r>
      <w:r>
        <w:rPr>
          <w:rFonts w:hint="eastAsia" w:ascii="楷体" w:hAnsi="楷体" w:eastAsia="楷体"/>
          <w:b/>
          <w:sz w:val="32"/>
          <w:szCs w:val="32"/>
        </w:rPr>
        <w:t>年</w:t>
      </w:r>
      <w:r>
        <w:rPr>
          <w:rFonts w:ascii="楷体" w:hAnsi="楷体" w:eastAsia="楷体"/>
          <w:b/>
          <w:sz w:val="32"/>
          <w:szCs w:val="32"/>
        </w:rPr>
        <w:t>2</w:t>
      </w:r>
      <w:r>
        <w:rPr>
          <w:rFonts w:hint="eastAsia" w:ascii="楷体" w:hAnsi="楷体" w:eastAsia="楷体"/>
          <w:b/>
          <w:sz w:val="32"/>
          <w:szCs w:val="32"/>
        </w:rPr>
        <w:t>月</w:t>
      </w:r>
    </w:p>
    <w:p>
      <w:pPr>
        <w:ind w:left="-283" w:leftChars="-135"/>
        <w:rPr>
          <w:rFonts w:ascii="楷体" w:hAnsi="楷体" w:eastAsia="楷体"/>
        </w:rPr>
      </w:pPr>
    </w:p>
    <w:p>
      <w:pPr>
        <w:ind w:left="-283" w:leftChars="-135"/>
        <w:rPr>
          <w:rFonts w:ascii="楷体" w:hAnsi="楷体" w:eastAsia="楷体"/>
        </w:rPr>
      </w:pPr>
    </w:p>
    <w:p>
      <w:pPr>
        <w:pStyle w:val="2"/>
        <w:numPr>
          <w:ilvl w:val="0"/>
          <w:numId w:val="1"/>
        </w:numPr>
        <w:rPr>
          <w:rFonts w:ascii="楷体" w:hAnsi="楷体" w:eastAsia="楷体"/>
        </w:rPr>
      </w:pPr>
      <w:r>
        <w:rPr>
          <w:rFonts w:hint="eastAsia" w:ascii="楷体" w:hAnsi="楷体" w:eastAsia="楷体"/>
        </w:rPr>
        <w:t>投标人资格要求</w:t>
      </w:r>
    </w:p>
    <w:p>
      <w:pPr>
        <w:ind w:left="-283" w:leftChars="-135" w:firstLine="600" w:firstLineChars="20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参加本项目投标的投标人除应具备《中华人民共和国政府采购法》第二十二条供应商资格条件外，还必须符合下列要求：</w:t>
      </w:r>
    </w:p>
    <w:p>
      <w:pPr>
        <w:pStyle w:val="11"/>
        <w:numPr>
          <w:ilvl w:val="0"/>
          <w:numId w:val="2"/>
        </w:numPr>
        <w:ind w:firstLineChars="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投标人具备独立法人资格的法人企业,</w:t>
      </w:r>
      <w:r>
        <w:rPr>
          <w:rFonts w:hint="eastAsia" w:ascii="仿宋" w:hAnsi="仿宋" w:eastAsia="仿宋"/>
        </w:rPr>
        <w:t xml:space="preserve"> </w:t>
      </w:r>
      <w:r>
        <w:rPr>
          <w:rFonts w:hint="eastAsia" w:ascii="楷体" w:hAnsi="楷体" w:eastAsia="楷体" w:cs="楷体"/>
          <w:sz w:val="30"/>
          <w:szCs w:val="30"/>
        </w:rPr>
        <w:t>注册资金100万以上（含）人民币;</w:t>
      </w:r>
    </w:p>
    <w:p>
      <w:pPr>
        <w:pStyle w:val="11"/>
        <w:numPr>
          <w:ilvl w:val="0"/>
          <w:numId w:val="2"/>
        </w:numPr>
        <w:ind w:firstLineChars="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本项目不接受联合体投标；</w:t>
      </w:r>
    </w:p>
    <w:p>
      <w:pPr>
        <w:pStyle w:val="11"/>
        <w:numPr>
          <w:ilvl w:val="0"/>
          <w:numId w:val="2"/>
        </w:numPr>
        <w:ind w:firstLineChars="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投标人须提供相关系统软件著作权证书,若为代理，需提供原厂商授权书原件。</w:t>
      </w:r>
    </w:p>
    <w:p>
      <w:pPr>
        <w:pStyle w:val="2"/>
        <w:numPr>
          <w:ilvl w:val="0"/>
          <w:numId w:val="1"/>
        </w:numPr>
        <w:rPr>
          <w:rFonts w:ascii="楷体" w:hAnsi="楷体" w:eastAsia="楷体"/>
        </w:rPr>
      </w:pPr>
      <w:r>
        <w:rPr>
          <w:rFonts w:hint="eastAsia" w:ascii="楷体" w:hAnsi="楷体" w:eastAsia="楷体"/>
        </w:rPr>
        <w:t>功能要求</w:t>
      </w:r>
    </w:p>
    <w:p>
      <w:pPr>
        <w:pStyle w:val="3"/>
        <w:numPr>
          <w:ilvl w:val="0"/>
          <w:numId w:val="3"/>
        </w:num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对接方式</w:t>
      </w:r>
    </w:p>
    <w:p>
      <w:pPr>
        <w:pStyle w:val="11"/>
        <w:numPr>
          <w:ilvl w:val="0"/>
          <w:numId w:val="4"/>
        </w:numPr>
        <w:spacing w:line="360" w:lineRule="auto"/>
        <w:ind w:left="720" w:hanging="720" w:firstLineChars="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包括但不限于http（post</w:t>
      </w:r>
      <w:r>
        <w:rPr>
          <w:rFonts w:ascii="楷体" w:hAnsi="楷体" w:eastAsia="楷体" w:cs="楷体"/>
          <w:sz w:val="30"/>
          <w:szCs w:val="30"/>
        </w:rPr>
        <w:t>/</w:t>
      </w:r>
      <w:r>
        <w:rPr>
          <w:rFonts w:hint="eastAsia" w:ascii="楷体" w:hAnsi="楷体" w:eastAsia="楷体" w:cs="楷体"/>
          <w:sz w:val="30"/>
          <w:szCs w:val="30"/>
        </w:rPr>
        <w:t>get），web</w:t>
      </w:r>
      <w:r>
        <w:rPr>
          <w:rFonts w:ascii="楷体" w:hAnsi="楷体" w:eastAsia="楷体" w:cs="楷体"/>
          <w:sz w:val="30"/>
          <w:szCs w:val="30"/>
        </w:rPr>
        <w:t xml:space="preserve"> </w:t>
      </w:r>
      <w:r>
        <w:rPr>
          <w:rFonts w:hint="eastAsia" w:ascii="楷体" w:hAnsi="楷体" w:eastAsia="楷体" w:cs="楷体"/>
          <w:sz w:val="30"/>
          <w:szCs w:val="30"/>
        </w:rPr>
        <w:t>service（soap），</w:t>
      </w:r>
      <w:r>
        <w:rPr>
          <w:rFonts w:ascii="楷体" w:hAnsi="楷体" w:eastAsia="楷体" w:cs="楷体"/>
          <w:sz w:val="30"/>
          <w:szCs w:val="30"/>
        </w:rPr>
        <w:t>SDK</w:t>
      </w:r>
      <w:r>
        <w:rPr>
          <w:rFonts w:hint="eastAsia" w:ascii="楷体" w:hAnsi="楷体" w:eastAsia="楷体" w:cs="楷体"/>
          <w:sz w:val="30"/>
          <w:szCs w:val="30"/>
        </w:rPr>
        <w:t>等；</w:t>
      </w:r>
    </w:p>
    <w:p>
      <w:pPr>
        <w:pStyle w:val="11"/>
        <w:numPr>
          <w:ilvl w:val="0"/>
          <w:numId w:val="4"/>
        </w:numPr>
        <w:spacing w:line="360" w:lineRule="auto"/>
        <w:ind w:left="720" w:hanging="720" w:firstLineChars="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支持多用户发送，包括多用户发送同一条信息，以及多用户发送不同信息；</w:t>
      </w:r>
    </w:p>
    <w:p>
      <w:pPr>
        <w:pStyle w:val="3"/>
        <w:numPr>
          <w:ilvl w:val="0"/>
          <w:numId w:val="3"/>
        </w:num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稳定性</w:t>
      </w:r>
    </w:p>
    <w:p>
      <w:pPr>
        <w:pStyle w:val="11"/>
        <w:numPr>
          <w:ilvl w:val="0"/>
          <w:numId w:val="5"/>
        </w:numPr>
        <w:spacing w:line="360" w:lineRule="auto"/>
        <w:ind w:left="720" w:hanging="720" w:firstLineChars="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提供7x</w:t>
      </w:r>
      <w:r>
        <w:rPr>
          <w:rFonts w:ascii="楷体" w:hAnsi="楷体" w:eastAsia="楷体" w:cs="楷体"/>
          <w:sz w:val="30"/>
          <w:szCs w:val="30"/>
        </w:rPr>
        <w:t>24</w:t>
      </w:r>
      <w:r>
        <w:rPr>
          <w:rFonts w:hint="eastAsia" w:ascii="楷体" w:hAnsi="楷体" w:eastAsia="楷体" w:cs="楷体"/>
          <w:sz w:val="30"/>
          <w:szCs w:val="30"/>
        </w:rPr>
        <w:t>小时不间断服务；</w:t>
      </w:r>
    </w:p>
    <w:p>
      <w:pPr>
        <w:pStyle w:val="11"/>
        <w:numPr>
          <w:ilvl w:val="0"/>
          <w:numId w:val="5"/>
        </w:numPr>
        <w:spacing w:line="360" w:lineRule="auto"/>
        <w:ind w:left="720" w:hanging="720" w:firstLineChars="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在用户终端信号通畅情况下，在平台收到短信发送请求后，至用户终端收到短信，单用户发送时延迟不大于</w:t>
      </w:r>
      <w:r>
        <w:rPr>
          <w:rFonts w:ascii="楷体" w:hAnsi="楷体" w:eastAsia="楷体" w:cs="楷体"/>
          <w:sz w:val="30"/>
          <w:szCs w:val="30"/>
        </w:rPr>
        <w:t>5</w:t>
      </w:r>
      <w:r>
        <w:rPr>
          <w:rFonts w:hint="eastAsia" w:ascii="楷体" w:hAnsi="楷体" w:eastAsia="楷体" w:cs="楷体"/>
          <w:sz w:val="30"/>
          <w:szCs w:val="30"/>
        </w:rPr>
        <w:t>秒，批量发送时延迟不大于1</w:t>
      </w:r>
      <w:r>
        <w:rPr>
          <w:rFonts w:ascii="楷体" w:hAnsi="楷体" w:eastAsia="楷体" w:cs="楷体"/>
          <w:sz w:val="30"/>
          <w:szCs w:val="30"/>
        </w:rPr>
        <w:t>0</w:t>
      </w:r>
      <w:r>
        <w:rPr>
          <w:rFonts w:hint="eastAsia" w:ascii="楷体" w:hAnsi="楷体" w:eastAsia="楷体" w:cs="楷体"/>
          <w:sz w:val="30"/>
          <w:szCs w:val="30"/>
        </w:rPr>
        <w:t>秒；</w:t>
      </w:r>
    </w:p>
    <w:p>
      <w:pPr>
        <w:pStyle w:val="11"/>
        <w:numPr>
          <w:ilvl w:val="0"/>
          <w:numId w:val="5"/>
        </w:numPr>
        <w:spacing w:line="360" w:lineRule="auto"/>
        <w:ind w:left="720" w:hanging="720" w:firstLineChars="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因短信平台故障导致的服务中止，每年不超过</w:t>
      </w:r>
      <w:r>
        <w:rPr>
          <w:rFonts w:ascii="楷体" w:hAnsi="楷体" w:eastAsia="楷体" w:cs="楷体"/>
          <w:sz w:val="30"/>
          <w:szCs w:val="30"/>
        </w:rPr>
        <w:t>5</w:t>
      </w:r>
      <w:r>
        <w:rPr>
          <w:rFonts w:hint="eastAsia" w:ascii="楷体" w:hAnsi="楷体" w:eastAsia="楷体" w:cs="楷体"/>
          <w:sz w:val="30"/>
          <w:szCs w:val="30"/>
        </w:rPr>
        <w:t>次，故障恢复时间不超过1小时；</w:t>
      </w:r>
    </w:p>
    <w:p>
      <w:pPr>
        <w:pStyle w:val="3"/>
        <w:numPr>
          <w:ilvl w:val="0"/>
          <w:numId w:val="3"/>
        </w:num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安全性</w:t>
      </w:r>
    </w:p>
    <w:p>
      <w:pPr>
        <w:pStyle w:val="11"/>
        <w:numPr>
          <w:ilvl w:val="0"/>
          <w:numId w:val="6"/>
        </w:numPr>
        <w:spacing w:line="360" w:lineRule="auto"/>
        <w:ind w:left="720" w:hanging="720" w:firstLineChars="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使用https协议进行数据交换；</w:t>
      </w:r>
    </w:p>
    <w:p>
      <w:pPr>
        <w:pStyle w:val="11"/>
        <w:numPr>
          <w:ilvl w:val="0"/>
          <w:numId w:val="6"/>
        </w:numPr>
        <w:spacing w:line="360" w:lineRule="auto"/>
        <w:ind w:left="720" w:hanging="720" w:firstLineChars="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数据接口应附带加密及鉴权机制；</w:t>
      </w:r>
    </w:p>
    <w:p>
      <w:pPr>
        <w:pStyle w:val="11"/>
        <w:numPr>
          <w:ilvl w:val="0"/>
          <w:numId w:val="6"/>
        </w:numPr>
        <w:spacing w:line="360" w:lineRule="auto"/>
        <w:ind w:left="720" w:hanging="720" w:firstLineChars="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对交互数据进行签名校验，避免数据篡改；</w:t>
      </w:r>
    </w:p>
    <w:p>
      <w:pPr>
        <w:pStyle w:val="11"/>
        <w:numPr>
          <w:ilvl w:val="0"/>
          <w:numId w:val="6"/>
        </w:numPr>
        <w:spacing w:line="360" w:lineRule="auto"/>
        <w:ind w:left="720" w:hanging="720" w:firstLineChars="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投标方不对短信具体内容进行拦截、留存、分析等，未经我院书面授权，禁止将任何数据信息透露给第三方；</w:t>
      </w:r>
    </w:p>
    <w:p>
      <w:pPr>
        <w:pStyle w:val="11"/>
        <w:numPr>
          <w:ilvl w:val="0"/>
          <w:numId w:val="6"/>
        </w:numPr>
        <w:spacing w:line="360" w:lineRule="auto"/>
        <w:ind w:left="720" w:hanging="720" w:firstLineChars="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投标方保证数据链路安全，包括医院到平台的数据链路，与平台到用户终端的短信链路，保证短信内容不被第三方拦截、保存、篡改、盗用等；</w:t>
      </w:r>
    </w:p>
    <w:p>
      <w:pPr>
        <w:pStyle w:val="3"/>
        <w:numPr>
          <w:ilvl w:val="0"/>
          <w:numId w:val="3"/>
        </w:num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功能要求</w:t>
      </w:r>
    </w:p>
    <w:p>
      <w:pPr>
        <w:pStyle w:val="11"/>
        <w:numPr>
          <w:ilvl w:val="0"/>
          <w:numId w:val="7"/>
        </w:numPr>
        <w:spacing w:line="360" w:lineRule="auto"/>
        <w:ind w:left="720" w:hanging="720" w:firstLineChars="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支持短信和彩信发送；</w:t>
      </w:r>
    </w:p>
    <w:p>
      <w:pPr>
        <w:pStyle w:val="11"/>
        <w:numPr>
          <w:ilvl w:val="0"/>
          <w:numId w:val="7"/>
        </w:numPr>
        <w:spacing w:line="360" w:lineRule="auto"/>
        <w:ind w:left="720" w:hanging="720" w:firstLineChars="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有web形式管理后台；</w:t>
      </w:r>
    </w:p>
    <w:p>
      <w:pPr>
        <w:pStyle w:val="11"/>
        <w:numPr>
          <w:ilvl w:val="0"/>
          <w:numId w:val="7"/>
        </w:numPr>
        <w:spacing w:line="360" w:lineRule="auto"/>
        <w:ind w:left="720" w:hanging="720" w:firstLineChars="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支持非接口方式短信发送（管理后台编辑短信进行发送）；</w:t>
      </w:r>
    </w:p>
    <w:p>
      <w:pPr>
        <w:pStyle w:val="11"/>
        <w:numPr>
          <w:ilvl w:val="0"/>
          <w:numId w:val="7"/>
        </w:numPr>
        <w:spacing w:line="360" w:lineRule="auto"/>
        <w:ind w:left="720" w:hanging="720" w:firstLineChars="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支持模板管理；</w:t>
      </w:r>
    </w:p>
    <w:p>
      <w:pPr>
        <w:pStyle w:val="11"/>
        <w:numPr>
          <w:ilvl w:val="0"/>
          <w:numId w:val="7"/>
        </w:numPr>
        <w:spacing w:line="360" w:lineRule="auto"/>
        <w:ind w:left="720" w:hanging="720" w:firstLineChars="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支持子用户（账户）管理；</w:t>
      </w:r>
    </w:p>
    <w:p>
      <w:pPr>
        <w:pStyle w:val="11"/>
        <w:numPr>
          <w:ilvl w:val="0"/>
          <w:numId w:val="7"/>
        </w:numPr>
        <w:spacing w:line="360" w:lineRule="auto"/>
        <w:ind w:left="720" w:hanging="720" w:firstLineChars="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根据模板、子用户等不同统计方式提供相应统计报表；</w:t>
      </w:r>
    </w:p>
    <w:p>
      <w:pPr>
        <w:pStyle w:val="11"/>
        <w:numPr>
          <w:ilvl w:val="0"/>
          <w:numId w:val="7"/>
        </w:numPr>
        <w:spacing w:line="360" w:lineRule="auto"/>
        <w:ind w:left="720" w:hanging="720" w:firstLineChars="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支持黑名单管理；</w:t>
      </w:r>
    </w:p>
    <w:p>
      <w:pPr>
        <w:pStyle w:val="11"/>
        <w:numPr>
          <w:ilvl w:val="0"/>
          <w:numId w:val="7"/>
        </w:numPr>
        <w:spacing w:line="360" w:lineRule="auto"/>
        <w:ind w:left="720" w:hanging="720" w:firstLineChars="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支持回复短信接口回调，以实现简单短信服务；</w:t>
      </w:r>
    </w:p>
    <w:p>
      <w:pPr>
        <w:pStyle w:val="2"/>
        <w:numPr>
          <w:ilvl w:val="0"/>
          <w:numId w:val="1"/>
        </w:numPr>
        <w:rPr>
          <w:rFonts w:ascii="楷体" w:hAnsi="楷体" w:eastAsia="楷体"/>
        </w:rPr>
      </w:pPr>
      <w:r>
        <w:rPr>
          <w:rFonts w:hint="eastAsia" w:ascii="楷体" w:hAnsi="楷体" w:eastAsia="楷体"/>
        </w:rPr>
        <w:t>项目施工、售后要求及违约说明</w:t>
      </w:r>
    </w:p>
    <w:p>
      <w:pPr>
        <w:pStyle w:val="3"/>
        <w:numPr>
          <w:ilvl w:val="0"/>
          <w:numId w:val="8"/>
        </w:numPr>
        <w:rPr>
          <w:rFonts w:ascii="楷体" w:hAnsi="楷体" w:eastAsia="楷体"/>
        </w:rPr>
      </w:pPr>
      <w:r>
        <w:rPr>
          <w:rFonts w:hint="eastAsia" w:ascii="楷体" w:hAnsi="楷体" w:eastAsia="楷体"/>
        </w:rPr>
        <w:t>对工程实施的要求</w:t>
      </w:r>
    </w:p>
    <w:p>
      <w:pPr>
        <w:pStyle w:val="11"/>
        <w:numPr>
          <w:ilvl w:val="0"/>
          <w:numId w:val="9"/>
        </w:numPr>
        <w:spacing w:line="360" w:lineRule="auto"/>
        <w:ind w:left="720" w:hanging="720" w:firstLineChars="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投标方应在合同签署后</w:t>
      </w:r>
      <w:r>
        <w:rPr>
          <w:rFonts w:ascii="楷体" w:hAnsi="楷体" w:eastAsia="楷体" w:cs="楷体"/>
          <w:sz w:val="30"/>
          <w:szCs w:val="30"/>
        </w:rPr>
        <w:t>2</w:t>
      </w:r>
      <w:r>
        <w:rPr>
          <w:rFonts w:hint="eastAsia" w:ascii="楷体" w:hAnsi="楷体" w:eastAsia="楷体" w:cs="楷体"/>
          <w:sz w:val="30"/>
          <w:szCs w:val="30"/>
        </w:rPr>
        <w:t>个工作日内，提供相关技术对接文档、用户账号密码、管理后台地址等技术信息，并安排专人进行技术对接。</w:t>
      </w:r>
    </w:p>
    <w:p>
      <w:pPr>
        <w:pStyle w:val="11"/>
        <w:numPr>
          <w:ilvl w:val="0"/>
          <w:numId w:val="9"/>
        </w:numPr>
        <w:spacing w:line="360" w:lineRule="auto"/>
        <w:ind w:left="720" w:hanging="720" w:firstLineChars="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在技术对接完成后，投标方应提供系统对接、维护、使用的相关文档，包括但不限于接口说明文档、用户手册等；</w:t>
      </w:r>
    </w:p>
    <w:p>
      <w:pPr>
        <w:pStyle w:val="11"/>
        <w:numPr>
          <w:ilvl w:val="0"/>
          <w:numId w:val="9"/>
        </w:numPr>
        <w:spacing w:line="360" w:lineRule="auto"/>
        <w:ind w:left="720" w:hanging="720" w:firstLineChars="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在技术对接完成后，若投标方产品与标书中要求不符，或无法达到标书功能要求，我院有权中止合同，所有损失由投标方承担。</w:t>
      </w:r>
    </w:p>
    <w:p>
      <w:pPr>
        <w:pStyle w:val="3"/>
        <w:numPr>
          <w:ilvl w:val="0"/>
          <w:numId w:val="8"/>
        </w:numPr>
        <w:rPr>
          <w:rFonts w:ascii="楷体" w:hAnsi="楷体" w:eastAsia="楷体"/>
        </w:rPr>
      </w:pPr>
      <w:r>
        <w:rPr>
          <w:rFonts w:hint="eastAsia" w:ascii="楷体" w:hAnsi="楷体" w:eastAsia="楷体"/>
        </w:rPr>
        <w:t>对售后服务的要求</w:t>
      </w:r>
    </w:p>
    <w:p>
      <w:pPr>
        <w:pStyle w:val="11"/>
        <w:numPr>
          <w:ilvl w:val="0"/>
          <w:numId w:val="10"/>
        </w:numPr>
        <w:spacing w:line="360" w:lineRule="auto"/>
        <w:ind w:left="720" w:hanging="720" w:firstLineChars="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投标方在合同有效期内，应对投标产品提供标书中要求的技术支持，包括但不限于重新对接、投标方产品升级、改造等，并不再重新收取其它费用；</w:t>
      </w:r>
    </w:p>
    <w:p>
      <w:pPr>
        <w:pStyle w:val="11"/>
        <w:numPr>
          <w:ilvl w:val="0"/>
          <w:numId w:val="10"/>
        </w:numPr>
        <w:spacing w:line="360" w:lineRule="auto"/>
        <w:ind w:left="720" w:hanging="720" w:firstLineChars="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在合同有效期内，投标方应提供7×2</w:t>
      </w:r>
      <w:r>
        <w:rPr>
          <w:rFonts w:ascii="楷体" w:hAnsi="楷体" w:eastAsia="楷体" w:cs="楷体"/>
          <w:sz w:val="30"/>
          <w:szCs w:val="30"/>
        </w:rPr>
        <w:t>4</w:t>
      </w:r>
      <w:r>
        <w:rPr>
          <w:rFonts w:hint="eastAsia" w:ascii="楷体" w:hAnsi="楷体" w:eastAsia="楷体" w:cs="楷体"/>
          <w:sz w:val="30"/>
          <w:szCs w:val="30"/>
        </w:rPr>
        <w:t>小时响应渠道，包括但不限于电话、在线即使通讯工具等；</w:t>
      </w:r>
    </w:p>
    <w:p>
      <w:pPr>
        <w:pStyle w:val="11"/>
        <w:numPr>
          <w:ilvl w:val="0"/>
          <w:numId w:val="10"/>
        </w:numPr>
        <w:spacing w:line="360" w:lineRule="auto"/>
        <w:ind w:left="720" w:hanging="720" w:firstLineChars="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在系统发生故障时，投标方应在</w:t>
      </w:r>
      <w:r>
        <w:rPr>
          <w:rFonts w:ascii="楷体" w:hAnsi="楷体" w:eastAsia="楷体" w:cs="楷体"/>
          <w:sz w:val="30"/>
          <w:szCs w:val="30"/>
        </w:rPr>
        <w:t>10</w:t>
      </w:r>
      <w:r>
        <w:rPr>
          <w:rFonts w:hint="eastAsia" w:ascii="楷体" w:hAnsi="楷体" w:eastAsia="楷体" w:cs="楷体"/>
          <w:sz w:val="30"/>
          <w:szCs w:val="30"/>
        </w:rPr>
        <w:t>分钟内通知到我院指定技术人员，无法短时间内解决的，应在</w:t>
      </w:r>
      <w:r>
        <w:rPr>
          <w:rFonts w:ascii="楷体" w:hAnsi="楷体" w:eastAsia="楷体" w:cs="楷体"/>
          <w:sz w:val="30"/>
          <w:szCs w:val="30"/>
        </w:rPr>
        <w:t>30</w:t>
      </w:r>
      <w:r>
        <w:rPr>
          <w:rFonts w:hint="eastAsia" w:ascii="楷体" w:hAnsi="楷体" w:eastAsia="楷体" w:cs="楷体"/>
          <w:sz w:val="30"/>
          <w:szCs w:val="30"/>
        </w:rPr>
        <w:t>分钟内给出预计恢复时间，并提供应急方案。故障排除后，应安排技术人员协助恢复服务，并确认服务可用性；</w:t>
      </w:r>
    </w:p>
    <w:p>
      <w:pPr>
        <w:pStyle w:val="11"/>
        <w:numPr>
          <w:ilvl w:val="0"/>
          <w:numId w:val="10"/>
        </w:numPr>
        <w:spacing w:line="360" w:lineRule="auto"/>
        <w:ind w:left="720" w:hanging="720" w:firstLineChars="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若因系统升级、维护等事项导致需要停止服务的，应安排在非正常工作时间（指工作日8</w:t>
      </w:r>
      <w:r>
        <w:rPr>
          <w:rFonts w:ascii="楷体" w:hAnsi="楷体" w:eastAsia="楷体" w:cs="楷体"/>
          <w:sz w:val="30"/>
          <w:szCs w:val="30"/>
        </w:rPr>
        <w:t>:00-18:00</w:t>
      </w:r>
      <w:r>
        <w:rPr>
          <w:rFonts w:hint="eastAsia" w:ascii="楷体" w:hAnsi="楷体" w:eastAsia="楷体" w:cs="楷体"/>
          <w:sz w:val="30"/>
          <w:szCs w:val="30"/>
        </w:rPr>
        <w:t>以外时间）进行，且应提前</w:t>
      </w:r>
      <w:r>
        <w:rPr>
          <w:rFonts w:ascii="楷体" w:hAnsi="楷体" w:eastAsia="楷体" w:cs="楷体"/>
          <w:sz w:val="30"/>
          <w:szCs w:val="30"/>
        </w:rPr>
        <w:t>5</w:t>
      </w:r>
      <w:r>
        <w:rPr>
          <w:rFonts w:hint="eastAsia" w:ascii="楷体" w:hAnsi="楷体" w:eastAsia="楷体" w:cs="楷体"/>
          <w:sz w:val="30"/>
          <w:szCs w:val="30"/>
        </w:rPr>
        <w:t>个工作日以书面形式通知我院，经我院书面同意后方可停止服务；</w:t>
      </w:r>
    </w:p>
    <w:p>
      <w:pPr>
        <w:pStyle w:val="11"/>
        <w:numPr>
          <w:ilvl w:val="0"/>
          <w:numId w:val="10"/>
        </w:numPr>
        <w:spacing w:line="360" w:lineRule="auto"/>
        <w:ind w:left="720" w:hanging="720" w:firstLineChars="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若因我院相关评审，如信息安全等级保护评审、电子病历应用等级评审等，发现系统安全性不符合要求的，投标方应积极主动配合改造，直至符合相关要求；</w:t>
      </w:r>
    </w:p>
    <w:p>
      <w:pPr>
        <w:pStyle w:val="3"/>
        <w:numPr>
          <w:ilvl w:val="0"/>
          <w:numId w:val="8"/>
        </w:numPr>
        <w:rPr>
          <w:rFonts w:ascii="楷体" w:hAnsi="楷体" w:eastAsia="楷体"/>
        </w:rPr>
      </w:pPr>
      <w:r>
        <w:rPr>
          <w:rFonts w:hint="eastAsia" w:ascii="楷体" w:hAnsi="楷体" w:eastAsia="楷体"/>
        </w:rPr>
        <w:t>违约责任说明</w:t>
      </w:r>
    </w:p>
    <w:p>
      <w:pPr>
        <w:pStyle w:val="11"/>
        <w:numPr>
          <w:ilvl w:val="0"/>
          <w:numId w:val="11"/>
        </w:numPr>
        <w:spacing w:line="360" w:lineRule="auto"/>
        <w:ind w:left="720" w:hanging="720" w:firstLineChars="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投标方系统不符合标书要求，或不能满足相关技术参数的，我院有权中止合同，一切损失由投标方承担；</w:t>
      </w:r>
    </w:p>
    <w:p>
      <w:pPr>
        <w:pStyle w:val="11"/>
        <w:numPr>
          <w:ilvl w:val="0"/>
          <w:numId w:val="11"/>
        </w:numPr>
        <w:spacing w:line="360" w:lineRule="auto"/>
        <w:ind w:left="720" w:hanging="720" w:firstLineChars="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投标方系统如侵犯了第三方合法权益而引发的任何纠纷或诉讼，均由投标方负责交涉并承担全部责任；</w:t>
      </w:r>
    </w:p>
    <w:p>
      <w:pPr>
        <w:pStyle w:val="11"/>
        <w:numPr>
          <w:ilvl w:val="0"/>
          <w:numId w:val="11"/>
        </w:numPr>
        <w:spacing w:line="360" w:lineRule="auto"/>
        <w:ind w:left="720" w:hanging="720" w:firstLineChars="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每年系统服务中止超过5次的，或未提前书面通知我院停止服务进行升级、维护等工作的，每次应赔偿人民币壹仟元整(</w:t>
      </w:r>
      <w:r>
        <w:rPr>
          <w:rFonts w:hint="eastAsia" w:eastAsia="楷体" w:cs="Calibri"/>
          <w:sz w:val="30"/>
          <w:szCs w:val="30"/>
        </w:rPr>
        <w:t>¥</w:t>
      </w:r>
      <w:r>
        <w:rPr>
          <w:rFonts w:eastAsia="楷体" w:cs="Calibri"/>
          <w:sz w:val="30"/>
          <w:szCs w:val="30"/>
        </w:rPr>
        <w:t xml:space="preserve"> 1000.00</w:t>
      </w:r>
      <w:r>
        <w:rPr>
          <w:rFonts w:hint="eastAsia" w:eastAsia="楷体" w:cs="Calibri"/>
          <w:sz w:val="30"/>
          <w:szCs w:val="30"/>
        </w:rPr>
        <w:t>元</w:t>
      </w:r>
      <w:r>
        <w:rPr>
          <w:rFonts w:ascii="楷体" w:hAnsi="楷体" w:eastAsia="楷体" w:cs="楷体"/>
          <w:sz w:val="30"/>
          <w:szCs w:val="30"/>
        </w:rPr>
        <w:t>)</w:t>
      </w:r>
      <w:r>
        <w:rPr>
          <w:rFonts w:hint="eastAsia" w:ascii="楷体" w:hAnsi="楷体" w:eastAsia="楷体" w:cs="楷体"/>
          <w:sz w:val="30"/>
          <w:szCs w:val="30"/>
        </w:rPr>
        <w:t>作为违约金；</w:t>
      </w:r>
    </w:p>
    <w:p>
      <w:pPr>
        <w:pStyle w:val="11"/>
        <w:numPr>
          <w:ilvl w:val="0"/>
          <w:numId w:val="11"/>
        </w:numPr>
        <w:spacing w:line="360" w:lineRule="auto"/>
        <w:ind w:left="720" w:hanging="720" w:firstLineChars="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因非预期原因造成系统停止服务，对我院造成的重大经济、名誉损失等，均由应标方承担。</w:t>
      </w:r>
    </w:p>
    <w:p>
      <w:pPr>
        <w:pStyle w:val="2"/>
        <w:numPr>
          <w:ilvl w:val="0"/>
          <w:numId w:val="1"/>
        </w:numPr>
        <w:rPr>
          <w:rFonts w:ascii="楷体" w:hAnsi="楷体" w:eastAsia="楷体"/>
        </w:rPr>
      </w:pPr>
      <w:r>
        <w:rPr>
          <w:rFonts w:hint="eastAsia" w:ascii="楷体" w:hAnsi="楷体" w:eastAsia="楷体"/>
        </w:rPr>
        <w:t>商务要求</w:t>
      </w:r>
    </w:p>
    <w:p>
      <w:pPr>
        <w:pStyle w:val="3"/>
        <w:numPr>
          <w:ilvl w:val="0"/>
          <w:numId w:val="12"/>
        </w:numPr>
        <w:rPr>
          <w:rFonts w:ascii="楷体" w:hAnsi="楷体" w:eastAsia="楷体"/>
        </w:rPr>
      </w:pPr>
      <w:r>
        <w:rPr>
          <w:rFonts w:hint="eastAsia" w:ascii="楷体" w:hAnsi="楷体" w:eastAsia="楷体"/>
        </w:rPr>
        <w:t>投标要求</w:t>
      </w:r>
    </w:p>
    <w:p>
      <w:pPr>
        <w:pStyle w:val="10"/>
        <w:spacing w:line="360" w:lineRule="auto"/>
        <w:ind w:firstLine="600"/>
        <w:rPr>
          <w:rFonts w:ascii="楷体" w:hAnsi="楷体" w:eastAsia="楷体"/>
          <w:b/>
          <w:bCs/>
          <w:kern w:val="0"/>
          <w:sz w:val="30"/>
          <w:szCs w:val="30"/>
        </w:rPr>
      </w:pPr>
      <w:r>
        <w:rPr>
          <w:rFonts w:hint="eastAsia" w:ascii="楷体" w:hAnsi="楷体" w:eastAsia="楷体"/>
          <w:kern w:val="0"/>
          <w:sz w:val="30"/>
          <w:szCs w:val="30"/>
        </w:rPr>
        <w:t>投标人投标文件中需提供支持的功能说明、对应功能接口的单次使用费用、结算方式及计算公式</w:t>
      </w:r>
      <w:r>
        <w:rPr>
          <w:rFonts w:hint="eastAsia" w:ascii="楷体" w:hAnsi="楷体" w:eastAsia="楷体"/>
          <w:b/>
          <w:bCs/>
          <w:kern w:val="0"/>
          <w:sz w:val="30"/>
          <w:szCs w:val="30"/>
        </w:rPr>
        <w:t>，</w:t>
      </w:r>
      <w:r>
        <w:rPr>
          <w:rFonts w:hint="eastAsia" w:ascii="楷体" w:hAnsi="楷体" w:eastAsia="楷体"/>
          <w:bCs/>
          <w:kern w:val="0"/>
          <w:sz w:val="30"/>
          <w:szCs w:val="30"/>
        </w:rPr>
        <w:t>以及</w:t>
      </w:r>
      <w:r>
        <w:rPr>
          <w:rFonts w:hint="eastAsia" w:ascii="楷体" w:hAnsi="楷体" w:eastAsia="楷体"/>
          <w:kern w:val="0"/>
          <w:sz w:val="30"/>
          <w:szCs w:val="30"/>
        </w:rPr>
        <w:t>详细的系统安全性、可靠性说明、支持对接方案、系统架构等详细技术参数。</w:t>
      </w:r>
    </w:p>
    <w:p>
      <w:pPr>
        <w:pStyle w:val="3"/>
        <w:numPr>
          <w:ilvl w:val="0"/>
          <w:numId w:val="12"/>
        </w:numPr>
        <w:rPr>
          <w:rFonts w:ascii="楷体" w:hAnsi="楷体" w:eastAsia="楷体"/>
        </w:rPr>
      </w:pPr>
      <w:r>
        <w:rPr>
          <w:rFonts w:hint="eastAsia" w:ascii="楷体" w:hAnsi="楷体" w:eastAsia="楷体"/>
        </w:rPr>
        <w:t>付款方式</w:t>
      </w:r>
    </w:p>
    <w:p>
      <w:pPr>
        <w:pStyle w:val="11"/>
        <w:numPr>
          <w:ilvl w:val="0"/>
          <w:numId w:val="13"/>
        </w:numPr>
        <w:spacing w:line="360" w:lineRule="auto"/>
        <w:ind w:left="720" w:hanging="720" w:firstLineChars="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按实际使用量每季度结算；</w:t>
      </w:r>
    </w:p>
    <w:p>
      <w:pPr>
        <w:pStyle w:val="11"/>
        <w:numPr>
          <w:ilvl w:val="0"/>
          <w:numId w:val="13"/>
        </w:numPr>
        <w:spacing w:line="360" w:lineRule="auto"/>
        <w:ind w:left="720" w:hanging="720" w:firstLineChars="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费用结算时，应标方应按照我院财务管理要求，向我院信息部门递交书面请款报告及费用发票，进行请款；</w:t>
      </w:r>
    </w:p>
    <w:p>
      <w:pPr>
        <w:pStyle w:val="11"/>
        <w:numPr>
          <w:ilvl w:val="0"/>
          <w:numId w:val="13"/>
        </w:numPr>
        <w:spacing w:line="360" w:lineRule="auto"/>
        <w:ind w:left="720" w:hanging="720" w:firstLineChars="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/>
          <w:kern w:val="0"/>
          <w:sz w:val="30"/>
          <w:szCs w:val="30"/>
        </w:rPr>
        <w:t>投标方在我院未及时进行转款时，应再次通知我院指定财务人员；若欠款超过一个结算周期，投标方需要停止提供服务前，应以书面形式提前至少1</w:t>
      </w:r>
      <w:r>
        <w:rPr>
          <w:rFonts w:ascii="楷体" w:hAnsi="楷体" w:eastAsia="楷体"/>
          <w:kern w:val="0"/>
          <w:sz w:val="30"/>
          <w:szCs w:val="30"/>
        </w:rPr>
        <w:t>5</w:t>
      </w:r>
      <w:r>
        <w:rPr>
          <w:rFonts w:hint="eastAsia" w:ascii="楷体" w:hAnsi="楷体" w:eastAsia="楷体"/>
          <w:kern w:val="0"/>
          <w:sz w:val="30"/>
          <w:szCs w:val="30"/>
        </w:rPr>
        <w:t>个工作日通知我院信息部门，不可单方面停止服务；</w:t>
      </w:r>
    </w:p>
    <w:p>
      <w:pPr>
        <w:pStyle w:val="11"/>
        <w:numPr>
          <w:ilvl w:val="0"/>
          <w:numId w:val="13"/>
        </w:numPr>
        <w:spacing w:line="360" w:lineRule="auto"/>
        <w:ind w:left="720" w:hanging="720" w:firstLineChars="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/>
          <w:kern w:val="0"/>
          <w:sz w:val="30"/>
          <w:szCs w:val="30"/>
        </w:rPr>
        <w:t>投标方应按照我院要求，每月提供相关使用明细电子报表，以邮件形式发送给我院指定人员。</w:t>
      </w:r>
    </w:p>
    <w:sectPr>
      <w:headerReference r:id="rId3" w:type="default"/>
      <w:footerReference r:id="rId4" w:type="default"/>
      <w:pgSz w:w="11906" w:h="16838"/>
      <w:pgMar w:top="1440" w:right="1274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772863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sz w:val="24"/>
                <w:szCs w:val="24"/>
                <w:lang w:val="zh-CN"/>
              </w:rPr>
              <w:t xml:space="preserve"> </w:t>
            </w:r>
            <w:r>
              <w:rPr>
                <w:b/>
                <w:sz w:val="21"/>
                <w:szCs w:val="21"/>
              </w:rPr>
              <w:fldChar w:fldCharType="begin"/>
            </w:r>
            <w:r>
              <w:rPr>
                <w:b/>
                <w:sz w:val="21"/>
                <w:szCs w:val="21"/>
              </w:rPr>
              <w:instrText xml:space="preserve">PAGE</w:instrText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t>5</w:t>
            </w:r>
            <w:r>
              <w:rPr>
                <w:b/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  <w:lang w:val="zh-CN"/>
              </w:rPr>
              <w:t xml:space="preserve"> / </w:t>
            </w:r>
            <w:r>
              <w:rPr>
                <w:b/>
                <w:sz w:val="21"/>
                <w:szCs w:val="21"/>
              </w:rPr>
              <w:fldChar w:fldCharType="begin"/>
            </w:r>
            <w:r>
              <w:rPr>
                <w:b/>
                <w:sz w:val="21"/>
                <w:szCs w:val="21"/>
              </w:rPr>
              <w:instrText xml:space="preserve">NUMPAGES</w:instrText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t>6</w:t>
            </w:r>
            <w:r>
              <w:rPr>
                <w:b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楷体" w:hAnsi="楷体" w:eastAsia="楷体"/>
        <w:b/>
        <w:sz w:val="28"/>
        <w:szCs w:val="28"/>
      </w:rPr>
    </w:pPr>
    <w:r>
      <w:rPr>
        <w:rFonts w:hint="eastAsia" w:ascii="楷体" w:hAnsi="楷体" w:eastAsia="楷体"/>
        <w:b/>
        <w:sz w:val="28"/>
        <w:szCs w:val="28"/>
      </w:rPr>
      <w:t>柳州市工人医院短信平台招标方案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225B3"/>
    <w:multiLevelType w:val="multilevel"/>
    <w:tmpl w:val="0B8225B3"/>
    <w:lvl w:ilvl="0" w:tentative="0">
      <w:start w:val="1"/>
      <w:numFmt w:val="decimal"/>
      <w:suff w:val="noth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4E2068"/>
    <w:multiLevelType w:val="multilevel"/>
    <w:tmpl w:val="0D4E2068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1C5252"/>
    <w:multiLevelType w:val="multilevel"/>
    <w:tmpl w:val="161C5252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A6D056D"/>
    <w:multiLevelType w:val="multilevel"/>
    <w:tmpl w:val="1A6D056D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E4205BA"/>
    <w:multiLevelType w:val="multilevel"/>
    <w:tmpl w:val="1E4205BA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F5C4B7E"/>
    <w:multiLevelType w:val="multilevel"/>
    <w:tmpl w:val="1F5C4B7E"/>
    <w:lvl w:ilvl="0" w:tentative="0">
      <w:start w:val="1"/>
      <w:numFmt w:val="decimal"/>
      <w:suff w:val="noth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FDE5240"/>
    <w:multiLevelType w:val="multilevel"/>
    <w:tmpl w:val="1FDE5240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7B66F43"/>
    <w:multiLevelType w:val="multilevel"/>
    <w:tmpl w:val="37B66F43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7A3080D"/>
    <w:multiLevelType w:val="multilevel"/>
    <w:tmpl w:val="47A3080D"/>
    <w:lvl w:ilvl="0" w:tentative="0">
      <w:start w:val="1"/>
      <w:numFmt w:val="decimal"/>
      <w:suff w:val="noth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7FB38B4"/>
    <w:multiLevelType w:val="multilevel"/>
    <w:tmpl w:val="47FB38B4"/>
    <w:lvl w:ilvl="0" w:tentative="0">
      <w:start w:val="1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DC35CC2"/>
    <w:multiLevelType w:val="multilevel"/>
    <w:tmpl w:val="5DC35CC2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5216306"/>
    <w:multiLevelType w:val="multilevel"/>
    <w:tmpl w:val="65216306"/>
    <w:lvl w:ilvl="0" w:tentative="0">
      <w:start w:val="1"/>
      <w:numFmt w:val="decimal"/>
      <w:lvlText w:val="%1、"/>
      <w:lvlJc w:val="left"/>
      <w:pPr>
        <w:ind w:left="437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557" w:hanging="420"/>
      </w:pPr>
    </w:lvl>
    <w:lvl w:ilvl="2" w:tentative="0">
      <w:start w:val="1"/>
      <w:numFmt w:val="lowerRoman"/>
      <w:lvlText w:val="%3."/>
      <w:lvlJc w:val="right"/>
      <w:pPr>
        <w:ind w:left="977" w:hanging="420"/>
      </w:pPr>
    </w:lvl>
    <w:lvl w:ilvl="3" w:tentative="0">
      <w:start w:val="1"/>
      <w:numFmt w:val="decimal"/>
      <w:lvlText w:val="%4."/>
      <w:lvlJc w:val="left"/>
      <w:pPr>
        <w:ind w:left="1397" w:hanging="420"/>
      </w:pPr>
    </w:lvl>
    <w:lvl w:ilvl="4" w:tentative="0">
      <w:start w:val="1"/>
      <w:numFmt w:val="lowerLetter"/>
      <w:lvlText w:val="%5)"/>
      <w:lvlJc w:val="left"/>
      <w:pPr>
        <w:ind w:left="1817" w:hanging="420"/>
      </w:pPr>
    </w:lvl>
    <w:lvl w:ilvl="5" w:tentative="0">
      <w:start w:val="1"/>
      <w:numFmt w:val="lowerRoman"/>
      <w:lvlText w:val="%6."/>
      <w:lvlJc w:val="right"/>
      <w:pPr>
        <w:ind w:left="2237" w:hanging="420"/>
      </w:pPr>
    </w:lvl>
    <w:lvl w:ilvl="6" w:tentative="0">
      <w:start w:val="1"/>
      <w:numFmt w:val="decimal"/>
      <w:lvlText w:val="%7."/>
      <w:lvlJc w:val="left"/>
      <w:pPr>
        <w:ind w:left="2657" w:hanging="420"/>
      </w:pPr>
    </w:lvl>
    <w:lvl w:ilvl="7" w:tentative="0">
      <w:start w:val="1"/>
      <w:numFmt w:val="lowerLetter"/>
      <w:lvlText w:val="%8)"/>
      <w:lvlJc w:val="left"/>
      <w:pPr>
        <w:ind w:left="3077" w:hanging="420"/>
      </w:pPr>
    </w:lvl>
    <w:lvl w:ilvl="8" w:tentative="0">
      <w:start w:val="1"/>
      <w:numFmt w:val="lowerRoman"/>
      <w:lvlText w:val="%9."/>
      <w:lvlJc w:val="right"/>
      <w:pPr>
        <w:ind w:left="3497" w:hanging="420"/>
      </w:pPr>
    </w:lvl>
  </w:abstractNum>
  <w:abstractNum w:abstractNumId="12">
    <w:nsid w:val="71517816"/>
    <w:multiLevelType w:val="multilevel"/>
    <w:tmpl w:val="71517816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5"/>
  </w:num>
  <w:num w:numId="9">
    <w:abstractNumId w:val="4"/>
  </w:num>
  <w:num w:numId="10">
    <w:abstractNumId w:val="12"/>
  </w:num>
  <w:num w:numId="11">
    <w:abstractNumId w:val="3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C5F"/>
    <w:rsid w:val="00033A68"/>
    <w:rsid w:val="00037D38"/>
    <w:rsid w:val="00063155"/>
    <w:rsid w:val="00090B4C"/>
    <w:rsid w:val="000E4C5F"/>
    <w:rsid w:val="000F044B"/>
    <w:rsid w:val="00114736"/>
    <w:rsid w:val="00161A8E"/>
    <w:rsid w:val="001657CA"/>
    <w:rsid w:val="001B08CB"/>
    <w:rsid w:val="00217124"/>
    <w:rsid w:val="00264D53"/>
    <w:rsid w:val="002A0198"/>
    <w:rsid w:val="002A3F4C"/>
    <w:rsid w:val="002B2551"/>
    <w:rsid w:val="002C081C"/>
    <w:rsid w:val="002D66A7"/>
    <w:rsid w:val="002E56B6"/>
    <w:rsid w:val="00342C6B"/>
    <w:rsid w:val="003A28E1"/>
    <w:rsid w:val="003D3D9A"/>
    <w:rsid w:val="003E4D02"/>
    <w:rsid w:val="00460F62"/>
    <w:rsid w:val="00470158"/>
    <w:rsid w:val="0047394E"/>
    <w:rsid w:val="00493400"/>
    <w:rsid w:val="004D44C2"/>
    <w:rsid w:val="004E5213"/>
    <w:rsid w:val="005C29DD"/>
    <w:rsid w:val="00647CCC"/>
    <w:rsid w:val="006573A5"/>
    <w:rsid w:val="00671ED4"/>
    <w:rsid w:val="006866D9"/>
    <w:rsid w:val="00687E6E"/>
    <w:rsid w:val="006A040B"/>
    <w:rsid w:val="006A5A31"/>
    <w:rsid w:val="006B3CEC"/>
    <w:rsid w:val="006C384D"/>
    <w:rsid w:val="006F0804"/>
    <w:rsid w:val="00747B86"/>
    <w:rsid w:val="00753BC9"/>
    <w:rsid w:val="00792479"/>
    <w:rsid w:val="007B4D55"/>
    <w:rsid w:val="00810549"/>
    <w:rsid w:val="00840A4D"/>
    <w:rsid w:val="00895F9B"/>
    <w:rsid w:val="0091700A"/>
    <w:rsid w:val="00924139"/>
    <w:rsid w:val="00965778"/>
    <w:rsid w:val="00977B15"/>
    <w:rsid w:val="009E1876"/>
    <w:rsid w:val="009E3781"/>
    <w:rsid w:val="00A46CA1"/>
    <w:rsid w:val="00AA021D"/>
    <w:rsid w:val="00AA72ED"/>
    <w:rsid w:val="00AB170A"/>
    <w:rsid w:val="00AB39FD"/>
    <w:rsid w:val="00AD71B6"/>
    <w:rsid w:val="00B07569"/>
    <w:rsid w:val="00B1063B"/>
    <w:rsid w:val="00B219EA"/>
    <w:rsid w:val="00B24364"/>
    <w:rsid w:val="00B667B2"/>
    <w:rsid w:val="00B721A0"/>
    <w:rsid w:val="00B8381A"/>
    <w:rsid w:val="00BD4BF8"/>
    <w:rsid w:val="00BF3841"/>
    <w:rsid w:val="00C82E47"/>
    <w:rsid w:val="00C844C9"/>
    <w:rsid w:val="00C87C87"/>
    <w:rsid w:val="00CA2119"/>
    <w:rsid w:val="00CA3166"/>
    <w:rsid w:val="00CB3FF1"/>
    <w:rsid w:val="00D262DD"/>
    <w:rsid w:val="00D26E38"/>
    <w:rsid w:val="00D35234"/>
    <w:rsid w:val="00D352C5"/>
    <w:rsid w:val="00E10792"/>
    <w:rsid w:val="00E2775E"/>
    <w:rsid w:val="00E61923"/>
    <w:rsid w:val="00EB4459"/>
    <w:rsid w:val="00EC58C3"/>
    <w:rsid w:val="00F3647F"/>
    <w:rsid w:val="00F37E5F"/>
    <w:rsid w:val="00F4612A"/>
    <w:rsid w:val="00F54C84"/>
    <w:rsid w:val="00F74B85"/>
    <w:rsid w:val="00FD4E1C"/>
    <w:rsid w:val="00FF7CA4"/>
    <w:rsid w:val="6E9C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2">
    <w:name w:val="p15"/>
    <w:basedOn w:val="1"/>
    <w:qFormat/>
    <w:uiPriority w:val="0"/>
    <w:pPr>
      <w:widowControl/>
      <w:ind w:firstLine="420"/>
    </w:pPr>
    <w:rPr>
      <w:rFonts w:ascii="Calibri" w:hAnsi="Calibri" w:cs="Calibri"/>
      <w:kern w:val="0"/>
      <w:sz w:val="28"/>
      <w:szCs w:val="21"/>
    </w:rPr>
  </w:style>
  <w:style w:type="character" w:customStyle="1" w:styleId="13">
    <w:name w:val="标题 2 字符"/>
    <w:basedOn w:val="7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标题 1 字符"/>
    <w:basedOn w:val="7"/>
    <w:link w:val="2"/>
    <w:qFormat/>
    <w:uiPriority w:val="9"/>
    <w:rPr>
      <w:rFonts w:ascii="宋体" w:hAnsi="Courier New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0EE6BD-3D78-4F9F-86B5-95DDBF96AE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264</Words>
  <Characters>1506</Characters>
  <Lines>12</Lines>
  <Paragraphs>3</Paragraphs>
  <TotalTime>118</TotalTime>
  <ScaleCrop>false</ScaleCrop>
  <LinksUpToDate>false</LinksUpToDate>
  <CharactersWithSpaces>1767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2020-11-19T06:52:00Z</dcterms:created>
  <dc:creator>000</dc:creator>
  <cp:lastModifiedBy>睡莲</cp:lastModifiedBy>
  <cp:lastPrinted>2020-03-11T02:50:00Z</cp:lastPrinted>
  <dcterms:modified xsi:type="dcterms:W3CDTF">2022-03-07T00:56:03Z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4A9F8DAA0AE644019FABFDEF3ED9518C</vt:lpwstr>
  </property>
</Properties>
</file>