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hint="eastAsia" w:ascii="宋体" w:hAnsi="宋体" w:eastAsia="宋体" w:cs="微软雅黑"/>
          <w:b/>
          <w:bCs/>
          <w:color w:val="auto"/>
          <w:kern w:val="44"/>
          <w:sz w:val="30"/>
          <w:szCs w:val="30"/>
          <w:lang w:eastAsia="zh-CN"/>
        </w:rPr>
      </w:pPr>
      <w:bookmarkStart w:id="0" w:name="_Toc344816509"/>
      <w:r>
        <w:rPr>
          <w:rFonts w:hint="eastAsia" w:ascii="宋体" w:hAnsi="宋体" w:eastAsia="宋体" w:cs="微软雅黑"/>
          <w:b/>
          <w:bCs/>
          <w:color w:val="auto"/>
          <w:kern w:val="44"/>
          <w:sz w:val="30"/>
          <w:szCs w:val="30"/>
        </w:rPr>
        <w:t>柳州市</w:t>
      </w:r>
      <w:r>
        <w:rPr>
          <w:rFonts w:ascii="宋体" w:hAnsi="宋体" w:eastAsia="宋体" w:cs="微软雅黑"/>
          <w:b/>
          <w:bCs/>
          <w:color w:val="auto"/>
          <w:kern w:val="44"/>
          <w:sz w:val="30"/>
          <w:szCs w:val="30"/>
        </w:rPr>
        <w:t>工人医院</w:t>
      </w:r>
      <w:r>
        <w:rPr>
          <w:rFonts w:hint="eastAsia" w:ascii="宋体" w:hAnsi="宋体" w:eastAsia="宋体" w:cs="微软雅黑"/>
          <w:b/>
          <w:bCs/>
          <w:color w:val="auto"/>
          <w:kern w:val="44"/>
          <w:sz w:val="30"/>
          <w:szCs w:val="30"/>
        </w:rPr>
        <w:t>实习生网络管理平台项目</w:t>
      </w:r>
      <w:r>
        <w:rPr>
          <w:rFonts w:hint="eastAsia" w:ascii="宋体" w:hAnsi="宋体" w:eastAsia="宋体" w:cs="微软雅黑"/>
          <w:b/>
          <w:bCs/>
          <w:color w:val="auto"/>
          <w:kern w:val="44"/>
          <w:sz w:val="30"/>
          <w:szCs w:val="30"/>
          <w:lang w:eastAsia="zh-CN"/>
        </w:rPr>
        <w:t>技术参数</w:t>
      </w:r>
    </w:p>
    <w:p>
      <w:pPr>
        <w:keepNext/>
        <w:keepLines/>
        <w:numPr>
          <w:ilvl w:val="0"/>
          <w:numId w:val="0"/>
        </w:numPr>
        <w:ind w:leftChars="200"/>
        <w:jc w:val="left"/>
        <w:rPr>
          <w:rFonts w:hint="eastAsia" w:ascii="宋体" w:hAnsi="宋体" w:eastAsia="宋体" w:cs="微软雅黑"/>
          <w:b/>
          <w:bCs/>
          <w:color w:val="auto"/>
          <w:kern w:val="44"/>
          <w:sz w:val="24"/>
          <w:szCs w:val="24"/>
          <w:lang w:val="en-US" w:eastAsia="zh-CN"/>
        </w:rPr>
      </w:pPr>
    </w:p>
    <w:bookmarkEnd w:id="0"/>
    <w:p>
      <w:pPr>
        <w:pStyle w:val="9"/>
        <w:pageBreakBefore w:val="0"/>
        <w:numPr>
          <w:ilvl w:val="0"/>
          <w:numId w:val="2"/>
        </w:numPr>
        <w:kinsoku/>
        <w:wordWrap/>
        <w:overflowPunct/>
        <w:topLinePunct w:val="0"/>
        <w:autoSpaceDE/>
        <w:autoSpaceDN/>
        <w:bidi w:val="0"/>
        <w:adjustRightInd/>
        <w:snapToGrid/>
        <w:spacing w:line="500" w:lineRule="exact"/>
        <w:ind w:right="0" w:rightChars="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项目背景</w:t>
      </w:r>
    </w:p>
    <w:p>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广西医科大学教务处“关于我校启动临床医学类专业毕业实习管理信息化相关工作的通知”（详见附件1），2022年将启用临床医学类专业实习管理系统，进一步规范临床医学类专业实践教学，实现全过程的实习信息化和规范化管理。</w:t>
      </w:r>
      <w:r>
        <w:rPr>
          <w:rFonts w:hint="eastAsia" w:ascii="宋体" w:hAnsi="宋体" w:eastAsia="宋体" w:cs="宋体"/>
          <w:color w:val="auto"/>
          <w:sz w:val="24"/>
          <w:szCs w:val="24"/>
          <w:lang w:val="en-US" w:eastAsia="zh-CN"/>
        </w:rPr>
        <w:t>我院是广西医科大学第四附属医院，也是广西医科大学的临床教学基地，要求在2022年3月完成好基地实习生管理平台的建设，以便实现学校2018级临床医学类专业毕业实习信息化管理与规范化考核的各项工作。</w:t>
      </w:r>
    </w:p>
    <w:p>
      <w:pPr>
        <w:pStyle w:val="9"/>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项目建设内容</w:t>
      </w:r>
      <w:r>
        <w:rPr>
          <w:rFonts w:hint="eastAsia" w:ascii="宋体" w:hAnsi="宋体" w:eastAsia="宋体" w:cs="宋体"/>
          <w:b/>
          <w:color w:val="auto"/>
          <w:sz w:val="28"/>
          <w:szCs w:val="28"/>
          <w:lang w:eastAsia="zh-CN"/>
        </w:rPr>
        <w:t>及要求</w:t>
      </w:r>
    </w:p>
    <w:p>
      <w:pPr>
        <w:pStyle w:val="9"/>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eastAsia" w:ascii="宋体" w:hAnsi="宋体" w:eastAsia="宋体" w:cs="宋体"/>
          <w:b/>
          <w:bCs/>
          <w:sz w:val="28"/>
          <w:szCs w:val="28"/>
          <w:lang w:val="en-US"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lang w:eastAsia="zh-CN"/>
        </w:rPr>
        <w:t>）</w:t>
      </w:r>
      <w:r>
        <w:rPr>
          <w:rFonts w:hint="eastAsia" w:ascii="宋体" w:hAnsi="宋体" w:eastAsia="宋体" w:cs="宋体"/>
          <w:b/>
          <w:bCs/>
          <w:sz w:val="28"/>
          <w:szCs w:val="28"/>
          <w:lang w:val="en-US" w:eastAsia="zh-CN"/>
        </w:rPr>
        <w:t>技术支持要求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1.支持无缝对接广西医科大学实习生网络管理平台，实现培训过程及培训数据的实时上报；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2.系统提供医院管理员、学员、带教老师、教学秘书、科室主任5大角色，分角色实现对整个实习生培训轮转流程的管理。要求保存流程中各角色记录的数据，并可以根据需求导出到电子文档中；</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3.系统提供根据整体培训预警管理功能，全面实时掌控带教、学员培训实际情况，针对异常情况可展示及预警并说明异常原因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4.PC端不需要安装客户端程序，基于B/S网络架构WEB网页操作，</w:t>
      </w:r>
      <w:r>
        <w:rPr>
          <w:rFonts w:hint="eastAsia" w:ascii="宋体" w:hAnsi="宋体" w:eastAsia="宋体" w:cs="宋体"/>
          <w:sz w:val="24"/>
          <w:szCs w:val="24"/>
          <w:highlight w:val="none"/>
        </w:rPr>
        <w:t>支持PC网页端和移动APP端（iOS和Android系统）</w:t>
      </w:r>
      <w:r>
        <w:rPr>
          <w:rFonts w:hint="eastAsia" w:ascii="宋体" w:hAnsi="宋体" w:eastAsia="宋体" w:cs="宋体"/>
          <w:sz w:val="24"/>
          <w:szCs w:val="24"/>
          <w:highlight w:val="none"/>
          <w:lang w:val="en-US" w:eastAsia="zh-CN"/>
        </w:rPr>
        <w:t>或微信小程序</w:t>
      </w:r>
      <w:r>
        <w:rPr>
          <w:rFonts w:hint="eastAsia" w:ascii="宋体" w:hAnsi="宋体" w:eastAsia="宋体" w:cs="宋体"/>
          <w:sz w:val="24"/>
          <w:szCs w:val="24"/>
          <w:highlight w:val="none"/>
        </w:rPr>
        <w:t>访问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并且不限制客户端并发接入和访问数量。</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4"/>
          <w:szCs w:val="24"/>
        </w:rPr>
      </w:pPr>
    </w:p>
    <w:p>
      <w:pPr>
        <w:pStyle w:val="9"/>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系统</w:t>
      </w:r>
      <w:r>
        <w:rPr>
          <w:rFonts w:hint="eastAsia" w:ascii="宋体" w:hAnsi="宋体" w:eastAsia="宋体" w:cs="宋体"/>
          <w:b/>
          <w:bCs/>
          <w:sz w:val="28"/>
          <w:szCs w:val="28"/>
          <w:lang w:val="en-US" w:eastAsia="zh-CN"/>
        </w:rPr>
        <w:t>功能要求</w:t>
      </w:r>
    </w:p>
    <w:tbl>
      <w:tblPr>
        <w:tblStyle w:val="6"/>
        <w:tblW w:w="8237" w:type="dxa"/>
        <w:tblInd w:w="93" w:type="dxa"/>
        <w:tblLayout w:type="autofit"/>
        <w:tblCellMar>
          <w:top w:w="0" w:type="dxa"/>
          <w:left w:w="108" w:type="dxa"/>
          <w:bottom w:w="0" w:type="dxa"/>
          <w:right w:w="108" w:type="dxa"/>
        </w:tblCellMar>
      </w:tblPr>
      <w:tblGrid>
        <w:gridCol w:w="680"/>
        <w:gridCol w:w="660"/>
        <w:gridCol w:w="802"/>
        <w:gridCol w:w="6095"/>
      </w:tblGrid>
      <w:tr>
        <w:tblPrEx>
          <w:tblCellMar>
            <w:top w:w="0" w:type="dxa"/>
            <w:left w:w="108" w:type="dxa"/>
            <w:bottom w:w="0" w:type="dxa"/>
            <w:right w:w="108" w:type="dxa"/>
          </w:tblCellMar>
        </w:tblPrEx>
        <w:trPr>
          <w:trHeight w:val="465" w:hRule="atLeast"/>
        </w:trPr>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6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80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功能模块</w:t>
            </w:r>
          </w:p>
        </w:tc>
        <w:tc>
          <w:tcPr>
            <w:tcW w:w="609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技术指标</w:t>
            </w:r>
          </w:p>
        </w:tc>
      </w:tr>
      <w:tr>
        <w:tblPrEx>
          <w:tblCellMar>
            <w:top w:w="0" w:type="dxa"/>
            <w:left w:w="108" w:type="dxa"/>
            <w:bottom w:w="0" w:type="dxa"/>
            <w:right w:w="108" w:type="dxa"/>
          </w:tblCellMar>
        </w:tblPrEx>
        <w:trPr>
          <w:trHeight w:val="300"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w:t>
            </w:r>
          </w:p>
        </w:tc>
        <w:tc>
          <w:tcPr>
            <w:tcW w:w="660" w:type="dxa"/>
            <w:vMerge w:val="restart"/>
            <w:tcBorders>
              <w:top w:val="nil"/>
              <w:left w:val="single" w:color="auto" w:sz="8" w:space="0"/>
              <w:right w:val="single" w:color="auto" w:sz="8" w:space="0"/>
            </w:tcBorders>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实习生培训管理系统</w:t>
            </w: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基础设置</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由管理员角色完成，可对整个系统进行基础数据的建立和维护。</w:t>
            </w:r>
          </w:p>
        </w:tc>
      </w:tr>
      <w:tr>
        <w:tblPrEx>
          <w:tblCellMar>
            <w:top w:w="0" w:type="dxa"/>
            <w:left w:w="108" w:type="dxa"/>
            <w:bottom w:w="0" w:type="dxa"/>
            <w:right w:w="108" w:type="dxa"/>
          </w:tblCellMar>
        </w:tblPrEx>
        <w:trPr>
          <w:trHeight w:val="78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1、科室设置：要求能完成科室的增加，修改，删除，查询，可实现标准科室与医院科室的关联，支持科室对外开放功能</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2、用户设置：完成用户的增删改查操作。可实现通过exel表格导入功能。</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3、权限设置：对各个角色的权限进行配置，修改。</w:t>
            </w:r>
          </w:p>
        </w:tc>
      </w:tr>
      <w:tr>
        <w:tblPrEx>
          <w:tblCellMar>
            <w:top w:w="0" w:type="dxa"/>
            <w:left w:w="108" w:type="dxa"/>
            <w:bottom w:w="0" w:type="dxa"/>
            <w:right w:w="108" w:type="dxa"/>
          </w:tblCellMar>
        </w:tblPrEx>
        <w:trPr>
          <w:trHeight w:val="525"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4、参数设置：对系统基础参数进行配置，可设置培训学员类型、安全设置、表单设置等，也可以完成查询当前系统在线人数及操作记录。</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5、考核项目：要求能自定义出科考核时双方互评的考核项。</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6、请假流程设置：可实现根据请假天数，自定义请假流程和销假流程；总请假天数统计</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7、对已审核信息修改记录的查询和审核。</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8、支持相关资料的附件上传功能</w:t>
            </w:r>
          </w:p>
        </w:tc>
      </w:tr>
      <w:tr>
        <w:tblPrEx>
          <w:tblCellMar>
            <w:top w:w="0" w:type="dxa"/>
            <w:left w:w="108" w:type="dxa"/>
            <w:bottom w:w="0" w:type="dxa"/>
            <w:right w:w="108" w:type="dxa"/>
          </w:tblCellMar>
        </w:tblPrEx>
        <w:trPr>
          <w:trHeight w:val="525"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2</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轮转管理</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由医院管理角色完成，可配置各个学员的轮转方案、轮转要求、选科、排班等操作，并要求实现查询各类各个学员的轮转情况。</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1、轮转方案设置：实现轮转方案及模板的维护。包含临床专业、口腔及影像专业。</w:t>
            </w:r>
          </w:p>
        </w:tc>
      </w:tr>
      <w:tr>
        <w:tblPrEx>
          <w:tblCellMar>
            <w:top w:w="0" w:type="dxa"/>
            <w:left w:w="108" w:type="dxa"/>
            <w:bottom w:w="0" w:type="dxa"/>
            <w:right w:w="108" w:type="dxa"/>
          </w:tblCellMar>
        </w:tblPrEx>
        <w:trPr>
          <w:trHeight w:val="66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color w:val="FF0000"/>
                <w:kern w:val="0"/>
                <w:sz w:val="30"/>
                <w:szCs w:val="30"/>
              </w:rPr>
            </w:pPr>
            <w:r>
              <w:rPr>
                <w:rFonts w:hint="eastAsia" w:ascii="宋体" w:hAnsi="宋体" w:eastAsia="宋体" w:cs="宋体"/>
                <w:color w:val="000000"/>
                <w:kern w:val="0"/>
                <w:szCs w:val="21"/>
              </w:rPr>
              <w:t>2、表单及轮转过程设置：学生登记轮转培训过程中各项数据，如大病历、病种、操作技能、手术、各种形式活动等，可根据实际内容及例数进行配置。</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3、科室/学员轮转查询：可对各科室轮转时间、轮转人员以及学员维度进行查询，可生成EXCEL表并导出。</w:t>
            </w:r>
          </w:p>
        </w:tc>
      </w:tr>
      <w:tr>
        <w:tblPrEx>
          <w:tblCellMar>
            <w:top w:w="0" w:type="dxa"/>
            <w:left w:w="108" w:type="dxa"/>
            <w:bottom w:w="0" w:type="dxa"/>
            <w:right w:w="108" w:type="dxa"/>
          </w:tblCellMar>
        </w:tblPrEx>
        <w:trPr>
          <w:trHeight w:val="525" w:hRule="atLeast"/>
        </w:trPr>
        <w:tc>
          <w:tcPr>
            <w:tcW w:w="680"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3</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排班管理</w:t>
            </w:r>
          </w:p>
        </w:tc>
        <w:tc>
          <w:tcPr>
            <w:tcW w:w="6095" w:type="dxa"/>
            <w:tcBorders>
              <w:top w:val="nil"/>
              <w:left w:val="nil"/>
              <w:bottom w:val="single" w:color="auto" w:sz="8" w:space="0"/>
              <w:right w:val="single" w:color="auto" w:sz="8" w:space="0"/>
            </w:tcBorders>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由医院管理角色完成，可配置各个学员的轮转方案、轮转要求、选科、排班等操作，并要求实现查询各类各个学员的轮转情况。</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1、轮转方案设置：实现轮转方案及模板的维护。</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2、排班管理，根据实习生轮转方案要求和轮转计划，在系统中录入实习生的轮转排班，可根据实习情况动态调整</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3、科室/学员轮转查询：可对各科室轮转时间、轮转人员以及学员维度进行查询，可生成EXCEL表并导出。</w:t>
            </w:r>
          </w:p>
        </w:tc>
      </w:tr>
      <w:tr>
        <w:tblPrEx>
          <w:tblCellMar>
            <w:top w:w="0" w:type="dxa"/>
            <w:left w:w="108" w:type="dxa"/>
            <w:bottom w:w="0" w:type="dxa"/>
            <w:right w:w="108" w:type="dxa"/>
          </w:tblCellMar>
        </w:tblPrEx>
        <w:trPr>
          <w:trHeight w:val="300" w:hRule="atLeast"/>
        </w:trPr>
        <w:tc>
          <w:tcPr>
            <w:tcW w:w="6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数据上报</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1，临床教学基地的总体教学情况和师资经费等教学信息上报</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2，临床教学基地的各年度联系人及实习情况上报</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3，校外实习、实践、实训基地情况统计</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4，临床教学基地模拟教学及服务支持资源情况上报</w:t>
            </w:r>
          </w:p>
        </w:tc>
      </w:tr>
      <w:tr>
        <w:tblPrEx>
          <w:tblCellMar>
            <w:top w:w="0" w:type="dxa"/>
            <w:left w:w="108" w:type="dxa"/>
            <w:bottom w:w="0" w:type="dxa"/>
            <w:right w:w="108" w:type="dxa"/>
          </w:tblCellMar>
        </w:tblPrEx>
        <w:trPr>
          <w:trHeight w:val="300"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5</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技能成绩管理</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1，二级学科出科考核成绩上报导入及审核</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2，毕业综合技能成绩上报导入及审核</w:t>
            </w:r>
          </w:p>
        </w:tc>
      </w:tr>
      <w:tr>
        <w:tblPrEx>
          <w:tblCellMar>
            <w:top w:w="0" w:type="dxa"/>
            <w:left w:w="108" w:type="dxa"/>
            <w:bottom w:w="0" w:type="dxa"/>
            <w:right w:w="108" w:type="dxa"/>
          </w:tblCellMar>
        </w:tblPrEx>
        <w:trPr>
          <w:trHeight w:val="300"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6</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教学活动管理</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1，全院科室教学活动查询及管理</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2，科室教学活动工作量统计查询</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3，带教老师教学活动工作统计查询</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4，实习生参加教学活动统计查询</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5，教学活动评教评学指标设置管理</w:t>
            </w:r>
          </w:p>
        </w:tc>
      </w:tr>
      <w:tr>
        <w:tblPrEx>
          <w:tblCellMar>
            <w:top w:w="0" w:type="dxa"/>
            <w:left w:w="108" w:type="dxa"/>
            <w:bottom w:w="0" w:type="dxa"/>
            <w:right w:w="108" w:type="dxa"/>
          </w:tblCellMar>
        </w:tblPrEx>
        <w:trPr>
          <w:trHeight w:val="300" w:hRule="atLeast"/>
        </w:trPr>
        <w:tc>
          <w:tcPr>
            <w:tcW w:w="680"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7</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出科管理</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1，学生各科室出科情况查询</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2，学生出科成绩统计</w:t>
            </w:r>
          </w:p>
        </w:tc>
      </w:tr>
      <w:tr>
        <w:tblPrEx>
          <w:tblCellMar>
            <w:top w:w="0" w:type="dxa"/>
            <w:left w:w="108" w:type="dxa"/>
            <w:bottom w:w="0" w:type="dxa"/>
            <w:right w:w="108" w:type="dxa"/>
          </w:tblCellMar>
        </w:tblPrEx>
        <w:trPr>
          <w:trHeight w:val="300" w:hRule="atLeast"/>
        </w:trPr>
        <w:tc>
          <w:tcPr>
            <w:tcW w:w="6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8</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考勤管理</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1，实习生请假时间设置，可根据医院及学校要求，设定不同的请假阈值。</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2，实习生请假审核管理</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3，实习生日常考情统计汇总</w:t>
            </w:r>
          </w:p>
        </w:tc>
      </w:tr>
      <w:tr>
        <w:trPr>
          <w:trHeight w:val="300"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9</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查询分析</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医院管理员可进行双向评价查询、学员培训数据查询、实习生统计等操作。</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1、双向评价查询：实现学员对科室、带教老师评价结果的查询。带教老师对学员、科室对学员</w:t>
            </w:r>
          </w:p>
        </w:tc>
      </w:tr>
      <w:tr>
        <w:tblPrEx>
          <w:tblCellMar>
            <w:top w:w="0" w:type="dxa"/>
            <w:left w:w="108" w:type="dxa"/>
            <w:bottom w:w="0" w:type="dxa"/>
            <w:right w:w="108" w:type="dxa"/>
          </w:tblCellMar>
        </w:tblPrEx>
        <w:trPr>
          <w:trHeight w:val="66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color w:val="FF0000"/>
                <w:kern w:val="0"/>
                <w:sz w:val="30"/>
                <w:szCs w:val="30"/>
              </w:rPr>
            </w:pPr>
            <w:r>
              <w:rPr>
                <w:rFonts w:hint="eastAsia" w:ascii="宋体" w:hAnsi="宋体" w:eastAsia="宋体" w:cs="宋体"/>
                <w:color w:val="000000"/>
                <w:kern w:val="0"/>
                <w:szCs w:val="21"/>
              </w:rPr>
              <w:t>2、学生培训数据查询：按照一定条件查询相关学员所有轮转信息，可实时查看学员个人培训手册，学员在培训过程中培训数据填写情况。</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3、实习生统计：实现分类统计学员在培人数信息。</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4、实习生培训工作量查询统计</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5、带教老师工作量查询</w:t>
            </w:r>
          </w:p>
        </w:tc>
      </w:tr>
      <w:tr>
        <w:tblPrEx>
          <w:tblCellMar>
            <w:top w:w="0" w:type="dxa"/>
            <w:left w:w="108" w:type="dxa"/>
            <w:bottom w:w="0" w:type="dxa"/>
            <w:right w:w="108" w:type="dxa"/>
          </w:tblCellMar>
        </w:tblPrEx>
        <w:trPr>
          <w:trHeight w:val="300" w:hRule="atLeast"/>
        </w:trPr>
        <w:tc>
          <w:tcPr>
            <w:tcW w:w="680"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0</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nil"/>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学员角色</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1、轮转计划：实现对自己轮转计划，轮转状态的查询。通知的接收提醒和预警</w:t>
            </w:r>
          </w:p>
        </w:tc>
      </w:tr>
      <w:tr>
        <w:tblPrEx>
          <w:tblCellMar>
            <w:top w:w="0" w:type="dxa"/>
            <w:left w:w="108" w:type="dxa"/>
            <w:bottom w:w="0" w:type="dxa"/>
            <w:right w:w="108" w:type="dxa"/>
          </w:tblCellMar>
        </w:tblPrEx>
        <w:trPr>
          <w:trHeight w:val="525"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培训登记：该模块主要完成对正在轮转的科室录入、登记相关数据。学员登记轮转培训过程中各项数据包括但不限于如大病历、病种、操作技能、手术要求、各种形式活动等，并可查看登记例数达到要求例数的比例。</w:t>
            </w:r>
          </w:p>
        </w:tc>
      </w:tr>
      <w:tr>
        <w:tblPrEx>
          <w:tblCellMar>
            <w:top w:w="0" w:type="dxa"/>
            <w:left w:w="108" w:type="dxa"/>
            <w:bottom w:w="0" w:type="dxa"/>
            <w:right w:w="108" w:type="dxa"/>
          </w:tblCellMar>
        </w:tblPrEx>
        <w:trPr>
          <w:trHeight w:val="660"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color w:val="FF0000"/>
                <w:kern w:val="0"/>
                <w:sz w:val="30"/>
                <w:szCs w:val="30"/>
              </w:rPr>
            </w:pPr>
            <w:r>
              <w:rPr>
                <w:rFonts w:hint="eastAsia" w:ascii="宋体" w:hAnsi="宋体" w:eastAsia="宋体" w:cs="宋体"/>
                <w:color w:val="000000"/>
                <w:kern w:val="0"/>
                <w:szCs w:val="21"/>
              </w:rPr>
              <w:t>3、出科理论考试：结合在线考试系统实现学生在科室轮转结束时，系统自动提取考试系统内试卷信息，供学生进行出科理论考核。为了更好了提高培训质量，需可调整学生参加出科考核次数和难易度</w:t>
            </w:r>
          </w:p>
        </w:tc>
      </w:tr>
      <w:tr>
        <w:tblPrEx>
          <w:tblCellMar>
            <w:top w:w="0" w:type="dxa"/>
            <w:left w:w="108" w:type="dxa"/>
            <w:bottom w:w="0" w:type="dxa"/>
            <w:right w:w="108" w:type="dxa"/>
          </w:tblCellMar>
        </w:tblPrEx>
        <w:trPr>
          <w:trHeight w:val="525"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4、评价管理：学生在科室轮转培训期间可对其带教老师和培训科室，进行匿名考评（考评标准由医院管理员进行设定）</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5、请假申请：实现学员请假的申请，提交，销假及流程状态查看。</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6、能对学员的请假、旷工等考勤信息进行统计并有提醒预警功能</w:t>
            </w:r>
          </w:p>
        </w:tc>
      </w:tr>
      <w:tr>
        <w:tblPrEx>
          <w:tblCellMar>
            <w:top w:w="0" w:type="dxa"/>
            <w:left w:w="108" w:type="dxa"/>
            <w:bottom w:w="0" w:type="dxa"/>
            <w:right w:w="108" w:type="dxa"/>
          </w:tblCellMar>
        </w:tblPrEx>
        <w:trPr>
          <w:trHeight w:val="525" w:hRule="atLeast"/>
        </w:trPr>
        <w:tc>
          <w:tcPr>
            <w:tcW w:w="6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1</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带教老师角色</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1、学员信息及培训数据审核：通过该模块可查看当前自己带教的学生信息。并实现对学员提交的轮转记录进行审核的功能。</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2、出科考核：根据学员提交的出科小结，完成出科考核表的填写以及对学员的评价，并审核出科小结。</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3、请假审批：实现对学员请假申请的审核功能。</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4、缺勤管理：实现对缺勤学生的记录和查询。</w:t>
            </w:r>
          </w:p>
        </w:tc>
      </w:tr>
      <w:tr>
        <w:tblPrEx>
          <w:tblCellMar>
            <w:top w:w="0" w:type="dxa"/>
            <w:left w:w="108" w:type="dxa"/>
            <w:bottom w:w="0" w:type="dxa"/>
            <w:right w:w="108" w:type="dxa"/>
          </w:tblCellMar>
        </w:tblPrEx>
        <w:trPr>
          <w:trHeight w:val="300" w:hRule="atLeast"/>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5、考评查询：可查询学员对带教老师评价，可对所在科室进行评价。可对学员进行评价</w:t>
            </w:r>
          </w:p>
        </w:tc>
      </w:tr>
      <w:tr>
        <w:tblPrEx>
          <w:tblCellMar>
            <w:top w:w="0" w:type="dxa"/>
            <w:left w:w="108" w:type="dxa"/>
            <w:bottom w:w="0" w:type="dxa"/>
            <w:right w:w="108" w:type="dxa"/>
          </w:tblCellMar>
        </w:tblPrEx>
        <w:trPr>
          <w:trHeight w:val="525"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2</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教学秘书角色</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1，根据实习生轮转计划安排，在规定的时间给学生入科，分配带教老师</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2，组织科内的各类教学活动，上传教学活动的相关资料</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3，协助带教老师和科主任审核学生的培训数据和出科考核情况，上传出科材料</w:t>
            </w:r>
          </w:p>
        </w:tc>
      </w:tr>
      <w:tr>
        <w:tblPrEx>
          <w:tblCellMar>
            <w:top w:w="0" w:type="dxa"/>
            <w:left w:w="108" w:type="dxa"/>
            <w:bottom w:w="0" w:type="dxa"/>
            <w:right w:w="108" w:type="dxa"/>
          </w:tblCellMar>
        </w:tblPrEx>
        <w:trPr>
          <w:trHeight w:val="525"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3</w:t>
            </w: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科室主任角色</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1、学员信息:通过该模块可查看当前正在本科室轮转的学员及登记信息以及待入科学员，对待入科学员可完成分配老师的入科操作。对已经入科学员带教老师调整</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2、出科考核：可对出科考核表和出科小结进行意见填写并评价，并最终同意出科。</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3、请假审批：实现对学员请假申请的审核功能</w:t>
            </w:r>
          </w:p>
        </w:tc>
      </w:tr>
      <w:tr>
        <w:tblPrEx>
          <w:tblCellMar>
            <w:top w:w="0" w:type="dxa"/>
            <w:left w:w="108" w:type="dxa"/>
            <w:bottom w:w="0" w:type="dxa"/>
            <w:right w:w="108" w:type="dxa"/>
          </w:tblCellMar>
        </w:tblPrEx>
        <w:trPr>
          <w:trHeight w:val="525"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4、双向评价查看、科室考核结果查询、带教老师考评查询：实现查询学员对科室、带教老师的评价查询。对老师及学员进行评价</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5、带教老师、学员工作量统计：系统可对带教老师和学员完成的工作量进行量化统计。</w:t>
            </w:r>
          </w:p>
        </w:tc>
      </w:tr>
      <w:tr>
        <w:tblPrEx>
          <w:tblCellMar>
            <w:top w:w="0" w:type="dxa"/>
            <w:left w:w="108" w:type="dxa"/>
            <w:bottom w:w="0" w:type="dxa"/>
            <w:right w:w="108" w:type="dxa"/>
          </w:tblCellMar>
        </w:tblPrEx>
        <w:trPr>
          <w:trHeight w:val="915" w:hRule="atLeast"/>
        </w:trPr>
        <w:tc>
          <w:tcPr>
            <w:tcW w:w="6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4</w:t>
            </w:r>
          </w:p>
        </w:tc>
        <w:tc>
          <w:tcPr>
            <w:tcW w:w="6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APP/小程序系统</w:t>
            </w:r>
          </w:p>
        </w:tc>
        <w:tc>
          <w:tcPr>
            <w:tcW w:w="80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总体要求</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color w:val="000000"/>
                <w:kern w:val="0"/>
                <w:sz w:val="30"/>
                <w:szCs w:val="30"/>
              </w:rPr>
            </w:pPr>
            <w:r>
              <w:rPr>
                <w:rFonts w:hint="eastAsia" w:ascii="宋体" w:hAnsi="宋体" w:eastAsia="宋体" w:cs="宋体"/>
                <w:color w:val="000000"/>
                <w:kern w:val="0"/>
                <w:szCs w:val="21"/>
              </w:rPr>
              <w:t>1、提供学员手机app和小程序功能，学生轮转培训过程中各项数据均可通过app或者小程序进行登记上传，如：大病历、病种、操作技能、手术要求、各种形式活动等；老师端可以在手机端进行数据审核、MINI-CEX、DOPS考核、并进行出科考核。数据与网页端互通互联。</w:t>
            </w:r>
          </w:p>
        </w:tc>
      </w:tr>
      <w:tr>
        <w:tblPrEx>
          <w:tblCellMar>
            <w:top w:w="0" w:type="dxa"/>
            <w:left w:w="108" w:type="dxa"/>
            <w:bottom w:w="0" w:type="dxa"/>
            <w:right w:w="108" w:type="dxa"/>
          </w:tblCellMar>
        </w:tblPrEx>
        <w:trPr>
          <w:trHeight w:val="300"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5</w:t>
            </w:r>
          </w:p>
        </w:tc>
        <w:tc>
          <w:tcPr>
            <w:tcW w:w="6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学员界面</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1、通知公告：可通过该应用进行通知公告的查看</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2、轮转计划：可通过该应用进行轮转科室计划的查看</w:t>
            </w:r>
          </w:p>
        </w:tc>
      </w:tr>
      <w:tr>
        <w:tblPrEx>
          <w:tblCellMar>
            <w:top w:w="0" w:type="dxa"/>
            <w:left w:w="108" w:type="dxa"/>
            <w:bottom w:w="0" w:type="dxa"/>
            <w:right w:w="108" w:type="dxa"/>
          </w:tblCellMar>
        </w:tblPrEx>
        <w:trPr>
          <w:trHeight w:val="525"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3、轮转数据登记：可对各轮转科室培训数据的查看、填写、修改、操作。各轮转科室信息包括：科室名称、数据完成比例进度条、开始时间、结束时间、轮转状态、等。</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4、评价管理：并可对带教老师和科室进行评价。</w:t>
            </w:r>
          </w:p>
        </w:tc>
      </w:tr>
      <w:tr>
        <w:tblPrEx>
          <w:tblCellMar>
            <w:top w:w="0" w:type="dxa"/>
            <w:left w:w="108" w:type="dxa"/>
            <w:bottom w:w="0" w:type="dxa"/>
            <w:right w:w="108" w:type="dxa"/>
          </w:tblCellMar>
        </w:tblPrEx>
        <w:trPr>
          <w:trHeight w:val="405"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color w:val="FF0000"/>
                <w:kern w:val="0"/>
                <w:sz w:val="30"/>
                <w:szCs w:val="30"/>
              </w:rPr>
            </w:pPr>
            <w:r>
              <w:rPr>
                <w:rFonts w:hint="eastAsia" w:ascii="宋体" w:hAnsi="宋体" w:eastAsia="宋体" w:cs="宋体"/>
                <w:color w:val="000000"/>
                <w:kern w:val="0"/>
                <w:szCs w:val="21"/>
              </w:rPr>
              <w:t>5、签到管理：要求可通过APP扫描二维码实现学员签到功能。</w:t>
            </w:r>
          </w:p>
        </w:tc>
      </w:tr>
      <w:tr>
        <w:tblPrEx>
          <w:tblCellMar>
            <w:top w:w="0" w:type="dxa"/>
            <w:left w:w="108" w:type="dxa"/>
            <w:bottom w:w="0" w:type="dxa"/>
            <w:right w:w="108" w:type="dxa"/>
          </w:tblCellMar>
        </w:tblPrEx>
        <w:trPr>
          <w:trHeight w:val="1305"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6</w:t>
            </w:r>
          </w:p>
        </w:tc>
        <w:tc>
          <w:tcPr>
            <w:tcW w:w="6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出科考试系统</w:t>
            </w: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总体要求</w:t>
            </w:r>
          </w:p>
        </w:tc>
        <w:tc>
          <w:tcPr>
            <w:tcW w:w="60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FF0000"/>
                <w:kern w:val="0"/>
                <w:sz w:val="30"/>
                <w:szCs w:val="30"/>
              </w:rPr>
            </w:pPr>
            <w:r>
              <w:rPr>
                <w:rFonts w:hint="eastAsia" w:ascii="宋体" w:hAnsi="宋体" w:eastAsia="宋体" w:cs="宋体"/>
                <w:color w:val="000000"/>
                <w:kern w:val="0"/>
                <w:szCs w:val="21"/>
              </w:rPr>
              <w:t>考试系统提供按题型、知识点、难易度出题，系统与实习生培训管理系统无缝对接，可实现出科前自主考核、成绩自动录入出科考核表，并提供APP端或小程序端在线考试模式。系统能自动关联实习生。</w:t>
            </w:r>
          </w:p>
        </w:tc>
      </w:tr>
      <w:tr>
        <w:tblPrEx>
          <w:tblCellMar>
            <w:top w:w="0" w:type="dxa"/>
            <w:left w:w="108" w:type="dxa"/>
            <w:bottom w:w="0" w:type="dxa"/>
            <w:right w:w="108" w:type="dxa"/>
          </w:tblCellMar>
        </w:tblPrEx>
        <w:trPr>
          <w:trHeight w:val="42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FF0000"/>
                <w:kern w:val="0"/>
                <w:sz w:val="30"/>
                <w:szCs w:val="30"/>
              </w:rPr>
            </w:pPr>
          </w:p>
        </w:tc>
      </w:tr>
      <w:tr>
        <w:tblPrEx>
          <w:tblCellMar>
            <w:top w:w="0" w:type="dxa"/>
            <w:left w:w="108" w:type="dxa"/>
            <w:bottom w:w="0" w:type="dxa"/>
            <w:right w:w="108" w:type="dxa"/>
          </w:tblCellMar>
        </w:tblPrEx>
        <w:trPr>
          <w:trHeight w:val="525" w:hRule="atLeast"/>
        </w:trPr>
        <w:tc>
          <w:tcPr>
            <w:tcW w:w="6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7</w:t>
            </w:r>
          </w:p>
        </w:tc>
        <w:tc>
          <w:tcPr>
            <w:tcW w:w="6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题库管理</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标准题库包含实习生、三基、执业医师，要求题库按标准科室分类，包含有单选、多选、病例、配伍、判断、简答、分析等多种题型。要求实现自建题库的功能。</w:t>
            </w:r>
          </w:p>
        </w:tc>
      </w:tr>
      <w:tr>
        <w:tblPrEx>
          <w:tblCellMar>
            <w:top w:w="0" w:type="dxa"/>
            <w:left w:w="108" w:type="dxa"/>
            <w:bottom w:w="0" w:type="dxa"/>
            <w:right w:w="108" w:type="dxa"/>
          </w:tblCellMar>
        </w:tblPrEx>
        <w:trPr>
          <w:trHeight w:val="300" w:hRule="atLeast"/>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8</w:t>
            </w:r>
          </w:p>
        </w:tc>
        <w:tc>
          <w:tcPr>
            <w:tcW w:w="6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查询统计</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1、考试成绩查询：要求查看所有学员考试成绩，并将考试成绩导出到exel表格中，须记录成绩。</w:t>
            </w:r>
          </w:p>
        </w:tc>
      </w:tr>
      <w:tr>
        <w:tblPrEx>
          <w:tblCellMar>
            <w:top w:w="0" w:type="dxa"/>
            <w:left w:w="108" w:type="dxa"/>
            <w:bottom w:w="0" w:type="dxa"/>
            <w:right w:w="108" w:type="dxa"/>
          </w:tblCellMar>
        </w:tblPrEx>
        <w:trPr>
          <w:trHeight w:val="525"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2、考试方案查询：系统可以对考试成绩进行统计分析，分析结果应包含：信度、区分度、效度、缺考人员、各种报表及走势图。</w:t>
            </w:r>
          </w:p>
        </w:tc>
      </w:tr>
      <w:tr>
        <w:tblPrEx>
          <w:tblCellMar>
            <w:top w:w="0" w:type="dxa"/>
            <w:left w:w="108" w:type="dxa"/>
            <w:bottom w:w="0" w:type="dxa"/>
            <w:right w:w="108" w:type="dxa"/>
          </w:tblCellMar>
        </w:tblPrEx>
        <w:trPr>
          <w:trHeight w:val="300" w:hRule="atLeast"/>
        </w:trPr>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6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80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3、考试题目查询：提供根据查询条件进行查询题目的功能。</w:t>
            </w:r>
          </w:p>
        </w:tc>
      </w:tr>
    </w:tbl>
    <w:p>
      <w:pPr>
        <w:pStyle w:val="3"/>
        <w:pageBreakBefore w:val="0"/>
        <w:kinsoku/>
        <w:wordWrap/>
        <w:overflowPunct/>
        <w:topLinePunct w:val="0"/>
        <w:autoSpaceDE/>
        <w:autoSpaceDN/>
        <w:bidi w:val="0"/>
        <w:adjustRightInd/>
        <w:snapToGrid/>
        <w:spacing w:after="0" w:line="500" w:lineRule="exact"/>
        <w:ind w:right="0" w:rightChars="0"/>
        <w:textAlignment w:val="auto"/>
        <w:rPr>
          <w:rFonts w:hint="eastAsia" w:ascii="宋体" w:hAnsi="宋体" w:eastAsia="宋体" w:cs="宋体"/>
          <w:color w:val="auto"/>
          <w:lang w:val="en-US" w:eastAsia="zh-CN"/>
        </w:rPr>
      </w:pPr>
    </w:p>
    <w:p>
      <w:pPr>
        <w:pStyle w:val="2"/>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三、项目实施要求</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4.1驻场、实施工期要求：合同签订后，7个工作日内项目实施人员必须进场，1个月内完成项目实施上线。</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人员要求：项目实施人员需有2年以上同等项目实施经验，项目实施期间，驻场实施人员不得少于1名；如需更换驻场实施人员，需提交书面申请，经院方同意才可更换。项目开发工程师必须有两年以上同类型项目开发经验，开发工程师驻场时间不得低于20个工作日。</w:t>
      </w:r>
      <w:r>
        <w:rPr>
          <w:rFonts w:hint="eastAsia" w:ascii="宋体" w:hAnsi="宋体" w:eastAsia="宋体" w:cs="宋体"/>
          <w:color w:val="auto"/>
          <w:sz w:val="24"/>
          <w:szCs w:val="24"/>
        </w:rPr>
        <w:t>投标公司实施人员、计划、方案等须经我院方认可才可实施。</w:t>
      </w:r>
    </w:p>
    <w:p>
      <w:pPr>
        <w:pStyle w:val="2"/>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五、售后服务及其他要求</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5.1安装调试要求：免费安装调试、提供完善的软件系统使用中文操作手册、图纸、网络详细拓扑图、系统配置、功能配置、设备配置及互联记录；</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5.2系统使用培训：合同生效后，按照医院的时间要求，给需要医院相关人员提供系统使用培训，保证使用人员能正常操作所有功能。</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5.3验收：系统验收由供应商或生产商到现场安装调试，医院相关人员培训并能正常使用1个月后组织项目验收，并按照合同和供应商的投标承诺及产品技术标准进行验收。</w:t>
      </w:r>
    </w:p>
    <w:p>
      <w:pPr>
        <w:pStyle w:val="10"/>
        <w:pageBreakBefore w:val="0"/>
        <w:numPr>
          <w:ilvl w:val="0"/>
          <w:numId w:val="0"/>
        </w:numPr>
        <w:kinsoku/>
        <w:wordWrap/>
        <w:overflowPunct/>
        <w:topLinePunct w:val="0"/>
        <w:autoSpaceDE/>
        <w:autoSpaceDN/>
        <w:bidi w:val="0"/>
        <w:adjustRightInd/>
        <w:snapToGrid/>
        <w:spacing w:line="500" w:lineRule="exact"/>
        <w:ind w:leftChars="0" w:right="0" w:rightChars="0" w:firstLine="42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5.4原厂技术人员免费提供售后服务，含电话支持、现场响应、远程操作、网上客服中心等多种方式服务，应做到7×24小时全天候电话或微信等常用联系方式响应。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eastAsia="宋体" w:cs="宋体"/>
          <w:color w:val="auto"/>
          <w:kern w:val="2"/>
          <w:sz w:val="24"/>
          <w:szCs w:val="24"/>
          <w:lang w:val="en-US" w:eastAsia="zh-CN" w:bidi="ar-SA"/>
        </w:rPr>
        <w:t>当出现故障时，接到故障通知后，原厂技术人员应在30分钟内响应，远程技术支持无法解决的，6小时内需到达现场处理修复，并调查分析事故原因。</w:t>
      </w:r>
    </w:p>
    <w:p>
      <w:pPr>
        <w:pageBreakBefore w:val="0"/>
        <w:kinsoku/>
        <w:wordWrap/>
        <w:overflowPunct/>
        <w:topLinePunct w:val="0"/>
        <w:autoSpaceDE/>
        <w:autoSpaceDN/>
        <w:bidi w:val="0"/>
        <w:adjustRightInd/>
        <w:snapToGrid/>
        <w:spacing w:line="500" w:lineRule="exact"/>
        <w:ind w:right="0" w:rightChars="0" w:firstLine="42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提供原厂技术人员定期回访服务，定期通过电话或其他方式访问用户，了解产品使用情况，须在</w:t>
      </w:r>
      <w:r>
        <w:rPr>
          <w:rFonts w:hint="eastAsia" w:ascii="宋体" w:hAnsi="宋体" w:eastAsia="宋体" w:cs="宋体"/>
          <w:color w:val="auto"/>
          <w:sz w:val="24"/>
          <w:szCs w:val="24"/>
          <w:lang w:val="en-US" w:eastAsia="zh-CN"/>
        </w:rPr>
        <w:t>每年</w:t>
      </w:r>
      <w:r>
        <w:rPr>
          <w:rFonts w:hint="eastAsia" w:ascii="宋体" w:hAnsi="宋体" w:eastAsia="宋体" w:cs="宋体"/>
          <w:color w:val="auto"/>
          <w:sz w:val="24"/>
          <w:szCs w:val="24"/>
        </w:rPr>
        <w:t>进行一次现场巡检，并形成书面巡检服务报告，加盖有效公章并反馈给我院；</w:t>
      </w:r>
    </w:p>
    <w:p>
      <w:pPr>
        <w:pageBreakBefore w:val="0"/>
        <w:kinsoku/>
        <w:wordWrap/>
        <w:overflowPunct/>
        <w:topLinePunct w:val="0"/>
        <w:autoSpaceDE/>
        <w:autoSpaceDN/>
        <w:bidi w:val="0"/>
        <w:adjustRightInd/>
        <w:snapToGrid/>
        <w:spacing w:line="500" w:lineRule="exact"/>
        <w:ind w:right="0" w:rightChars="0" w:firstLine="42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5.6项目验收后，提供免费3年维保服务。</w:t>
      </w:r>
    </w:p>
    <w:p>
      <w:pPr>
        <w:pStyle w:val="2"/>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val="en-US" w:eastAsia="zh-CN"/>
        </w:rPr>
        <w:t>六、</w:t>
      </w:r>
      <w:r>
        <w:rPr>
          <w:rFonts w:hint="eastAsia" w:ascii="宋体" w:hAnsi="宋体" w:eastAsia="宋体" w:cs="宋体"/>
          <w:b/>
          <w:bCs w:val="0"/>
          <w:color w:val="auto"/>
          <w:sz w:val="32"/>
          <w:szCs w:val="32"/>
        </w:rPr>
        <w:t>违约责任</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投标方所提供的</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规格、技术标准等质量不合格的，应及时更换，更换不及时的按逾期交货处罚；因质量问题我院不同意接收，投标方应向我院支付违约货款额5%违约金并赔偿我院经济损失。</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投标方提供的系统如侵犯了第三方合法权益而引发的任何纠纷或诉讼，均由投标方负责交涉并承担全部责任。</w:t>
      </w:r>
    </w:p>
    <w:p>
      <w:pPr>
        <w:pStyle w:val="3"/>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投标方逾期</w:t>
      </w:r>
      <w:r>
        <w:rPr>
          <w:rFonts w:hint="eastAsia" w:ascii="宋体" w:hAnsi="宋体" w:eastAsia="宋体" w:cs="宋体"/>
          <w:color w:val="auto"/>
          <w:sz w:val="24"/>
          <w:szCs w:val="24"/>
          <w:highlight w:val="none"/>
          <w:lang w:val="en-US" w:eastAsia="zh-CN"/>
        </w:rPr>
        <w:t>交付系统</w:t>
      </w:r>
      <w:r>
        <w:rPr>
          <w:rFonts w:hint="eastAsia" w:ascii="宋体" w:hAnsi="宋体" w:eastAsia="宋体" w:cs="宋体"/>
          <w:color w:val="auto"/>
          <w:sz w:val="24"/>
          <w:szCs w:val="24"/>
          <w:highlight w:val="none"/>
        </w:rPr>
        <w:t>的，每天向</w:t>
      </w:r>
      <w:r>
        <w:rPr>
          <w:rFonts w:hint="eastAsia" w:ascii="宋体" w:hAnsi="宋体" w:eastAsia="宋体" w:cs="宋体"/>
          <w:color w:val="auto"/>
          <w:sz w:val="24"/>
          <w:szCs w:val="24"/>
          <w:highlight w:val="none"/>
          <w:lang w:val="en-US" w:eastAsia="zh-CN"/>
        </w:rPr>
        <w:t>我院</w:t>
      </w:r>
      <w:r>
        <w:rPr>
          <w:rFonts w:hint="eastAsia" w:ascii="宋体" w:hAnsi="宋体" w:eastAsia="宋体" w:cs="宋体"/>
          <w:color w:val="auto"/>
          <w:sz w:val="24"/>
          <w:szCs w:val="24"/>
          <w:highlight w:val="none"/>
        </w:rPr>
        <w:t>偿付违约</w:t>
      </w:r>
      <w:r>
        <w:rPr>
          <w:rFonts w:hint="eastAsia" w:ascii="宋体" w:hAnsi="宋体" w:eastAsia="宋体" w:cs="宋体"/>
          <w:color w:val="auto"/>
          <w:sz w:val="24"/>
          <w:szCs w:val="24"/>
          <w:highlight w:val="none"/>
          <w:lang w:val="en-US" w:eastAsia="zh-CN"/>
        </w:rPr>
        <w:t>合同金额1%</w:t>
      </w:r>
      <w:r>
        <w:rPr>
          <w:rFonts w:hint="eastAsia" w:ascii="宋体" w:hAnsi="宋体" w:eastAsia="宋体" w:cs="宋体"/>
          <w:color w:val="auto"/>
          <w:sz w:val="24"/>
          <w:szCs w:val="24"/>
          <w:highlight w:val="none"/>
        </w:rPr>
        <w:t>违约金，超过30天对方有权解除合同，违约方承担因此给对方造成的经济损失；</w:t>
      </w:r>
    </w:p>
    <w:p>
      <w:pPr>
        <w:pStyle w:val="3"/>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6.5售后服务违约</w:t>
      </w:r>
    </w:p>
    <w:p>
      <w:pPr>
        <w:pStyle w:val="3"/>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6.5.1每缺少1次现场巡检记录，投标方应向我院支付违约金5000元；</w:t>
      </w:r>
    </w:p>
    <w:p>
      <w:pPr>
        <w:pStyle w:val="3"/>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6.5.2不能按本章第5.3要求中按时提供设备备件的，故障上报24小时不能免费提供同档次或更高档次的系统来解决问题，每超期一天，按500元/天支付违约金；</w:t>
      </w:r>
    </w:p>
    <w:p>
      <w:pPr>
        <w:pStyle w:val="3"/>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 投标方未按本技术要求和响应文件中规定的其他服务承诺提供售后服务的，每次投标方应按合同金额的5% 向我院支付违约金。</w:t>
      </w:r>
    </w:p>
    <w:p>
      <w:pPr>
        <w:pageBreakBefore w:val="0"/>
        <w:numPr>
          <w:ilvl w:val="0"/>
          <w:numId w:val="0"/>
        </w:numPr>
        <w:kinsoku/>
        <w:wordWrap/>
        <w:overflowPunct/>
        <w:topLinePunct w:val="0"/>
        <w:autoSpaceDE/>
        <w:autoSpaceDN/>
        <w:bidi w:val="0"/>
        <w:adjustRightInd/>
        <w:snapToGrid/>
        <w:spacing w:line="500" w:lineRule="exact"/>
        <w:ind w:right="0" w:rightChars="0" w:firstLine="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合同签订后7个工作日内进场实施，每个模块计划实施周期需在合同内写明。因公司原因逾期不进场实施的，需按每天向院方支付合同款金额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作为违约金；超过30天，院方有权解除合同，公司需承担因此给院方造成的经济损失；因公司原因导致项目超期的，院方有权追究对方责任，按超期时间，每超期一周时间，扣除当期合同款项的1%作为</w:t>
      </w:r>
      <w:r>
        <w:rPr>
          <w:rFonts w:hint="eastAsia" w:ascii="宋体" w:hAnsi="宋体" w:eastAsia="宋体" w:cs="宋体"/>
          <w:color w:val="auto"/>
          <w:sz w:val="24"/>
          <w:szCs w:val="24"/>
          <w:highlight w:val="none"/>
          <w:lang w:eastAsia="zh-CN"/>
        </w:rPr>
        <w:t>院方</w:t>
      </w:r>
      <w:bookmarkStart w:id="4" w:name="_GoBack"/>
      <w:bookmarkEnd w:id="4"/>
      <w:r>
        <w:rPr>
          <w:rFonts w:hint="eastAsia" w:ascii="宋体" w:hAnsi="宋体" w:eastAsia="宋体" w:cs="宋体"/>
          <w:color w:val="auto"/>
          <w:sz w:val="24"/>
          <w:szCs w:val="24"/>
          <w:highlight w:val="none"/>
        </w:rPr>
        <w:t>的损失金额，扣除上限为合同应付款的10%；超期30天，院方有权根据实际情况单方面终止合同并收回已付款项。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6.7任何一方违反本技术要求中“保密、廉洁条款”要求的，每次按合同金额1%计算对方损失金额，损失累计金额超过合同款项的5%的，损失方同时有权终止合同并收回已付款项。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6.8如因投标原因造成项目实施超期，实施方按200元/天向院方支付违约金。</w:t>
      </w:r>
      <w:r>
        <w:rPr>
          <w:rFonts w:hint="eastAsia" w:ascii="宋体" w:hAnsi="宋体" w:eastAsia="宋体" w:cs="宋体"/>
          <w:color w:val="auto"/>
          <w:sz w:val="24"/>
          <w:szCs w:val="24"/>
        </w:rPr>
        <w:t>超期30天，院方有权根据实际情况单方面终止合同并收回</w:t>
      </w:r>
      <w:r>
        <w:rPr>
          <w:rFonts w:hint="eastAsia" w:ascii="宋体" w:hAnsi="宋体" w:eastAsia="宋体" w:cs="宋体"/>
          <w:color w:val="auto"/>
          <w:sz w:val="24"/>
          <w:szCs w:val="24"/>
          <w:lang w:eastAsia="zh-CN"/>
        </w:rPr>
        <w:t>所有</w:t>
      </w:r>
      <w:r>
        <w:rPr>
          <w:rFonts w:hint="eastAsia" w:ascii="宋体" w:hAnsi="宋体" w:eastAsia="宋体" w:cs="宋体"/>
          <w:color w:val="auto"/>
          <w:sz w:val="24"/>
          <w:szCs w:val="24"/>
        </w:rPr>
        <w:t>已付款项。</w:t>
      </w:r>
    </w:p>
    <w:p>
      <w:pPr>
        <w:pStyle w:val="3"/>
        <w:pageBreakBefore w:val="0"/>
        <w:kinsoku/>
        <w:wordWrap/>
        <w:overflowPunct/>
        <w:topLinePunct w:val="0"/>
        <w:autoSpaceDE/>
        <w:autoSpaceDN/>
        <w:bidi w:val="0"/>
        <w:adjustRightInd/>
        <w:snapToGrid/>
        <w:spacing w:after="0" w:line="500" w:lineRule="exact"/>
        <w:ind w:right="0" w:rightChars="0" w:firstLine="420" w:firstLineChars="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6.9 如项目实施人员违反本技术要求7.2内容的，按500元/人扣除项目质保金。如实施人员驻场时间不足，按500元/天扣除项目质保金。</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6.10未按本技术要求和响应文件中规定的其他服务承诺提供售后服务的，按损失情况，每次应按合同合计金额的0.1%向院方支付违约金，损失累计金额超过合同款项的5%的，损失方同时有权终止合同并收回已付款项。</w:t>
      </w:r>
    </w:p>
    <w:p>
      <w:pPr>
        <w:pStyle w:val="2"/>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七、保密、廉洁协议</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双方不得以任何方式向第三方泄露本项目的软件技术、设计方案以及功能配置等内容。</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 不以任何方式向第三方泄露在本协议开发实施过程中获取的经济、技术、数据以及双方其他非公开的信息。</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 不从事商业贿赂行为，遵守廉洁协议或相关规定。院方发现投标方有违反廉洁协议或相关规定采用不正当手段进行不正当竞争行为的，或被有关部门生效文书认定有行贿或者受贿行为的，院方有权解除该业务合同，由此给院方造成的损失以及发生的一切费用均由投标方承担，院方有权对投标方实施商业贿赂不良记录，列入“黑名单”，并三年内取消其业务往来资格。</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7.5保密期限自合同生效之日起永久有效，如投标方需解除保密协议需向院方提出书面申请，双方协商同意签字确认后方可解除。</w:t>
      </w:r>
    </w:p>
    <w:bookmarkEnd w:id="1"/>
    <w:p>
      <w:pPr>
        <w:pStyle w:val="2"/>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八、报价</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竞标文件报价表价格包含系统软件费用、产品安装、调试实施、培训费用、产品升级费用，以及明示所有责任、义务和一切风险。</w:t>
      </w:r>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如项目功能二次开发内容涉及我院采购的第三方产品，则我院协调第三方产品开发商提供相关二次开发需要的接口和其他信息。请在标书内标明哪些功能的实现需要我院提供二次开发接口。</w:t>
      </w:r>
    </w:p>
    <w:p>
      <w:pPr>
        <w:pStyle w:val="2"/>
        <w:pageBreakBefore w:val="0"/>
        <w:numPr>
          <w:ilvl w:val="0"/>
          <w:numId w:val="0"/>
        </w:numPr>
        <w:kinsoku/>
        <w:wordWrap/>
        <w:overflowPunct/>
        <w:topLinePunct w:val="0"/>
        <w:autoSpaceDE/>
        <w:autoSpaceDN/>
        <w:bidi w:val="0"/>
        <w:adjustRightInd/>
        <w:snapToGrid/>
        <w:spacing w:before="0" w:after="0" w:line="500" w:lineRule="exact"/>
        <w:ind w:leftChars="0" w:right="0" w:rightChars="0"/>
        <w:jc w:val="both"/>
        <w:textAlignment w:val="auto"/>
        <w:rPr>
          <w:rFonts w:hint="eastAsia" w:ascii="宋体" w:hAnsi="宋体" w:eastAsia="宋体" w:cs="宋体"/>
          <w:b/>
          <w:bCs w:val="0"/>
          <w:color w:val="auto"/>
          <w:sz w:val="32"/>
          <w:szCs w:val="32"/>
        </w:rPr>
      </w:pPr>
      <w:bookmarkStart w:id="2" w:name="_Toc507405799"/>
      <w:bookmarkStart w:id="3" w:name="_Toc507405800"/>
      <w:r>
        <w:rPr>
          <w:rFonts w:hint="eastAsia" w:ascii="宋体" w:hAnsi="宋体" w:eastAsia="宋体" w:cs="宋体"/>
          <w:b/>
          <w:bCs w:val="0"/>
          <w:color w:val="auto"/>
          <w:sz w:val="32"/>
          <w:szCs w:val="32"/>
          <w:lang w:val="en-US" w:eastAsia="zh-CN"/>
        </w:rPr>
        <w:t>九、</w:t>
      </w:r>
      <w:r>
        <w:rPr>
          <w:rFonts w:hint="eastAsia" w:ascii="宋体" w:hAnsi="宋体" w:eastAsia="宋体" w:cs="宋体"/>
          <w:b/>
          <w:bCs w:val="0"/>
          <w:color w:val="auto"/>
          <w:sz w:val="32"/>
          <w:szCs w:val="32"/>
        </w:rPr>
        <w:t>付款方式</w:t>
      </w:r>
      <w:bookmarkEnd w:id="2"/>
    </w:p>
    <w:p>
      <w:pPr>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项目双方签订合同，公司进场</w:t>
      </w:r>
      <w:r>
        <w:rPr>
          <w:rFonts w:hint="eastAsia" w:ascii="宋体" w:hAnsi="宋体" w:eastAsia="宋体" w:cs="宋体"/>
          <w:color w:val="auto"/>
          <w:sz w:val="24"/>
          <w:szCs w:val="24"/>
          <w:lang w:val="en-US" w:eastAsia="zh-CN"/>
        </w:rPr>
        <w:t>开始</w:t>
      </w:r>
      <w:r>
        <w:rPr>
          <w:rFonts w:hint="eastAsia" w:ascii="宋体" w:hAnsi="宋体" w:eastAsia="宋体" w:cs="宋体"/>
          <w:color w:val="auto"/>
          <w:sz w:val="24"/>
          <w:szCs w:val="24"/>
        </w:rPr>
        <w:t>实施</w:t>
      </w:r>
      <w:r>
        <w:rPr>
          <w:rFonts w:hint="eastAsia" w:ascii="宋体" w:hAnsi="宋体" w:eastAsia="宋体" w:cs="宋体"/>
          <w:color w:val="auto"/>
          <w:sz w:val="24"/>
          <w:szCs w:val="24"/>
          <w:lang w:val="en-US" w:eastAsia="zh-CN"/>
        </w:rPr>
        <w:t>后系统上线7个工作日付30%合同款，</w:t>
      </w:r>
      <w:r>
        <w:rPr>
          <w:rFonts w:hint="eastAsia" w:ascii="宋体" w:hAnsi="宋体" w:eastAsia="宋体" w:cs="宋体"/>
          <w:color w:val="auto"/>
          <w:sz w:val="24"/>
          <w:szCs w:val="24"/>
        </w:rPr>
        <w:t>通过项目验收，支付</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0%的合同款项；项目</w:t>
      </w:r>
      <w:r>
        <w:rPr>
          <w:rFonts w:hint="eastAsia" w:ascii="宋体" w:hAnsi="宋体" w:eastAsia="宋体" w:cs="宋体"/>
          <w:color w:val="auto"/>
          <w:sz w:val="24"/>
          <w:szCs w:val="24"/>
          <w:lang w:val="en-US" w:eastAsia="zh-CN"/>
        </w:rPr>
        <w:t>验收1年后</w:t>
      </w:r>
      <w:r>
        <w:rPr>
          <w:rFonts w:hint="eastAsia" w:ascii="宋体" w:hAnsi="宋体" w:eastAsia="宋体" w:cs="宋体"/>
          <w:color w:val="auto"/>
          <w:sz w:val="24"/>
          <w:szCs w:val="24"/>
        </w:rPr>
        <w:t>支付剩余的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0%合同款。</w:t>
      </w:r>
    </w:p>
    <w:bookmarkEnd w:id="3"/>
    <w:p>
      <w:pPr>
        <w:pStyle w:val="3"/>
        <w:rPr>
          <w:color w:val="auto"/>
        </w:rPr>
      </w:pPr>
    </w:p>
    <w:p>
      <w:pPr>
        <w:pStyle w:val="3"/>
        <w:rPr>
          <w:rFonts w:hint="default"/>
          <w:color w:val="auto"/>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B0BE3"/>
    <w:rsid w:val="03322B97"/>
    <w:rsid w:val="038608DA"/>
    <w:rsid w:val="06DF14B2"/>
    <w:rsid w:val="0D7C706C"/>
    <w:rsid w:val="109B068D"/>
    <w:rsid w:val="13F50AC2"/>
    <w:rsid w:val="14782DB8"/>
    <w:rsid w:val="14AF00BD"/>
    <w:rsid w:val="153D4F2B"/>
    <w:rsid w:val="165C1DAE"/>
    <w:rsid w:val="16ED2D59"/>
    <w:rsid w:val="17536FF6"/>
    <w:rsid w:val="19151124"/>
    <w:rsid w:val="19E05441"/>
    <w:rsid w:val="1A251034"/>
    <w:rsid w:val="1AA944D3"/>
    <w:rsid w:val="1B5C436C"/>
    <w:rsid w:val="1B91509A"/>
    <w:rsid w:val="1D9262D5"/>
    <w:rsid w:val="1E0E120D"/>
    <w:rsid w:val="22293C01"/>
    <w:rsid w:val="239300F2"/>
    <w:rsid w:val="243A65F3"/>
    <w:rsid w:val="25D43FBF"/>
    <w:rsid w:val="273E5AC6"/>
    <w:rsid w:val="2BA91F52"/>
    <w:rsid w:val="2DEB1870"/>
    <w:rsid w:val="3226494D"/>
    <w:rsid w:val="33D12FB2"/>
    <w:rsid w:val="35952131"/>
    <w:rsid w:val="367D4F11"/>
    <w:rsid w:val="394976A0"/>
    <w:rsid w:val="3F1377C7"/>
    <w:rsid w:val="3FFE146B"/>
    <w:rsid w:val="40E66CC5"/>
    <w:rsid w:val="41971DBD"/>
    <w:rsid w:val="41F47AD0"/>
    <w:rsid w:val="420332F1"/>
    <w:rsid w:val="465F290C"/>
    <w:rsid w:val="46864AC3"/>
    <w:rsid w:val="480C0CC5"/>
    <w:rsid w:val="49C017DB"/>
    <w:rsid w:val="4FE71257"/>
    <w:rsid w:val="508670F0"/>
    <w:rsid w:val="50A873B9"/>
    <w:rsid w:val="52C84CF5"/>
    <w:rsid w:val="54361EC0"/>
    <w:rsid w:val="54E82BB7"/>
    <w:rsid w:val="55B43D13"/>
    <w:rsid w:val="5A334C18"/>
    <w:rsid w:val="5C6164F3"/>
    <w:rsid w:val="5E317E80"/>
    <w:rsid w:val="5EEF047E"/>
    <w:rsid w:val="67234BE8"/>
    <w:rsid w:val="675744A8"/>
    <w:rsid w:val="67856E13"/>
    <w:rsid w:val="68B72934"/>
    <w:rsid w:val="69A9737D"/>
    <w:rsid w:val="6AF47292"/>
    <w:rsid w:val="6B1B21CD"/>
    <w:rsid w:val="6B654655"/>
    <w:rsid w:val="6DA82E29"/>
    <w:rsid w:val="711C77D0"/>
    <w:rsid w:val="71FA6528"/>
    <w:rsid w:val="7259133B"/>
    <w:rsid w:val="73F71B2F"/>
    <w:rsid w:val="75AC73F8"/>
    <w:rsid w:val="7AB427B8"/>
    <w:rsid w:val="7B9505D0"/>
    <w:rsid w:val="7BD85DBE"/>
    <w:rsid w:val="7BF05E07"/>
    <w:rsid w:val="7E7D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24k  mature man</cp:lastModifiedBy>
  <cp:lastPrinted>2021-09-15T00:09:00Z</cp:lastPrinted>
  <dcterms:modified xsi:type="dcterms:W3CDTF">2022-01-13T14:33:43Z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