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jc w:val="center"/>
        <w:rPr>
          <w:rFonts w:hint="eastAsia" w:ascii="宋体" w:hAnsi="宋体" w:eastAsia="宋体" w:cs="微软雅黑"/>
          <w:b/>
          <w:bCs/>
          <w:color w:val="auto"/>
          <w:kern w:val="44"/>
          <w:sz w:val="30"/>
          <w:szCs w:val="30"/>
          <w:lang w:eastAsia="zh-CN"/>
        </w:rPr>
      </w:pPr>
      <w:bookmarkStart w:id="0" w:name="_Toc344816509"/>
      <w:r>
        <w:rPr>
          <w:rFonts w:hint="eastAsia" w:ascii="宋体" w:hAnsi="宋体" w:eastAsia="宋体" w:cs="微软雅黑"/>
          <w:b/>
          <w:bCs/>
          <w:color w:val="auto"/>
          <w:kern w:val="44"/>
          <w:sz w:val="30"/>
          <w:szCs w:val="30"/>
        </w:rPr>
        <w:t>柳州市</w:t>
      </w:r>
      <w:r>
        <w:rPr>
          <w:rFonts w:ascii="宋体" w:hAnsi="宋体" w:eastAsia="宋体" w:cs="微软雅黑"/>
          <w:b/>
          <w:bCs/>
          <w:color w:val="auto"/>
          <w:kern w:val="44"/>
          <w:sz w:val="30"/>
          <w:szCs w:val="30"/>
        </w:rPr>
        <w:t>工人医院</w:t>
      </w:r>
      <w:r>
        <w:rPr>
          <w:rFonts w:hint="eastAsia" w:ascii="宋体" w:hAnsi="宋体" w:eastAsia="宋体" w:cs="微软雅黑"/>
          <w:b/>
          <w:bCs/>
          <w:color w:val="auto"/>
          <w:kern w:val="44"/>
          <w:sz w:val="30"/>
          <w:szCs w:val="30"/>
          <w:lang w:eastAsia="zh-CN"/>
        </w:rPr>
        <w:t>医学影像储存和归档系统与放射信息系统（</w:t>
      </w:r>
      <w:r>
        <w:rPr>
          <w:rFonts w:hint="eastAsia" w:ascii="宋体" w:hAnsi="宋体" w:eastAsia="宋体" w:cs="微软雅黑"/>
          <w:b/>
          <w:bCs/>
          <w:color w:val="auto"/>
          <w:kern w:val="44"/>
          <w:sz w:val="30"/>
          <w:szCs w:val="30"/>
          <w:lang w:val="en-US" w:eastAsia="zh-CN"/>
        </w:rPr>
        <w:t>PACS</w:t>
      </w:r>
      <w:r>
        <w:rPr>
          <w:rFonts w:hint="eastAsia" w:ascii="宋体" w:hAnsi="宋体" w:eastAsia="宋体" w:cs="微软雅黑"/>
          <w:b/>
          <w:bCs/>
          <w:color w:val="auto"/>
          <w:kern w:val="44"/>
          <w:sz w:val="30"/>
          <w:szCs w:val="30"/>
          <w:lang w:eastAsia="zh-CN"/>
        </w:rPr>
        <w:t>）技术参数</w:t>
      </w:r>
    </w:p>
    <w:p>
      <w:pPr>
        <w:keepNext/>
        <w:keepLines/>
        <w:numPr>
          <w:ilvl w:val="0"/>
          <w:numId w:val="0"/>
        </w:numPr>
        <w:ind w:leftChars="200"/>
        <w:jc w:val="left"/>
        <w:rPr>
          <w:rFonts w:hint="eastAsia" w:ascii="宋体" w:hAnsi="宋体" w:eastAsia="宋体" w:cs="微软雅黑"/>
          <w:b/>
          <w:bCs/>
          <w:color w:val="auto"/>
          <w:kern w:val="44"/>
          <w:sz w:val="24"/>
          <w:szCs w:val="24"/>
          <w:lang w:val="en-US" w:eastAsia="zh-CN"/>
        </w:rPr>
      </w:pPr>
    </w:p>
    <w:bookmarkEnd w:id="0"/>
    <w:p>
      <w:pPr>
        <w:pStyle w:val="9"/>
        <w:numPr>
          <w:ilvl w:val="0"/>
          <w:numId w:val="2"/>
        </w:numPr>
        <w:ind w:firstLineChars="0"/>
        <w:rPr>
          <w:rFonts w:hint="eastAsia" w:ascii="宋体" w:hAnsi="宋体" w:eastAsia="宋体"/>
          <w:color w:val="auto"/>
          <w:sz w:val="24"/>
          <w:szCs w:val="24"/>
        </w:rPr>
      </w:pPr>
      <w:r>
        <w:rPr>
          <w:rFonts w:hint="eastAsia" w:ascii="宋体" w:hAnsi="宋体" w:eastAsia="宋体"/>
          <w:b/>
          <w:color w:val="auto"/>
          <w:sz w:val="28"/>
          <w:szCs w:val="28"/>
        </w:rPr>
        <w:t>项目背景</w:t>
      </w:r>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PACS/RIS系统是医院信息化建设的重要组成部分，经相关的影像检查设备，如CT、MR、DR、US、ECT等获取病人的医学影像，通过DICOM协议将影像数据传送至PACS系统中，并能与登记的患者信息相融合，医生在PACS系统对患者影像进行后期处理、书写诊断，并通过医院信息平台将影像检查结果传送至临床科室，实现从开单到检查，再到临床科室检查结果查阅等各项工作流程信息化和网络化管理的工作模式。</w:t>
      </w:r>
    </w:p>
    <w:p>
      <w:pPr>
        <w:ind w:firstLine="480" w:firstLineChars="200"/>
        <w:jc w:val="left"/>
        <w:rPr>
          <w:rFonts w:ascii="宋体" w:hAnsi="宋体" w:eastAsia="宋体"/>
          <w:color w:val="auto"/>
          <w:sz w:val="24"/>
          <w:szCs w:val="24"/>
        </w:rPr>
      </w:pPr>
      <w:r>
        <w:rPr>
          <w:rFonts w:hint="eastAsia" w:ascii="宋体" w:hAnsi="宋体" w:eastAsia="宋体" w:cs="微软雅黑"/>
          <w:color w:val="auto"/>
          <w:sz w:val="24"/>
          <w:szCs w:val="24"/>
          <w:lang w:val="en-US" w:eastAsia="zh-CN"/>
        </w:rPr>
        <w:t>我院的PACS/RIS系统于2017年3月采购，随着医院的发展，原采购的PACS/RIS系统不管是从在线并发用户发数量还是软件功能来说都不满足我院现在的发展要求，通过购买软件模块授权数量、PACS/RIS系统升级和维保服务，对该套系统进行扩容的同时还可以进一步完善系统功能，提高医院信息化管理水平，提高检查科室工作效率，同时为医院电子病历六级建设夯实基础。</w:t>
      </w:r>
    </w:p>
    <w:p>
      <w:pPr>
        <w:pStyle w:val="9"/>
        <w:numPr>
          <w:ilvl w:val="0"/>
          <w:numId w:val="2"/>
        </w:numPr>
        <w:spacing w:line="480" w:lineRule="auto"/>
        <w:ind w:left="720" w:leftChars="0" w:hanging="720" w:firstLineChars="0"/>
        <w:rPr>
          <w:rFonts w:hint="eastAsia" w:ascii="宋体" w:hAnsi="宋体" w:eastAsia="宋体"/>
          <w:b/>
          <w:color w:val="auto"/>
          <w:sz w:val="28"/>
          <w:szCs w:val="28"/>
          <w:lang w:eastAsia="zh-CN"/>
        </w:rPr>
      </w:pPr>
      <w:r>
        <w:rPr>
          <w:rFonts w:hint="eastAsia" w:ascii="宋体" w:hAnsi="宋体" w:eastAsia="宋体"/>
          <w:b/>
          <w:color w:val="auto"/>
          <w:sz w:val="28"/>
          <w:szCs w:val="28"/>
        </w:rPr>
        <w:t>项目建设内容</w:t>
      </w:r>
      <w:r>
        <w:rPr>
          <w:rFonts w:hint="eastAsia" w:ascii="宋体" w:hAnsi="宋体" w:eastAsia="宋体"/>
          <w:b/>
          <w:color w:val="auto"/>
          <w:sz w:val="28"/>
          <w:szCs w:val="28"/>
          <w:lang w:eastAsia="zh-CN"/>
        </w:rPr>
        <w:t>及要求</w:t>
      </w:r>
    </w:p>
    <w:p>
      <w:pPr>
        <w:ind w:firstLine="480" w:firstLineChars="200"/>
        <w:jc w:val="left"/>
        <w:rPr>
          <w:rFonts w:hint="default"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PACS/RIS系统升级，要求放射RIS系统从原来的3.1.s11版本升级到3.1.s23.5版本；放射PACS系统从原来的11.4版本升级到12.1.8版本；超声内镜PACS系统从原来的5.0版本升级到6.0版本。升级后的软件保留原有功能的基础上对软件做进一步的优化，满足影像科室发展需求和医院信息化建设要求。PACS/RIS系统升级主要包含系统功能升级、系统扩容、系统维保三个方面的要求，具体情况如下：</w:t>
      </w:r>
    </w:p>
    <w:p>
      <w:pPr>
        <w:pStyle w:val="2"/>
        <w:rPr>
          <w:rFonts w:hint="eastAsia"/>
          <w:color w:val="auto"/>
          <w:lang w:val="en-US" w:eastAsia="zh-CN"/>
        </w:rPr>
      </w:pPr>
    </w:p>
    <w:p>
      <w:pPr>
        <w:pStyle w:val="9"/>
        <w:numPr>
          <w:ilvl w:val="0"/>
          <w:numId w:val="0"/>
        </w:numPr>
        <w:spacing w:line="480" w:lineRule="auto"/>
        <w:ind w:leftChars="200"/>
        <w:rPr>
          <w:rFonts w:hint="eastAsia" w:ascii="宋体" w:hAnsi="宋体" w:eastAsia="宋体"/>
          <w:b/>
          <w:color w:val="auto"/>
          <w:sz w:val="28"/>
          <w:szCs w:val="28"/>
          <w:lang w:val="en-US" w:eastAsia="zh-CN"/>
        </w:rPr>
      </w:pPr>
      <w:r>
        <w:rPr>
          <w:rFonts w:hint="eastAsia" w:ascii="宋体" w:hAnsi="宋体" w:eastAsia="宋体"/>
          <w:b/>
          <w:color w:val="auto"/>
          <w:sz w:val="28"/>
          <w:szCs w:val="28"/>
          <w:lang w:val="en-US" w:eastAsia="zh-CN"/>
        </w:rPr>
        <w:t>1、系统功能升级要求</w:t>
      </w:r>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1)系统功能升级，是指在PACS/RIS系统原有功能基础新增如下功能：</w:t>
      </w:r>
    </w:p>
    <w:p>
      <w:pPr>
        <w:pStyle w:val="2"/>
        <w:rPr>
          <w:rFonts w:hint="default"/>
          <w:lang w:val="en-US" w:eastAsia="zh-CN"/>
        </w:rPr>
      </w:pPr>
    </w:p>
    <w:tbl>
      <w:tblPr>
        <w:tblStyle w:val="6"/>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shd w:val="clear" w:color="auto" w:fill="BFBFBF"/>
            <w:noWrap w:val="0"/>
            <w:vAlign w:val="center"/>
          </w:tcPr>
          <w:p>
            <w:pPr>
              <w:jc w:val="center"/>
              <w:rPr>
                <w:b/>
                <w:bCs/>
                <w:sz w:val="24"/>
                <w:szCs w:val="24"/>
              </w:rPr>
            </w:pPr>
            <w:r>
              <w:rPr>
                <w:rFonts w:hAnsi="华文细黑"/>
                <w:b/>
                <w:bCs/>
                <w:sz w:val="24"/>
                <w:szCs w:val="24"/>
              </w:rPr>
              <w:t>序号</w:t>
            </w:r>
          </w:p>
        </w:tc>
        <w:tc>
          <w:tcPr>
            <w:tcW w:w="8190" w:type="dxa"/>
            <w:shd w:val="clear" w:color="auto" w:fill="BFBFBF"/>
            <w:noWrap w:val="0"/>
            <w:vAlign w:val="center"/>
          </w:tcPr>
          <w:p>
            <w:pPr>
              <w:jc w:val="center"/>
              <w:rPr>
                <w:rFonts w:hint="eastAsia" w:eastAsiaTheme="minorEastAsia"/>
                <w:b/>
                <w:bCs/>
                <w:sz w:val="24"/>
                <w:szCs w:val="24"/>
                <w:lang w:eastAsia="zh-CN"/>
              </w:rPr>
            </w:pPr>
            <w:r>
              <w:rPr>
                <w:rFonts w:hint="eastAsia" w:hAnsi="华文细黑"/>
                <w:b/>
                <w:bCs/>
                <w:sz w:val="24"/>
                <w:szCs w:val="24"/>
                <w:lang w:eastAsia="zh-CN"/>
              </w:rPr>
              <w:t>系统</w:t>
            </w:r>
            <w:r>
              <w:rPr>
                <w:rFonts w:hint="eastAsia" w:hAnsi="华文细黑"/>
                <w:b/>
                <w:bCs/>
                <w:sz w:val="24"/>
                <w:szCs w:val="24"/>
                <w:lang w:val="en-US" w:eastAsia="zh-CN"/>
              </w:rPr>
              <w:t>新增功能需求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23" w:type="dxa"/>
            <w:gridSpan w:val="2"/>
            <w:shd w:val="clear" w:color="auto" w:fill="BDD6EE" w:themeFill="accent1" w:themeFillTint="66"/>
            <w:noWrap w:val="0"/>
            <w:vAlign w:val="center"/>
          </w:tcPr>
          <w:p>
            <w:pPr>
              <w:rPr>
                <w:b/>
                <w:bCs/>
                <w:sz w:val="24"/>
                <w:szCs w:val="24"/>
              </w:rPr>
            </w:pPr>
            <w:r>
              <w:rPr>
                <w:rFonts w:hAnsi="华文细黑"/>
                <w:b/>
                <w:bCs/>
                <w:sz w:val="24"/>
                <w:szCs w:val="24"/>
              </w:rPr>
              <w:t>放射科</w:t>
            </w:r>
            <w:r>
              <w:rPr>
                <w:b/>
                <w:bCs/>
                <w:sz w:val="24"/>
                <w:szCs w:val="24"/>
              </w:rPr>
              <w:t>PACS/RIS</w:t>
            </w:r>
            <w:r>
              <w:rPr>
                <w:rFonts w:hAnsi="华文细黑"/>
                <w:b/>
                <w:bCs/>
                <w:sz w:val="24"/>
                <w:szCs w:val="24"/>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jc w:val="center"/>
              <w:rPr>
                <w:rFonts w:hint="eastAsia" w:eastAsiaTheme="minorEastAsia"/>
                <w:b/>
                <w:bCs/>
                <w:sz w:val="24"/>
                <w:szCs w:val="24"/>
                <w:lang w:val="en-US" w:eastAsia="zh-CN"/>
              </w:rPr>
            </w:pPr>
            <w:r>
              <w:rPr>
                <w:rFonts w:hint="eastAsia"/>
                <w:b/>
                <w:bCs/>
                <w:sz w:val="24"/>
                <w:szCs w:val="24"/>
                <w:lang w:val="en-US" w:eastAsia="zh-CN"/>
              </w:rPr>
              <w:t>一</w:t>
            </w:r>
          </w:p>
        </w:tc>
        <w:tc>
          <w:tcPr>
            <w:tcW w:w="8190" w:type="dxa"/>
            <w:noWrap w:val="0"/>
            <w:vAlign w:val="center"/>
          </w:tcPr>
          <w:p>
            <w:pPr>
              <w:rPr>
                <w:b/>
                <w:bCs/>
                <w:sz w:val="24"/>
                <w:szCs w:val="24"/>
              </w:rPr>
            </w:pPr>
            <w:r>
              <w:rPr>
                <w:b/>
                <w:bCs/>
                <w:sz w:val="24"/>
                <w:szCs w:val="24"/>
              </w:rPr>
              <w:t>PACS</w:t>
            </w:r>
            <w:r>
              <w:rPr>
                <w:rFonts w:hAnsi="华文细黑"/>
                <w:b/>
                <w:bCs/>
                <w:sz w:val="24"/>
                <w:szCs w:val="24"/>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eastAsiaTheme="minorEastAsia"/>
                <w:bCs/>
                <w:sz w:val="24"/>
                <w:szCs w:val="24"/>
                <w:lang w:val="en-US" w:eastAsia="zh-CN"/>
              </w:rPr>
            </w:pPr>
            <w:r>
              <w:rPr>
                <w:rFonts w:hint="eastAsia"/>
                <w:bCs/>
                <w:sz w:val="24"/>
                <w:szCs w:val="24"/>
                <w:lang w:val="en-US" w:eastAsia="zh-CN"/>
              </w:rPr>
              <w:t>1</w:t>
            </w:r>
          </w:p>
        </w:tc>
        <w:tc>
          <w:tcPr>
            <w:tcW w:w="8190" w:type="dxa"/>
            <w:noWrap w:val="0"/>
            <w:vAlign w:val="center"/>
          </w:tcPr>
          <w:p>
            <w:pPr>
              <w:pStyle w:val="9"/>
              <w:numPr>
                <w:ilvl w:val="0"/>
                <w:numId w:val="0"/>
              </w:numPr>
              <w:spacing w:line="360" w:lineRule="auto"/>
              <w:jc w:val="left"/>
              <w:rPr>
                <w:sz w:val="24"/>
                <w:szCs w:val="24"/>
              </w:rPr>
            </w:pPr>
            <w:r>
              <w:rPr>
                <w:rFonts w:hint="eastAsia" w:asciiTheme="minorHAnsi" w:hAnsiTheme="minorHAnsi" w:eastAsiaTheme="minorEastAsia" w:cstheme="minorBidi"/>
                <w:kern w:val="2"/>
                <w:sz w:val="24"/>
                <w:szCs w:val="24"/>
                <w:lang w:val="en-US" w:eastAsia="zh-CN" w:bidi="ar-SA"/>
              </w:rPr>
              <w:t>提供CT灌注功能，可用PACS系统内置的工具来分析血流和灌注；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eastAsia" w:eastAsiaTheme="minorEastAsia"/>
                <w:bCs/>
                <w:sz w:val="24"/>
                <w:szCs w:val="24"/>
                <w:lang w:eastAsia="zh-CN"/>
              </w:rPr>
            </w:pPr>
            <w:r>
              <w:rPr>
                <w:rFonts w:hint="eastAsia"/>
                <w:bCs/>
                <w:sz w:val="24"/>
                <w:szCs w:val="24"/>
                <w:lang w:val="en-US" w:eastAsia="zh-CN"/>
              </w:rPr>
              <w:t>2</w:t>
            </w:r>
          </w:p>
        </w:tc>
        <w:tc>
          <w:tcPr>
            <w:tcW w:w="8190" w:type="dxa"/>
            <w:noWrap w:val="0"/>
            <w:vAlign w:val="center"/>
          </w:tcPr>
          <w:p>
            <w:pPr>
              <w:rPr>
                <w:bCs/>
                <w:sz w:val="24"/>
                <w:szCs w:val="24"/>
              </w:rPr>
            </w:pPr>
            <w:r>
              <w:rPr>
                <w:rFonts w:hint="eastAsia"/>
                <w:sz w:val="24"/>
                <w:szCs w:val="24"/>
                <w:lang w:val="en-US" w:eastAsia="zh-CN"/>
              </w:rPr>
              <w:t>提供专业DSA减影功能，支持加载时自动将减法应用于XA图像，清晰的显示在骨骼或密集软组织环境中的血管；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eastAsia" w:eastAsiaTheme="minorEastAsia"/>
                <w:bCs/>
                <w:sz w:val="24"/>
                <w:szCs w:val="24"/>
                <w:lang w:eastAsia="zh-CN"/>
              </w:rPr>
            </w:pPr>
            <w:r>
              <w:rPr>
                <w:rFonts w:hint="eastAsia"/>
                <w:bCs/>
                <w:sz w:val="24"/>
                <w:szCs w:val="24"/>
                <w:lang w:val="en-US" w:eastAsia="zh-CN"/>
              </w:rPr>
              <w:t>3</w:t>
            </w:r>
          </w:p>
        </w:tc>
        <w:tc>
          <w:tcPr>
            <w:tcW w:w="8190" w:type="dxa"/>
            <w:noWrap w:val="0"/>
            <w:vAlign w:val="center"/>
          </w:tcPr>
          <w:p>
            <w:pPr>
              <w:rPr>
                <w:bCs/>
                <w:sz w:val="24"/>
                <w:szCs w:val="24"/>
              </w:rPr>
            </w:pPr>
            <w:r>
              <w:rPr>
                <w:rFonts w:hint="eastAsia"/>
                <w:sz w:val="24"/>
                <w:szCs w:val="24"/>
                <w:lang w:val="en-US" w:eastAsia="zh-CN"/>
              </w:rPr>
              <w:t>提供DBT（数字乳腺断层扫描）设备图像的采集和显示；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eastAsia" w:eastAsiaTheme="minorEastAsia"/>
                <w:bCs/>
                <w:sz w:val="24"/>
                <w:szCs w:val="24"/>
                <w:lang w:eastAsia="zh-CN"/>
              </w:rPr>
            </w:pPr>
            <w:r>
              <w:rPr>
                <w:rFonts w:hint="eastAsia"/>
                <w:bCs/>
                <w:sz w:val="24"/>
                <w:szCs w:val="24"/>
                <w:lang w:val="en-US" w:eastAsia="zh-CN"/>
              </w:rPr>
              <w:t>4</w:t>
            </w:r>
          </w:p>
        </w:tc>
        <w:tc>
          <w:tcPr>
            <w:tcW w:w="8190" w:type="dxa"/>
            <w:noWrap w:val="0"/>
            <w:vAlign w:val="center"/>
          </w:tcPr>
          <w:p>
            <w:pPr>
              <w:rPr>
                <w:bCs/>
                <w:sz w:val="24"/>
                <w:szCs w:val="24"/>
              </w:rPr>
            </w:pPr>
            <w:r>
              <w:rPr>
                <w:rFonts w:hint="eastAsia"/>
                <w:sz w:val="24"/>
                <w:szCs w:val="24"/>
                <w:lang w:val="en-US" w:eastAsia="zh-CN"/>
              </w:rPr>
              <w:t>图像产生过程、图像质控、图像重现均有跟踪与管理，提供图像注释说明记录并能够与临床科室共享；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eastAsia" w:eastAsiaTheme="minorEastAsia"/>
                <w:bCs/>
                <w:sz w:val="24"/>
                <w:szCs w:val="24"/>
                <w:lang w:eastAsia="zh-CN"/>
              </w:rPr>
            </w:pPr>
            <w:r>
              <w:rPr>
                <w:rFonts w:hint="eastAsia"/>
                <w:bCs/>
                <w:sz w:val="24"/>
                <w:szCs w:val="24"/>
                <w:lang w:val="en-US" w:eastAsia="zh-CN"/>
              </w:rPr>
              <w:t>5</w:t>
            </w:r>
          </w:p>
        </w:tc>
        <w:tc>
          <w:tcPr>
            <w:tcW w:w="8190" w:type="dxa"/>
            <w:noWrap w:val="0"/>
            <w:vAlign w:val="center"/>
          </w:tcPr>
          <w:p>
            <w:pPr>
              <w:rPr>
                <w:bCs/>
                <w:sz w:val="24"/>
                <w:szCs w:val="24"/>
              </w:rPr>
            </w:pPr>
            <w:r>
              <w:rPr>
                <w:rFonts w:hint="eastAsia"/>
                <w:sz w:val="24"/>
                <w:szCs w:val="24"/>
                <w:lang w:val="en-US" w:eastAsia="zh-CN"/>
              </w:rPr>
              <w:t>完善三维重建和图像导出功能，使该功能能正常运行基于WIN10、WIN7系统的PC机上；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eastAsia" w:eastAsiaTheme="minorEastAsia"/>
                <w:bCs/>
                <w:sz w:val="24"/>
                <w:szCs w:val="24"/>
                <w:lang w:eastAsia="zh-CN"/>
              </w:rPr>
            </w:pPr>
            <w:r>
              <w:rPr>
                <w:rFonts w:hint="eastAsia"/>
                <w:bCs/>
                <w:sz w:val="24"/>
                <w:szCs w:val="24"/>
                <w:lang w:val="en-US" w:eastAsia="zh-CN"/>
              </w:rPr>
              <w:t>6</w:t>
            </w:r>
          </w:p>
        </w:tc>
        <w:tc>
          <w:tcPr>
            <w:tcW w:w="8190" w:type="dxa"/>
            <w:noWrap w:val="0"/>
            <w:vAlign w:val="center"/>
          </w:tcPr>
          <w:p>
            <w:pPr>
              <w:rPr>
                <w:rFonts w:hint="default"/>
                <w:bCs/>
                <w:sz w:val="24"/>
                <w:szCs w:val="24"/>
                <w:lang w:val="en-US"/>
              </w:rPr>
            </w:pPr>
            <w:r>
              <w:rPr>
                <w:rFonts w:hint="eastAsia"/>
                <w:sz w:val="24"/>
                <w:szCs w:val="24"/>
                <w:lang w:val="en-US" w:eastAsia="zh-CN"/>
              </w:rPr>
              <w:t>完善PACS/RIS系统排班管理功能，且系统能正确提取排班表中的上机技师，使闭环数据更准确；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eastAsia" w:eastAsiaTheme="minorEastAsia"/>
                <w:bCs/>
                <w:sz w:val="24"/>
                <w:szCs w:val="24"/>
                <w:lang w:eastAsia="zh-CN"/>
              </w:rPr>
            </w:pPr>
            <w:r>
              <w:rPr>
                <w:rFonts w:hint="eastAsia"/>
                <w:bCs/>
                <w:sz w:val="24"/>
                <w:szCs w:val="24"/>
                <w:lang w:val="en-US" w:eastAsia="zh-CN"/>
              </w:rPr>
              <w:t>7</w:t>
            </w:r>
          </w:p>
        </w:tc>
        <w:tc>
          <w:tcPr>
            <w:tcW w:w="8190" w:type="dxa"/>
            <w:noWrap w:val="0"/>
            <w:vAlign w:val="center"/>
          </w:tcPr>
          <w:p>
            <w:pPr>
              <w:numPr>
                <w:ilvl w:val="0"/>
                <w:numId w:val="0"/>
              </w:numPr>
              <w:ind w:left="-42" w:leftChars="0"/>
              <w:jc w:val="left"/>
              <w:rPr>
                <w:rFonts w:hint="default"/>
                <w:bCs/>
                <w:sz w:val="24"/>
                <w:szCs w:val="24"/>
                <w:lang w:val="en-US"/>
              </w:rPr>
            </w:pPr>
            <w:r>
              <w:rPr>
                <w:rFonts w:hint="eastAsia"/>
                <w:sz w:val="24"/>
                <w:szCs w:val="24"/>
                <w:lang w:val="en-US" w:eastAsia="zh-CN"/>
              </w:rPr>
              <w:t>完善PACS/RIS系统图像质控、报告质控功能；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eastAsia" w:eastAsiaTheme="minorEastAsia"/>
                <w:bCs/>
                <w:sz w:val="24"/>
                <w:szCs w:val="24"/>
                <w:lang w:eastAsia="zh-CN"/>
              </w:rPr>
            </w:pPr>
            <w:r>
              <w:rPr>
                <w:rFonts w:hint="eastAsia"/>
                <w:bCs/>
                <w:sz w:val="24"/>
                <w:szCs w:val="24"/>
                <w:lang w:val="en-US" w:eastAsia="zh-CN"/>
              </w:rPr>
              <w:t>8</w:t>
            </w:r>
          </w:p>
        </w:tc>
        <w:tc>
          <w:tcPr>
            <w:tcW w:w="8190" w:type="dxa"/>
            <w:noWrap w:val="0"/>
            <w:vAlign w:val="center"/>
          </w:tcPr>
          <w:p>
            <w:pPr>
              <w:rPr>
                <w:bCs/>
                <w:sz w:val="24"/>
                <w:szCs w:val="24"/>
              </w:rPr>
            </w:pPr>
            <w:r>
              <w:rPr>
                <w:rFonts w:hint="eastAsia"/>
                <w:sz w:val="24"/>
                <w:szCs w:val="24"/>
                <w:lang w:val="en-US" w:eastAsia="zh-CN"/>
              </w:rPr>
              <w:t>完善RIS系统与叫号系统对接，实现二次分诊叫号；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eastAsia" w:eastAsiaTheme="minorEastAsia"/>
                <w:bCs/>
                <w:sz w:val="24"/>
                <w:szCs w:val="24"/>
                <w:lang w:eastAsia="zh-CN"/>
              </w:rPr>
            </w:pPr>
            <w:r>
              <w:rPr>
                <w:rFonts w:hint="eastAsia"/>
                <w:bCs/>
                <w:sz w:val="24"/>
                <w:szCs w:val="24"/>
                <w:lang w:val="en-US" w:eastAsia="zh-CN"/>
              </w:rPr>
              <w:t>9</w:t>
            </w:r>
          </w:p>
        </w:tc>
        <w:tc>
          <w:tcPr>
            <w:tcW w:w="8190" w:type="dxa"/>
            <w:noWrap w:val="0"/>
            <w:vAlign w:val="center"/>
          </w:tcPr>
          <w:p>
            <w:pPr>
              <w:rPr>
                <w:bCs/>
                <w:sz w:val="24"/>
                <w:szCs w:val="24"/>
              </w:rPr>
            </w:pPr>
            <w:r>
              <w:rPr>
                <w:rFonts w:hint="eastAsia"/>
                <w:sz w:val="24"/>
                <w:szCs w:val="24"/>
                <w:lang w:val="en-US" w:eastAsia="zh-CN"/>
              </w:rPr>
              <w:t>社区、医联体等单位的远程影像数据互通、远程报告、远程会诊；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10</w:t>
            </w:r>
          </w:p>
        </w:tc>
        <w:tc>
          <w:tcPr>
            <w:tcW w:w="8190" w:type="dxa"/>
            <w:noWrap w:val="0"/>
            <w:vAlign w:val="center"/>
          </w:tcPr>
          <w:p>
            <w:pPr>
              <w:rPr>
                <w:rFonts w:hint="eastAsia" w:eastAsiaTheme="minorEastAsia"/>
                <w:sz w:val="24"/>
                <w:szCs w:val="24"/>
                <w:lang w:val="en-US" w:eastAsia="zh-CN"/>
              </w:rPr>
            </w:pPr>
            <w:r>
              <w:rPr>
                <w:rFonts w:hint="eastAsia"/>
                <w:sz w:val="24"/>
                <w:szCs w:val="24"/>
                <w:lang w:val="en-US" w:eastAsia="zh-CN"/>
              </w:rPr>
              <w:t>增加PACS/RIS诊断客户端并发数40个、高级后处理软件包40个、容积重建模块软件包74个、容积匹配处理软件包78个、心血管分析软件包8个、</w:t>
            </w:r>
            <w:r>
              <w:rPr>
                <w:rFonts w:hint="eastAsia"/>
                <w:sz w:val="24"/>
                <w:szCs w:val="24"/>
                <w:lang w:val="nl-NL" w:eastAsia="zh-CN"/>
              </w:rPr>
              <w:t>心脏分析软件包</w:t>
            </w:r>
            <w:r>
              <w:rPr>
                <w:rFonts w:hint="eastAsia"/>
                <w:sz w:val="24"/>
                <w:szCs w:val="24"/>
                <w:lang w:val="en-US" w:eastAsia="zh-CN"/>
              </w:rPr>
              <w:t>8个、</w:t>
            </w:r>
            <w:r>
              <w:rPr>
                <w:rFonts w:hint="eastAsia"/>
                <w:sz w:val="24"/>
                <w:szCs w:val="24"/>
                <w:lang w:val="nl-NL" w:eastAsia="zh-CN"/>
              </w:rPr>
              <w:t>DSA减影处理软件包</w:t>
            </w:r>
            <w:r>
              <w:rPr>
                <w:rFonts w:hint="eastAsia"/>
                <w:sz w:val="24"/>
                <w:szCs w:val="24"/>
                <w:lang w:val="en-US" w:eastAsia="zh-CN"/>
              </w:rPr>
              <w:t>5个、</w:t>
            </w:r>
            <w:r>
              <w:rPr>
                <w:rFonts w:hint="eastAsia"/>
                <w:sz w:val="24"/>
                <w:szCs w:val="24"/>
                <w:lang w:val="nl-NL" w:eastAsia="zh-CN"/>
              </w:rPr>
              <w:t>CT灌注处理软件包</w:t>
            </w:r>
            <w:r>
              <w:rPr>
                <w:rFonts w:hint="eastAsia"/>
                <w:sz w:val="24"/>
                <w:szCs w:val="24"/>
                <w:lang w:val="en-US" w:eastAsia="zh-CN"/>
              </w:rPr>
              <w:t>5个、</w:t>
            </w:r>
            <w:r>
              <w:rPr>
                <w:rFonts w:hint="eastAsia"/>
                <w:sz w:val="24"/>
                <w:szCs w:val="24"/>
                <w:lang w:val="nl-NL" w:eastAsia="zh-CN"/>
              </w:rPr>
              <w:t>乳腺影像处理软件包</w:t>
            </w:r>
            <w:r>
              <w:rPr>
                <w:rFonts w:hint="eastAsia"/>
                <w:sz w:val="24"/>
                <w:szCs w:val="24"/>
                <w:lang w:val="en-US" w:eastAsia="zh-CN"/>
              </w:rPr>
              <w:t>4个、RIS登记预约客户端软件包5个、RIS技师工作客户端软件包10个、临床浏览软件包100个、Philips 影像单病种结构化报告5个、放射叫号系统服务器软件包4个、超声登记客户端软件包4个、超声诊断客户端软件包22个、超声主任工作站1个、内镜登记客户端软件包3个、内镜诊断客户端软件包5、内镜主任工作站3。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jc w:val="center"/>
              <w:rPr>
                <w:rFonts w:hint="eastAsia" w:eastAsiaTheme="minorEastAsia"/>
                <w:b/>
                <w:bCs/>
                <w:sz w:val="24"/>
                <w:szCs w:val="24"/>
                <w:lang w:eastAsia="zh-CN"/>
              </w:rPr>
            </w:pPr>
            <w:r>
              <w:rPr>
                <w:rFonts w:hint="eastAsia"/>
                <w:b/>
                <w:bCs/>
                <w:sz w:val="24"/>
                <w:szCs w:val="24"/>
                <w:lang w:val="en-US" w:eastAsia="zh-CN"/>
              </w:rPr>
              <w:t>二</w:t>
            </w:r>
          </w:p>
        </w:tc>
        <w:tc>
          <w:tcPr>
            <w:tcW w:w="8190" w:type="dxa"/>
            <w:noWrap w:val="0"/>
            <w:vAlign w:val="top"/>
          </w:tcPr>
          <w:p>
            <w:pPr>
              <w:rPr>
                <w:rFonts w:hint="eastAsia" w:eastAsiaTheme="minorEastAsia"/>
                <w:b/>
                <w:bCs/>
                <w:sz w:val="24"/>
                <w:szCs w:val="24"/>
                <w:lang w:eastAsia="zh-CN"/>
              </w:rPr>
            </w:pPr>
            <w:r>
              <w:rPr>
                <w:b/>
                <w:bCs/>
                <w:sz w:val="24"/>
                <w:szCs w:val="24"/>
              </w:rPr>
              <w:t>RIS</w:t>
            </w:r>
            <w:r>
              <w:rPr>
                <w:rFonts w:hint="eastAsia" w:hAnsi="华文细黑"/>
                <w:b/>
                <w:bCs/>
                <w:sz w:val="24"/>
                <w:szCs w:val="24"/>
                <w:lang w:val="en-US" w:eastAsia="zh-CN"/>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eastAsia" w:eastAsiaTheme="minorEastAsia"/>
                <w:bCs/>
                <w:sz w:val="24"/>
                <w:szCs w:val="24"/>
                <w:lang w:eastAsia="zh-CN"/>
              </w:rPr>
            </w:pPr>
            <w:r>
              <w:rPr>
                <w:rFonts w:hint="eastAsia"/>
                <w:bCs/>
                <w:sz w:val="24"/>
                <w:szCs w:val="24"/>
                <w:lang w:val="en-US" w:eastAsia="zh-CN"/>
              </w:rPr>
              <w:t>1</w:t>
            </w:r>
          </w:p>
        </w:tc>
        <w:tc>
          <w:tcPr>
            <w:tcW w:w="8190" w:type="dxa"/>
            <w:noWrap w:val="0"/>
            <w:vAlign w:val="top"/>
          </w:tcPr>
          <w:p>
            <w:pPr>
              <w:rPr>
                <w:bCs/>
                <w:sz w:val="24"/>
                <w:szCs w:val="24"/>
              </w:rPr>
            </w:pPr>
            <w:r>
              <w:rPr>
                <w:rFonts w:hint="eastAsia"/>
                <w:sz w:val="24"/>
                <w:szCs w:val="24"/>
                <w:lang w:val="en-US" w:eastAsia="zh-CN"/>
              </w:rPr>
              <w:t>报告模板列表可以根据临床诊断过滤，自动定位至相对应的模板；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eastAsia" w:eastAsiaTheme="minorEastAsia"/>
                <w:bCs/>
                <w:sz w:val="24"/>
                <w:szCs w:val="24"/>
                <w:lang w:eastAsia="zh-CN"/>
              </w:rPr>
            </w:pPr>
            <w:r>
              <w:rPr>
                <w:rFonts w:hint="eastAsia"/>
                <w:bCs/>
                <w:sz w:val="24"/>
                <w:szCs w:val="24"/>
                <w:lang w:val="en-US" w:eastAsia="zh-CN"/>
              </w:rPr>
              <w:t>2</w:t>
            </w:r>
          </w:p>
        </w:tc>
        <w:tc>
          <w:tcPr>
            <w:tcW w:w="8190" w:type="dxa"/>
            <w:noWrap w:val="0"/>
            <w:vAlign w:val="top"/>
          </w:tcPr>
          <w:p>
            <w:pPr>
              <w:rPr>
                <w:bCs/>
                <w:sz w:val="24"/>
                <w:szCs w:val="24"/>
              </w:rPr>
            </w:pPr>
            <w:r>
              <w:rPr>
                <w:rFonts w:hint="eastAsia"/>
                <w:sz w:val="24"/>
                <w:szCs w:val="24"/>
                <w:lang w:val="en-US" w:eastAsia="zh-CN"/>
              </w:rPr>
              <w:t>提供医生带教模式的分发，支持一名老师带多名实习生，报告分发及权重计算功能；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eastAsia" w:eastAsiaTheme="minorEastAsia"/>
                <w:bCs/>
                <w:sz w:val="24"/>
                <w:szCs w:val="24"/>
                <w:lang w:eastAsia="zh-CN"/>
              </w:rPr>
            </w:pPr>
            <w:r>
              <w:rPr>
                <w:rFonts w:hint="eastAsia"/>
                <w:bCs/>
                <w:sz w:val="24"/>
                <w:szCs w:val="24"/>
                <w:lang w:val="en-US" w:eastAsia="zh-CN"/>
              </w:rPr>
              <w:t>3</w:t>
            </w:r>
          </w:p>
        </w:tc>
        <w:tc>
          <w:tcPr>
            <w:tcW w:w="8190" w:type="dxa"/>
            <w:noWrap w:val="0"/>
            <w:vAlign w:val="top"/>
          </w:tcPr>
          <w:p>
            <w:pPr>
              <w:rPr>
                <w:bCs/>
                <w:sz w:val="24"/>
                <w:szCs w:val="24"/>
              </w:rPr>
            </w:pPr>
            <w:r>
              <w:rPr>
                <w:rFonts w:hint="eastAsia"/>
                <w:sz w:val="24"/>
                <w:szCs w:val="24"/>
                <w:lang w:val="en-US" w:eastAsia="zh-CN"/>
              </w:rPr>
              <w:t>提供技师排班功能，支持最小单位按天复制排班表；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eastAsia" w:eastAsiaTheme="minorEastAsia"/>
                <w:bCs/>
                <w:sz w:val="24"/>
                <w:szCs w:val="24"/>
                <w:lang w:eastAsia="zh-CN"/>
              </w:rPr>
            </w:pPr>
            <w:r>
              <w:rPr>
                <w:rFonts w:hint="eastAsia"/>
                <w:bCs/>
                <w:sz w:val="24"/>
                <w:szCs w:val="24"/>
                <w:lang w:val="en-US" w:eastAsia="zh-CN"/>
              </w:rPr>
              <w:t>4</w:t>
            </w:r>
          </w:p>
        </w:tc>
        <w:tc>
          <w:tcPr>
            <w:tcW w:w="8190" w:type="dxa"/>
            <w:noWrap w:val="0"/>
            <w:vAlign w:val="top"/>
          </w:tcPr>
          <w:p>
            <w:pPr>
              <w:rPr>
                <w:bCs/>
                <w:sz w:val="24"/>
                <w:szCs w:val="24"/>
              </w:rPr>
            </w:pPr>
            <w:r>
              <w:rPr>
                <w:rFonts w:hint="eastAsia"/>
                <w:sz w:val="24"/>
                <w:szCs w:val="24"/>
                <w:lang w:val="en-US" w:eastAsia="zh-CN"/>
              </w:rPr>
              <w:t>提供二次审核功能，支持质控双盲抽检，满足国家质控管理要求；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eastAsia"/>
                <w:bCs/>
                <w:sz w:val="24"/>
                <w:szCs w:val="24"/>
                <w:lang w:val="en-US" w:eastAsia="zh-CN"/>
              </w:rPr>
            </w:pPr>
            <w:r>
              <w:rPr>
                <w:rFonts w:hint="eastAsia"/>
                <w:bCs/>
                <w:sz w:val="24"/>
                <w:szCs w:val="24"/>
                <w:lang w:val="en-US" w:eastAsia="zh-CN"/>
              </w:rPr>
              <w:t>5</w:t>
            </w:r>
          </w:p>
        </w:tc>
        <w:tc>
          <w:tcPr>
            <w:tcW w:w="8190" w:type="dxa"/>
            <w:noWrap w:val="0"/>
            <w:vAlign w:val="top"/>
          </w:tcPr>
          <w:p>
            <w:pPr>
              <w:rPr>
                <w:bCs/>
                <w:sz w:val="24"/>
                <w:szCs w:val="24"/>
              </w:rPr>
            </w:pPr>
            <w:r>
              <w:rPr>
                <w:rFonts w:hint="eastAsia"/>
                <w:sz w:val="24"/>
                <w:szCs w:val="24"/>
                <w:lang w:val="en-US" w:eastAsia="zh-CN"/>
              </w:rPr>
              <w:t>针对每一份报告可添加只有医生能够查看的注释和留言，方便诊断医生与临床医生之间对于患者情况的交流；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eastAsia"/>
                <w:bCs/>
                <w:sz w:val="24"/>
                <w:szCs w:val="24"/>
                <w:lang w:val="en-US" w:eastAsia="zh-CN"/>
              </w:rPr>
            </w:pPr>
            <w:r>
              <w:rPr>
                <w:rFonts w:hint="eastAsia"/>
                <w:bCs/>
                <w:sz w:val="24"/>
                <w:szCs w:val="24"/>
                <w:lang w:val="en-US" w:eastAsia="zh-CN"/>
              </w:rPr>
              <w:t>6</w:t>
            </w:r>
          </w:p>
        </w:tc>
        <w:tc>
          <w:tcPr>
            <w:tcW w:w="8190" w:type="dxa"/>
            <w:noWrap w:val="0"/>
            <w:vAlign w:val="top"/>
          </w:tcPr>
          <w:p>
            <w:pPr>
              <w:rPr>
                <w:bCs/>
                <w:sz w:val="24"/>
                <w:szCs w:val="24"/>
              </w:rPr>
            </w:pPr>
            <w:r>
              <w:rPr>
                <w:rFonts w:hint="eastAsia"/>
                <w:sz w:val="24"/>
                <w:szCs w:val="24"/>
                <w:lang w:val="en-US" w:eastAsia="zh-CN"/>
              </w:rPr>
              <w:t>危急值的权限只允许授予诊断医生，危急值的相关数据和修改记录能做到有效追踪；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eastAsia"/>
                <w:bCs/>
                <w:sz w:val="24"/>
                <w:szCs w:val="24"/>
                <w:lang w:val="en-US" w:eastAsia="zh-CN"/>
              </w:rPr>
            </w:pPr>
            <w:r>
              <w:rPr>
                <w:rFonts w:hint="eastAsia"/>
                <w:bCs/>
                <w:sz w:val="24"/>
                <w:szCs w:val="24"/>
                <w:lang w:val="en-US" w:eastAsia="zh-CN"/>
              </w:rPr>
              <w:t>7</w:t>
            </w:r>
          </w:p>
        </w:tc>
        <w:tc>
          <w:tcPr>
            <w:tcW w:w="8190" w:type="dxa"/>
            <w:noWrap w:val="0"/>
            <w:vAlign w:val="top"/>
          </w:tcPr>
          <w:p>
            <w:pPr>
              <w:rPr>
                <w:bCs/>
                <w:sz w:val="24"/>
                <w:szCs w:val="24"/>
              </w:rPr>
            </w:pPr>
            <w:r>
              <w:rPr>
                <w:rFonts w:hint="eastAsia"/>
                <w:sz w:val="24"/>
                <w:szCs w:val="24"/>
                <w:lang w:val="en-US" w:eastAsia="zh-CN"/>
              </w:rPr>
              <w:t>完善RIS系统与预约系统的联动，患者完成预约后，登记员在预约列表确认接收后患者预约信息能自动提取到RIS系统并完成预约。患者在预约时间到场后再打印排队小票进行叫号检查；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eastAsia"/>
                <w:bCs/>
                <w:sz w:val="24"/>
                <w:szCs w:val="24"/>
                <w:lang w:val="en-US" w:eastAsia="zh-CN"/>
              </w:rPr>
            </w:pPr>
            <w:r>
              <w:rPr>
                <w:rFonts w:hint="eastAsia"/>
                <w:bCs/>
                <w:sz w:val="24"/>
                <w:szCs w:val="24"/>
                <w:lang w:val="en-US" w:eastAsia="zh-CN"/>
              </w:rPr>
              <w:t>8</w:t>
            </w:r>
          </w:p>
        </w:tc>
        <w:tc>
          <w:tcPr>
            <w:tcW w:w="8190" w:type="dxa"/>
            <w:noWrap w:val="0"/>
            <w:vAlign w:val="top"/>
          </w:tcPr>
          <w:p>
            <w:pPr>
              <w:rPr>
                <w:bCs/>
                <w:sz w:val="24"/>
                <w:szCs w:val="24"/>
              </w:rPr>
            </w:pPr>
            <w:r>
              <w:rPr>
                <w:rFonts w:hint="eastAsia"/>
                <w:sz w:val="24"/>
                <w:szCs w:val="24"/>
                <w:lang w:val="en-US" w:eastAsia="zh-CN"/>
              </w:rPr>
              <w:t>在患者正式检查之前，护士先进行预检，保证过程的质量控制，通过该模块来记录检查前准备的各种数据以便长期保存及未来查询；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eastAsia"/>
                <w:bCs/>
                <w:sz w:val="24"/>
                <w:szCs w:val="24"/>
                <w:lang w:val="en-US" w:eastAsia="zh-CN"/>
              </w:rPr>
            </w:pPr>
            <w:r>
              <w:rPr>
                <w:rFonts w:hint="eastAsia"/>
                <w:bCs/>
                <w:sz w:val="24"/>
                <w:szCs w:val="24"/>
                <w:lang w:val="en-US" w:eastAsia="zh-CN"/>
              </w:rPr>
              <w:t>9</w:t>
            </w:r>
          </w:p>
        </w:tc>
        <w:tc>
          <w:tcPr>
            <w:tcW w:w="8190" w:type="dxa"/>
            <w:noWrap w:val="0"/>
            <w:vAlign w:val="top"/>
          </w:tcPr>
          <w:p>
            <w:pPr>
              <w:rPr>
                <w:rFonts w:hint="eastAsia"/>
                <w:sz w:val="24"/>
                <w:szCs w:val="24"/>
                <w:lang w:val="en-US" w:eastAsia="zh-CN"/>
              </w:rPr>
            </w:pPr>
            <w:r>
              <w:rPr>
                <w:rFonts w:hint="eastAsia"/>
                <w:sz w:val="24"/>
                <w:szCs w:val="24"/>
                <w:lang w:val="en-US" w:eastAsia="zh-CN"/>
              </w:rPr>
              <w:t>系统能清晰显示报告被创建或修改的操作者记录，可以查看每一次修改并保存的报告内容，方便用户追踪或查看，并以仿word修订模式提供报告内容的比较功能 。同一患者同一时间做的多个检查项目能有序显示于病人列表中，避免出现少写或者漏写某个检查项目报告的情况；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10</w:t>
            </w:r>
          </w:p>
        </w:tc>
        <w:tc>
          <w:tcPr>
            <w:tcW w:w="8190" w:type="dxa"/>
            <w:noWrap w:val="0"/>
            <w:vAlign w:val="top"/>
          </w:tcPr>
          <w:p>
            <w:pPr>
              <w:rPr>
                <w:bCs/>
                <w:sz w:val="24"/>
                <w:szCs w:val="24"/>
              </w:rPr>
            </w:pPr>
            <w:r>
              <w:rPr>
                <w:rFonts w:hint="eastAsia"/>
                <w:sz w:val="24"/>
                <w:szCs w:val="24"/>
                <w:lang w:val="en-US" w:eastAsia="zh-CN"/>
              </w:rPr>
              <w:t>检查报告有安全控制机制与访问日志；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11</w:t>
            </w:r>
          </w:p>
        </w:tc>
        <w:tc>
          <w:tcPr>
            <w:tcW w:w="8190" w:type="dxa"/>
            <w:noWrap w:val="0"/>
            <w:vAlign w:val="top"/>
          </w:tcPr>
          <w:p>
            <w:pPr>
              <w:jc w:val="left"/>
              <w:rPr>
                <w:rFonts w:hint="eastAsia"/>
                <w:sz w:val="24"/>
                <w:szCs w:val="24"/>
                <w:lang w:val="en-US" w:eastAsia="zh-CN"/>
              </w:rPr>
            </w:pPr>
            <w:r>
              <w:rPr>
                <w:rFonts w:hint="eastAsia"/>
                <w:sz w:val="24"/>
                <w:szCs w:val="24"/>
                <w:lang w:val="en-US" w:eastAsia="zh-CN"/>
              </w:rPr>
              <w:t>系统有自动更新机制，相关的配置文件和注册类文件能自动下载更新，如登记配置文件和签名配置文件等；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23" w:type="dxa"/>
            <w:gridSpan w:val="2"/>
            <w:shd w:val="clear" w:color="auto" w:fill="BDD6EE" w:themeFill="accent1" w:themeFillTint="66"/>
            <w:noWrap w:val="0"/>
            <w:vAlign w:val="center"/>
          </w:tcPr>
          <w:p>
            <w:pPr>
              <w:jc w:val="both"/>
              <w:rPr>
                <w:b/>
                <w:bCs/>
                <w:sz w:val="24"/>
                <w:szCs w:val="24"/>
              </w:rPr>
            </w:pPr>
            <w:r>
              <w:rPr>
                <w:rFonts w:hAnsi="华文细黑"/>
                <w:b/>
                <w:bCs/>
                <w:sz w:val="24"/>
                <w:szCs w:val="24"/>
              </w:rPr>
              <w:t>超声</w:t>
            </w:r>
            <w:r>
              <w:rPr>
                <w:rFonts w:hint="eastAsia" w:hAnsi="华文细黑"/>
                <w:b/>
                <w:bCs/>
                <w:sz w:val="24"/>
                <w:szCs w:val="24"/>
                <w:lang w:val="en-US" w:eastAsia="zh-CN"/>
              </w:rPr>
              <w:t>内镜</w:t>
            </w:r>
            <w:r>
              <w:rPr>
                <w:b/>
                <w:bCs/>
                <w:sz w:val="24"/>
                <w:szCs w:val="24"/>
              </w:rPr>
              <w:t>PACS</w:t>
            </w:r>
            <w:r>
              <w:rPr>
                <w:rFonts w:hAnsi="华文细黑"/>
                <w:b/>
                <w:bCs/>
                <w:sz w:val="24"/>
                <w:szCs w:val="24"/>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jc w:val="center"/>
              <w:rPr>
                <w:rFonts w:hint="eastAsia" w:eastAsiaTheme="minorEastAsia"/>
                <w:b/>
                <w:bCs/>
                <w:sz w:val="24"/>
                <w:szCs w:val="24"/>
                <w:lang w:eastAsia="zh-CN"/>
              </w:rPr>
            </w:pPr>
            <w:r>
              <w:rPr>
                <w:rFonts w:hint="eastAsia"/>
                <w:b/>
                <w:bCs/>
                <w:sz w:val="24"/>
                <w:szCs w:val="24"/>
                <w:lang w:eastAsia="zh-CN"/>
              </w:rPr>
              <w:t>一</w:t>
            </w:r>
          </w:p>
        </w:tc>
        <w:tc>
          <w:tcPr>
            <w:tcW w:w="8190" w:type="dxa"/>
            <w:noWrap w:val="0"/>
            <w:vAlign w:val="top"/>
          </w:tcPr>
          <w:p>
            <w:pPr>
              <w:rPr>
                <w:b/>
                <w:bCs/>
                <w:sz w:val="24"/>
                <w:szCs w:val="24"/>
              </w:rPr>
            </w:pPr>
            <w:r>
              <w:rPr>
                <w:rFonts w:hAnsi="华文细黑"/>
                <w:b/>
                <w:bCs/>
                <w:sz w:val="24"/>
                <w:szCs w:val="24"/>
              </w:rPr>
              <w:t>超声</w:t>
            </w:r>
            <w:r>
              <w:rPr>
                <w:rFonts w:hint="eastAsia" w:hAnsi="华文细黑"/>
                <w:b/>
                <w:bCs/>
                <w:sz w:val="24"/>
                <w:szCs w:val="24"/>
                <w:lang w:val="en-US" w:eastAsia="zh-CN"/>
              </w:rPr>
              <w:t>内镜</w:t>
            </w:r>
            <w:r>
              <w:rPr>
                <w:rFonts w:hAnsi="华文细黑"/>
                <w:b/>
                <w:bCs/>
                <w:sz w:val="24"/>
                <w:szCs w:val="24"/>
              </w:rPr>
              <w:t>分诊工作站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eastAsiaTheme="minorEastAsia"/>
                <w:bCs/>
                <w:sz w:val="24"/>
                <w:szCs w:val="24"/>
                <w:lang w:val="en-US" w:eastAsia="zh-CN"/>
              </w:rPr>
            </w:pPr>
            <w:r>
              <w:rPr>
                <w:rFonts w:hint="eastAsia"/>
                <w:bCs/>
                <w:sz w:val="24"/>
                <w:szCs w:val="24"/>
                <w:lang w:val="en-US" w:eastAsia="zh-CN"/>
              </w:rPr>
              <w:t>1</w:t>
            </w:r>
          </w:p>
        </w:tc>
        <w:tc>
          <w:tcPr>
            <w:tcW w:w="8190" w:type="dxa"/>
            <w:noWrap w:val="0"/>
            <w:vAlign w:val="top"/>
          </w:tcPr>
          <w:p>
            <w:pPr>
              <w:rPr>
                <w:bCs/>
                <w:sz w:val="24"/>
                <w:szCs w:val="24"/>
              </w:rPr>
            </w:pPr>
            <w:r>
              <w:rPr>
                <w:rFonts w:hint="eastAsia"/>
                <w:sz w:val="24"/>
                <w:szCs w:val="24"/>
                <w:lang w:val="en-US" w:eastAsia="zh-CN"/>
              </w:rPr>
              <w:t>可识别并调用复诊病人登记信息；支持数字或拼音方式检索辅助填写申请单信息；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eastAsia" w:eastAsiaTheme="minorEastAsia"/>
                <w:bCs/>
                <w:sz w:val="24"/>
                <w:szCs w:val="24"/>
                <w:lang w:eastAsia="zh-CN"/>
              </w:rPr>
            </w:pPr>
            <w:r>
              <w:rPr>
                <w:rFonts w:hint="eastAsia"/>
                <w:bCs/>
                <w:sz w:val="24"/>
                <w:szCs w:val="24"/>
                <w:lang w:val="en-US" w:eastAsia="zh-CN"/>
              </w:rPr>
              <w:t>2</w:t>
            </w:r>
          </w:p>
        </w:tc>
        <w:tc>
          <w:tcPr>
            <w:tcW w:w="8190" w:type="dxa"/>
            <w:noWrap w:val="0"/>
            <w:vAlign w:val="top"/>
          </w:tcPr>
          <w:p>
            <w:pPr>
              <w:rPr>
                <w:bCs/>
                <w:sz w:val="24"/>
                <w:szCs w:val="24"/>
              </w:rPr>
            </w:pPr>
            <w:r>
              <w:rPr>
                <w:rFonts w:hint="eastAsia"/>
                <w:sz w:val="24"/>
                <w:szCs w:val="24"/>
                <w:lang w:val="en-US" w:eastAsia="zh-CN"/>
              </w:rPr>
              <w:t>患者签到功能：预约患者和非预约患者均可进行自助签到，在自助设备打印排队小票；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jc w:val="center"/>
              <w:rPr>
                <w:rFonts w:hint="eastAsia" w:eastAsiaTheme="minorEastAsia"/>
                <w:b/>
                <w:bCs/>
                <w:sz w:val="24"/>
                <w:szCs w:val="24"/>
                <w:lang w:eastAsia="zh-CN"/>
              </w:rPr>
            </w:pPr>
            <w:r>
              <w:rPr>
                <w:rFonts w:hint="eastAsia"/>
                <w:b/>
                <w:bCs/>
                <w:sz w:val="24"/>
                <w:szCs w:val="24"/>
                <w:lang w:eastAsia="zh-CN"/>
              </w:rPr>
              <w:t>二</w:t>
            </w:r>
          </w:p>
        </w:tc>
        <w:tc>
          <w:tcPr>
            <w:tcW w:w="8190" w:type="dxa"/>
            <w:noWrap w:val="0"/>
            <w:vAlign w:val="top"/>
          </w:tcPr>
          <w:p>
            <w:pPr>
              <w:rPr>
                <w:b/>
                <w:bCs/>
                <w:sz w:val="24"/>
                <w:szCs w:val="24"/>
              </w:rPr>
            </w:pPr>
            <w:r>
              <w:rPr>
                <w:rFonts w:hAnsi="华文细黑"/>
                <w:b/>
                <w:bCs/>
                <w:sz w:val="24"/>
                <w:szCs w:val="24"/>
              </w:rPr>
              <w:t>超声</w:t>
            </w:r>
            <w:r>
              <w:rPr>
                <w:rFonts w:hint="eastAsia" w:hAnsi="华文细黑"/>
                <w:b/>
                <w:bCs/>
                <w:sz w:val="24"/>
                <w:szCs w:val="24"/>
                <w:lang w:val="en-US" w:eastAsia="zh-CN"/>
              </w:rPr>
              <w:t>内镜</w:t>
            </w:r>
            <w:r>
              <w:rPr>
                <w:rFonts w:hAnsi="华文细黑"/>
                <w:b/>
                <w:bCs/>
                <w:sz w:val="24"/>
                <w:szCs w:val="24"/>
              </w:rPr>
              <w:t>诊断工作站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eastAsia" w:eastAsiaTheme="minorEastAsia"/>
                <w:bCs/>
                <w:sz w:val="24"/>
                <w:szCs w:val="24"/>
                <w:lang w:eastAsia="zh-CN"/>
              </w:rPr>
            </w:pPr>
            <w:r>
              <w:rPr>
                <w:rFonts w:hint="eastAsia"/>
                <w:bCs/>
                <w:sz w:val="24"/>
                <w:szCs w:val="24"/>
                <w:lang w:val="en-US" w:eastAsia="zh-CN"/>
              </w:rPr>
              <w:t>1</w:t>
            </w:r>
          </w:p>
        </w:tc>
        <w:tc>
          <w:tcPr>
            <w:tcW w:w="8190" w:type="dxa"/>
            <w:noWrap w:val="0"/>
            <w:vAlign w:val="top"/>
          </w:tcPr>
          <w:p>
            <w:pPr>
              <w:rPr>
                <w:bCs/>
                <w:sz w:val="24"/>
                <w:szCs w:val="24"/>
              </w:rPr>
            </w:pPr>
            <w:r>
              <w:rPr>
                <w:rFonts w:hint="eastAsia"/>
                <w:sz w:val="24"/>
                <w:szCs w:val="24"/>
                <w:lang w:val="en-US" w:eastAsia="zh-CN"/>
              </w:rPr>
              <w:t>系统有锁定保护功能，保证在用户暂时离开时，系统不被非法使用；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eastAsia" w:eastAsiaTheme="minorEastAsia"/>
                <w:bCs/>
                <w:sz w:val="24"/>
                <w:szCs w:val="24"/>
                <w:lang w:eastAsia="zh-CN"/>
              </w:rPr>
            </w:pPr>
            <w:r>
              <w:rPr>
                <w:rFonts w:hint="eastAsia"/>
                <w:bCs/>
                <w:sz w:val="24"/>
                <w:szCs w:val="24"/>
                <w:lang w:val="en-US" w:eastAsia="zh-CN"/>
              </w:rPr>
              <w:t>2</w:t>
            </w:r>
          </w:p>
        </w:tc>
        <w:tc>
          <w:tcPr>
            <w:tcW w:w="8190" w:type="dxa"/>
            <w:noWrap w:val="0"/>
            <w:vAlign w:val="top"/>
          </w:tcPr>
          <w:p>
            <w:pPr>
              <w:rPr>
                <w:bCs/>
                <w:sz w:val="24"/>
                <w:szCs w:val="24"/>
              </w:rPr>
            </w:pPr>
            <w:r>
              <w:rPr>
                <w:rFonts w:hint="eastAsia"/>
                <w:sz w:val="24"/>
                <w:szCs w:val="24"/>
                <w:lang w:val="en-US" w:eastAsia="zh-CN"/>
              </w:rPr>
              <w:t>各院区检查数据可以分开统计和管理，可以通过病人类型、检查编号、检查部位、检查项目、设备明细、申请科室、报告医生、审核医生、是否急诊等组合查询；可以对报告描述、诊断结果中的词句进行模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eastAsia" w:eastAsiaTheme="minorEastAsia"/>
                <w:bCs/>
                <w:sz w:val="24"/>
                <w:szCs w:val="24"/>
                <w:lang w:eastAsia="zh-CN"/>
              </w:rPr>
            </w:pPr>
            <w:r>
              <w:rPr>
                <w:rFonts w:hint="eastAsia"/>
                <w:bCs/>
                <w:sz w:val="24"/>
                <w:szCs w:val="24"/>
                <w:lang w:val="en-US" w:eastAsia="zh-CN"/>
              </w:rPr>
              <w:t>3</w:t>
            </w:r>
          </w:p>
        </w:tc>
        <w:tc>
          <w:tcPr>
            <w:tcW w:w="8190" w:type="dxa"/>
            <w:noWrap w:val="0"/>
            <w:vAlign w:val="top"/>
          </w:tcPr>
          <w:p>
            <w:pPr>
              <w:rPr>
                <w:bCs/>
                <w:sz w:val="24"/>
                <w:szCs w:val="24"/>
              </w:rPr>
            </w:pPr>
            <w:r>
              <w:rPr>
                <w:rFonts w:hint="eastAsia"/>
                <w:sz w:val="24"/>
                <w:szCs w:val="24"/>
                <w:lang w:val="en-US" w:eastAsia="zh-CN"/>
              </w:rPr>
              <w:t>在编写报告时，可显示患者历史资料及影像，以供对照报告编写调用，每份报告书写有精确的报告时间，普通报告精确到时“时”，急诊报告精确到“分”。支持自定义报表功能，用户可根据需求增加报表，报表样式、字体均可调节并可导出至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eastAsia" w:eastAsiaTheme="minorEastAsia"/>
                <w:bCs/>
                <w:sz w:val="24"/>
                <w:szCs w:val="24"/>
                <w:lang w:eastAsia="zh-CN"/>
              </w:rPr>
            </w:pPr>
            <w:r>
              <w:rPr>
                <w:rFonts w:hint="eastAsia"/>
                <w:bCs/>
                <w:sz w:val="24"/>
                <w:szCs w:val="24"/>
                <w:lang w:val="en-US" w:eastAsia="zh-CN"/>
              </w:rPr>
              <w:t>4</w:t>
            </w:r>
          </w:p>
        </w:tc>
        <w:tc>
          <w:tcPr>
            <w:tcW w:w="8190" w:type="dxa"/>
            <w:noWrap w:val="0"/>
            <w:vAlign w:val="top"/>
          </w:tcPr>
          <w:p>
            <w:pPr>
              <w:rPr>
                <w:bCs/>
                <w:sz w:val="24"/>
                <w:szCs w:val="24"/>
              </w:rPr>
            </w:pPr>
            <w:r>
              <w:rPr>
                <w:rFonts w:hint="eastAsia"/>
                <w:sz w:val="24"/>
                <w:szCs w:val="24"/>
                <w:lang w:val="en-US" w:eastAsia="zh-CN"/>
              </w:rPr>
              <w:t>动态影像和多帧图像采用多线程上传和下载方式；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eastAsia" w:eastAsiaTheme="minorEastAsia"/>
                <w:bCs/>
                <w:sz w:val="24"/>
                <w:szCs w:val="24"/>
                <w:lang w:eastAsia="zh-CN"/>
              </w:rPr>
            </w:pPr>
            <w:r>
              <w:rPr>
                <w:rFonts w:hint="eastAsia"/>
                <w:bCs/>
                <w:sz w:val="24"/>
                <w:szCs w:val="24"/>
                <w:lang w:val="en-US" w:eastAsia="zh-CN"/>
              </w:rPr>
              <w:t>5</w:t>
            </w:r>
          </w:p>
        </w:tc>
        <w:tc>
          <w:tcPr>
            <w:tcW w:w="8190" w:type="dxa"/>
            <w:noWrap w:val="0"/>
            <w:vAlign w:val="top"/>
          </w:tcPr>
          <w:p>
            <w:pPr>
              <w:rPr>
                <w:bCs/>
                <w:sz w:val="24"/>
                <w:szCs w:val="24"/>
              </w:rPr>
            </w:pPr>
            <w:r>
              <w:rPr>
                <w:rFonts w:hint="eastAsia"/>
                <w:sz w:val="24"/>
                <w:szCs w:val="24"/>
                <w:lang w:val="en-US" w:eastAsia="zh-CN"/>
              </w:rPr>
              <w:t>报告审核流程可根据实际情况配置，支持正常报告批量书写与打印功能；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eastAsia" w:eastAsiaTheme="minorEastAsia"/>
                <w:bCs/>
                <w:sz w:val="24"/>
                <w:szCs w:val="24"/>
                <w:lang w:eastAsia="zh-CN"/>
              </w:rPr>
            </w:pPr>
            <w:r>
              <w:rPr>
                <w:rFonts w:hint="eastAsia"/>
                <w:bCs/>
                <w:sz w:val="24"/>
                <w:szCs w:val="24"/>
                <w:lang w:val="en-US" w:eastAsia="zh-CN"/>
              </w:rPr>
              <w:t>6</w:t>
            </w:r>
          </w:p>
        </w:tc>
        <w:tc>
          <w:tcPr>
            <w:tcW w:w="8190" w:type="dxa"/>
            <w:noWrap w:val="0"/>
            <w:vAlign w:val="top"/>
          </w:tcPr>
          <w:p>
            <w:pPr>
              <w:rPr>
                <w:bCs/>
                <w:sz w:val="24"/>
                <w:szCs w:val="24"/>
              </w:rPr>
            </w:pPr>
            <w:r>
              <w:rPr>
                <w:rFonts w:hint="eastAsia"/>
                <w:sz w:val="24"/>
                <w:szCs w:val="24"/>
                <w:lang w:val="en-US" w:eastAsia="zh-CN"/>
              </w:rPr>
              <w:t>支持动态录像和单帧采集采集，支持手柄或脚踏开关采集图像；多功能手柄采集器，支持前台采集、后台新建、后台采集、动态采集、分诊叫号功能；诊断过程中即可随时按下分诊叫号键，提高工作效率；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eastAsia" w:eastAsiaTheme="minorEastAsia"/>
                <w:bCs/>
                <w:sz w:val="24"/>
                <w:szCs w:val="24"/>
                <w:lang w:eastAsia="zh-CN"/>
              </w:rPr>
            </w:pPr>
            <w:r>
              <w:rPr>
                <w:rFonts w:hint="eastAsia"/>
                <w:bCs/>
                <w:sz w:val="24"/>
                <w:szCs w:val="24"/>
                <w:lang w:val="en-US" w:eastAsia="zh-CN"/>
              </w:rPr>
              <w:t>7</w:t>
            </w:r>
          </w:p>
        </w:tc>
        <w:tc>
          <w:tcPr>
            <w:tcW w:w="8190" w:type="dxa"/>
            <w:noWrap w:val="0"/>
            <w:vAlign w:val="top"/>
          </w:tcPr>
          <w:p>
            <w:pPr>
              <w:rPr>
                <w:bCs/>
                <w:sz w:val="24"/>
                <w:szCs w:val="24"/>
              </w:rPr>
            </w:pPr>
            <w:r>
              <w:rPr>
                <w:rFonts w:hint="eastAsia"/>
                <w:sz w:val="24"/>
                <w:szCs w:val="24"/>
                <w:lang w:val="en-US" w:eastAsia="zh-CN"/>
              </w:rPr>
              <w:t>专业医学影像采集卡，支持复合视频、S-VIDEO、VGA及DVI高清信号，最大分辨率，1920 X 1200，要求图像清晰；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eastAsia" w:eastAsiaTheme="minorEastAsia"/>
                <w:bCs/>
                <w:sz w:val="24"/>
                <w:szCs w:val="24"/>
                <w:lang w:eastAsia="zh-CN"/>
              </w:rPr>
            </w:pPr>
            <w:r>
              <w:rPr>
                <w:rFonts w:hint="eastAsia"/>
                <w:bCs/>
                <w:sz w:val="24"/>
                <w:szCs w:val="24"/>
                <w:lang w:val="en-US" w:eastAsia="zh-CN"/>
              </w:rPr>
              <w:t>8</w:t>
            </w:r>
          </w:p>
        </w:tc>
        <w:tc>
          <w:tcPr>
            <w:tcW w:w="8190" w:type="dxa"/>
            <w:noWrap w:val="0"/>
            <w:vAlign w:val="top"/>
          </w:tcPr>
          <w:p>
            <w:pPr>
              <w:rPr>
                <w:bCs/>
                <w:sz w:val="24"/>
                <w:szCs w:val="24"/>
              </w:rPr>
            </w:pPr>
            <w:r>
              <w:rPr>
                <w:rFonts w:hint="eastAsia"/>
                <w:sz w:val="24"/>
                <w:szCs w:val="24"/>
                <w:lang w:val="en-US" w:eastAsia="zh-CN"/>
              </w:rPr>
              <w:t>支持动态采集，采集数量大小无限制，可在连续采集的同时，进行高质量的MPEG4图像压缩 ；支持在动态回放过程中采集单帧影像；支持书写诊断报告的同时后台采集；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eastAsia" w:eastAsiaTheme="minorEastAsia"/>
                <w:bCs/>
                <w:sz w:val="24"/>
                <w:szCs w:val="24"/>
                <w:lang w:eastAsia="zh-CN"/>
              </w:rPr>
            </w:pPr>
            <w:r>
              <w:rPr>
                <w:rFonts w:hint="eastAsia"/>
                <w:bCs/>
                <w:sz w:val="24"/>
                <w:szCs w:val="24"/>
                <w:lang w:val="en-US" w:eastAsia="zh-CN"/>
              </w:rPr>
              <w:t>9</w:t>
            </w:r>
          </w:p>
        </w:tc>
        <w:tc>
          <w:tcPr>
            <w:tcW w:w="8190" w:type="dxa"/>
            <w:noWrap w:val="0"/>
            <w:vAlign w:val="top"/>
          </w:tcPr>
          <w:p>
            <w:pPr>
              <w:rPr>
                <w:bCs/>
                <w:sz w:val="24"/>
                <w:szCs w:val="24"/>
              </w:rPr>
            </w:pPr>
            <w:r>
              <w:rPr>
                <w:rFonts w:hint="eastAsia"/>
                <w:sz w:val="24"/>
                <w:szCs w:val="24"/>
                <w:lang w:val="en-US" w:eastAsia="zh-CN"/>
              </w:rPr>
              <w:t>支持DICOM 3.0标准接口图像采集方式；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eastAsiaTheme="minorEastAsia"/>
                <w:bCs/>
                <w:sz w:val="24"/>
                <w:szCs w:val="24"/>
                <w:lang w:val="en-US" w:eastAsia="zh-CN"/>
              </w:rPr>
            </w:pPr>
            <w:r>
              <w:rPr>
                <w:rFonts w:hint="eastAsia"/>
                <w:bCs/>
                <w:sz w:val="24"/>
                <w:szCs w:val="24"/>
                <w:lang w:val="en-US" w:eastAsia="zh-CN"/>
              </w:rPr>
              <w:t>10</w:t>
            </w:r>
          </w:p>
        </w:tc>
        <w:tc>
          <w:tcPr>
            <w:tcW w:w="8190" w:type="dxa"/>
            <w:noWrap w:val="0"/>
            <w:vAlign w:val="top"/>
          </w:tcPr>
          <w:p>
            <w:pPr>
              <w:rPr>
                <w:bCs/>
                <w:sz w:val="24"/>
                <w:szCs w:val="24"/>
              </w:rPr>
            </w:pPr>
            <w:r>
              <w:rPr>
                <w:rFonts w:hint="eastAsia"/>
                <w:sz w:val="24"/>
                <w:szCs w:val="24"/>
                <w:lang w:val="en-US" w:eastAsia="zh-CN"/>
              </w:rPr>
              <w:t>历史诊断报告列表功能，医生可随时、快捷查看当前病人的所有历史检查信息和历史诊断报告，能随时查看、调阅历史病人文字报告及图像。并能对所有历史档案进行复制及粘贴。历史检查结果可区分本人检查及同名检查（住院号、门诊号、联系电话、出生日期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eastAsiaTheme="minorEastAsia"/>
                <w:bCs/>
                <w:sz w:val="24"/>
                <w:szCs w:val="24"/>
                <w:lang w:val="en-US" w:eastAsia="zh-CN"/>
              </w:rPr>
            </w:pPr>
            <w:r>
              <w:rPr>
                <w:rFonts w:hint="eastAsia"/>
                <w:bCs/>
                <w:sz w:val="24"/>
                <w:szCs w:val="24"/>
                <w:lang w:val="en-US" w:eastAsia="zh-CN"/>
              </w:rPr>
              <w:t>11</w:t>
            </w:r>
          </w:p>
        </w:tc>
        <w:tc>
          <w:tcPr>
            <w:tcW w:w="8190" w:type="dxa"/>
            <w:noWrap w:val="0"/>
            <w:vAlign w:val="top"/>
          </w:tcPr>
          <w:p>
            <w:pPr>
              <w:rPr>
                <w:bCs/>
                <w:sz w:val="24"/>
                <w:szCs w:val="24"/>
              </w:rPr>
            </w:pPr>
            <w:r>
              <w:rPr>
                <w:rFonts w:hint="eastAsia"/>
                <w:sz w:val="24"/>
                <w:szCs w:val="24"/>
                <w:lang w:val="en-US" w:eastAsia="zh-CN"/>
              </w:rPr>
              <w:t>可及时追踪病人病理诊断和手术结果，对比超声检查结果，提高诊断水平；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eastAsiaTheme="minorEastAsia"/>
                <w:bCs/>
                <w:sz w:val="24"/>
                <w:szCs w:val="24"/>
                <w:lang w:val="en-US" w:eastAsia="zh-CN"/>
              </w:rPr>
            </w:pPr>
            <w:r>
              <w:rPr>
                <w:rFonts w:hint="eastAsia"/>
                <w:bCs/>
                <w:sz w:val="24"/>
                <w:szCs w:val="24"/>
                <w:lang w:val="en-US" w:eastAsia="zh-CN"/>
              </w:rPr>
              <w:t>12</w:t>
            </w:r>
          </w:p>
        </w:tc>
        <w:tc>
          <w:tcPr>
            <w:tcW w:w="8190" w:type="dxa"/>
            <w:noWrap w:val="0"/>
            <w:vAlign w:val="top"/>
          </w:tcPr>
          <w:p>
            <w:pPr>
              <w:rPr>
                <w:bCs/>
                <w:sz w:val="24"/>
                <w:szCs w:val="24"/>
              </w:rPr>
            </w:pPr>
            <w:r>
              <w:rPr>
                <w:rFonts w:hint="eastAsia"/>
                <w:sz w:val="24"/>
                <w:szCs w:val="24"/>
                <w:lang w:val="en-US" w:eastAsia="zh-CN"/>
              </w:rPr>
              <w:t>报告单样式管理功能，可以随意设置多种格式的报告单样式；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eastAsiaTheme="minorEastAsia"/>
                <w:bCs/>
                <w:sz w:val="24"/>
                <w:szCs w:val="24"/>
                <w:lang w:val="en-US" w:eastAsia="zh-CN"/>
              </w:rPr>
            </w:pPr>
            <w:r>
              <w:rPr>
                <w:rFonts w:hint="eastAsia"/>
                <w:bCs/>
                <w:sz w:val="24"/>
                <w:szCs w:val="24"/>
                <w:lang w:val="en-US" w:eastAsia="zh-CN"/>
              </w:rPr>
              <w:t>13</w:t>
            </w:r>
          </w:p>
        </w:tc>
        <w:tc>
          <w:tcPr>
            <w:tcW w:w="8190" w:type="dxa"/>
            <w:noWrap w:val="0"/>
            <w:vAlign w:val="top"/>
          </w:tcPr>
          <w:p>
            <w:pPr>
              <w:rPr>
                <w:bCs/>
                <w:sz w:val="24"/>
                <w:szCs w:val="24"/>
              </w:rPr>
            </w:pPr>
            <w:r>
              <w:rPr>
                <w:rFonts w:hint="eastAsia"/>
                <w:sz w:val="24"/>
                <w:szCs w:val="24"/>
                <w:lang w:val="en-US" w:eastAsia="zh-CN"/>
              </w:rPr>
              <w:t>报告模版功能,有常见疾病的模版，模版分为公有模版和私有模版，并可以互相转换，私有模板可自行维护；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eastAsiaTheme="minorEastAsia"/>
                <w:bCs/>
                <w:sz w:val="24"/>
                <w:szCs w:val="24"/>
                <w:lang w:val="en-US" w:eastAsia="zh-CN"/>
              </w:rPr>
            </w:pPr>
            <w:r>
              <w:rPr>
                <w:rFonts w:hint="eastAsia"/>
                <w:bCs/>
                <w:sz w:val="24"/>
                <w:szCs w:val="24"/>
                <w:lang w:val="en-US" w:eastAsia="zh-CN"/>
              </w:rPr>
              <w:t>14</w:t>
            </w:r>
          </w:p>
        </w:tc>
        <w:tc>
          <w:tcPr>
            <w:tcW w:w="8190" w:type="dxa"/>
            <w:noWrap w:val="0"/>
            <w:vAlign w:val="top"/>
          </w:tcPr>
          <w:p>
            <w:pPr>
              <w:rPr>
                <w:bCs/>
                <w:sz w:val="24"/>
                <w:szCs w:val="24"/>
              </w:rPr>
            </w:pPr>
            <w:r>
              <w:rPr>
                <w:rFonts w:hint="eastAsia"/>
                <w:sz w:val="24"/>
                <w:szCs w:val="24"/>
                <w:lang w:val="en-US" w:eastAsia="zh-CN"/>
              </w:rPr>
              <w:t>支持报告内容的明显错误提示, 检查全过程数据记录具有防止病人、检查数据、图像不对应的自动核查处理；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15</w:t>
            </w:r>
          </w:p>
        </w:tc>
        <w:tc>
          <w:tcPr>
            <w:tcW w:w="8190" w:type="dxa"/>
            <w:noWrap w:val="0"/>
            <w:vAlign w:val="top"/>
          </w:tcPr>
          <w:p>
            <w:pPr>
              <w:rPr>
                <w:rFonts w:hint="eastAsia"/>
                <w:sz w:val="24"/>
                <w:szCs w:val="24"/>
                <w:lang w:val="en-US" w:eastAsia="zh-CN"/>
              </w:rPr>
            </w:pPr>
            <w:r>
              <w:rPr>
                <w:rFonts w:hint="eastAsia"/>
                <w:sz w:val="24"/>
                <w:szCs w:val="24"/>
                <w:lang w:val="en-US" w:eastAsia="zh-CN"/>
              </w:rPr>
              <w:t>支持一个患者多个检查项目或者多个检查部位报告书写合并到其中其中一个检查项目中，其他项目自动设置报告完成；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16</w:t>
            </w:r>
          </w:p>
        </w:tc>
        <w:tc>
          <w:tcPr>
            <w:tcW w:w="8190" w:type="dxa"/>
            <w:noWrap w:val="0"/>
            <w:vAlign w:val="top"/>
          </w:tcPr>
          <w:p>
            <w:pPr>
              <w:rPr>
                <w:rFonts w:hint="eastAsia"/>
                <w:sz w:val="24"/>
                <w:szCs w:val="24"/>
                <w:lang w:val="en-US" w:eastAsia="zh-CN"/>
              </w:rPr>
            </w:pPr>
            <w:r>
              <w:rPr>
                <w:rFonts w:hint="eastAsia"/>
                <w:sz w:val="24"/>
                <w:szCs w:val="24"/>
                <w:lang w:val="en-US" w:eastAsia="zh-CN"/>
              </w:rPr>
              <w:t>常用词汇管理，支持报告模板管理；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17</w:t>
            </w:r>
          </w:p>
        </w:tc>
        <w:tc>
          <w:tcPr>
            <w:tcW w:w="8190" w:type="dxa"/>
            <w:noWrap w:val="0"/>
            <w:vAlign w:val="top"/>
          </w:tcPr>
          <w:p>
            <w:pPr>
              <w:rPr>
                <w:rFonts w:hint="eastAsia"/>
                <w:sz w:val="24"/>
                <w:szCs w:val="24"/>
                <w:lang w:val="en-US" w:eastAsia="zh-CN"/>
              </w:rPr>
            </w:pPr>
            <w:r>
              <w:rPr>
                <w:rFonts w:hint="eastAsia"/>
                <w:sz w:val="24"/>
                <w:szCs w:val="24"/>
                <w:lang w:val="en-US" w:eastAsia="zh-CN"/>
              </w:rPr>
              <w:t>支持自助打印报告设备，自助打印报告支持报告审核后延后打印，延后时间可以设置；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18</w:t>
            </w:r>
          </w:p>
        </w:tc>
        <w:tc>
          <w:tcPr>
            <w:tcW w:w="8190" w:type="dxa"/>
            <w:noWrap w:val="0"/>
            <w:vAlign w:val="top"/>
          </w:tcPr>
          <w:p>
            <w:pPr>
              <w:rPr>
                <w:rFonts w:hint="eastAsia"/>
                <w:sz w:val="24"/>
                <w:szCs w:val="24"/>
                <w:lang w:val="en-US" w:eastAsia="zh-CN"/>
              </w:rPr>
            </w:pPr>
            <w:r>
              <w:rPr>
                <w:rFonts w:hint="eastAsia"/>
                <w:sz w:val="24"/>
                <w:szCs w:val="24"/>
                <w:lang w:val="en-US" w:eastAsia="zh-CN"/>
              </w:rPr>
              <w:t>对不同的检查项目设置录入员分值、报告医生分值、审核医生分值，并有相应的统计；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19</w:t>
            </w:r>
          </w:p>
        </w:tc>
        <w:tc>
          <w:tcPr>
            <w:tcW w:w="8190" w:type="dxa"/>
            <w:noWrap w:val="0"/>
            <w:vAlign w:val="top"/>
          </w:tcPr>
          <w:p>
            <w:pPr>
              <w:rPr>
                <w:rFonts w:hint="eastAsia" w:eastAsia="黑体"/>
                <w:sz w:val="24"/>
                <w:szCs w:val="24"/>
                <w:lang w:val="en-US" w:eastAsia="zh-CN"/>
              </w:rPr>
            </w:pPr>
            <w:r>
              <w:rPr>
                <w:rFonts w:hint="eastAsia"/>
                <w:sz w:val="24"/>
                <w:szCs w:val="24"/>
                <w:lang w:val="en-US" w:eastAsia="zh-CN"/>
              </w:rPr>
              <w:t>科室内部应用检查预约与登记系统，数据仅在科室内部共享；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20</w:t>
            </w:r>
          </w:p>
        </w:tc>
        <w:tc>
          <w:tcPr>
            <w:tcW w:w="8190" w:type="dxa"/>
            <w:noWrap w:val="0"/>
            <w:vAlign w:val="top"/>
          </w:tcPr>
          <w:p>
            <w:pPr>
              <w:rPr>
                <w:rFonts w:hint="eastAsia"/>
                <w:sz w:val="24"/>
                <w:szCs w:val="24"/>
                <w:lang w:val="en-US" w:eastAsia="zh-CN"/>
              </w:rPr>
            </w:pPr>
            <w:r>
              <w:rPr>
                <w:rFonts w:hint="eastAsia"/>
                <w:sz w:val="24"/>
                <w:szCs w:val="24"/>
                <w:lang w:val="en-US" w:eastAsia="zh-CN"/>
              </w:rPr>
              <w:t>可根据检查内容生成注意事项；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21</w:t>
            </w:r>
          </w:p>
        </w:tc>
        <w:tc>
          <w:tcPr>
            <w:tcW w:w="8190" w:type="dxa"/>
            <w:noWrap w:val="0"/>
            <w:vAlign w:val="top"/>
          </w:tcPr>
          <w:p>
            <w:pPr>
              <w:rPr>
                <w:rFonts w:hint="eastAsia" w:ascii="黑体" w:hAnsi="黑体" w:eastAsia="黑体" w:cs="黑体"/>
                <w:kern w:val="0"/>
                <w:sz w:val="24"/>
                <w:szCs w:val="24"/>
                <w:lang w:eastAsia="zh-CN"/>
              </w:rPr>
            </w:pPr>
            <w:r>
              <w:rPr>
                <w:rFonts w:hint="eastAsia"/>
                <w:sz w:val="24"/>
                <w:szCs w:val="24"/>
                <w:lang w:val="en-US" w:eastAsia="zh-CN"/>
              </w:rPr>
              <w:t>支持结构化的存储，输入域的内容能和其他普通文本内容用特殊标记区分，文档中关键区域有特殊标记，支持结构化元素的读取操作；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22</w:t>
            </w:r>
          </w:p>
        </w:tc>
        <w:tc>
          <w:tcPr>
            <w:tcW w:w="8190" w:type="dxa"/>
            <w:noWrap w:val="0"/>
            <w:vAlign w:val="top"/>
          </w:tcPr>
          <w:p>
            <w:pPr>
              <w:rPr>
                <w:rFonts w:hint="eastAsia" w:ascii="黑体" w:hAnsi="黑体" w:eastAsia="黑体" w:cs="黑体"/>
                <w:kern w:val="0"/>
                <w:sz w:val="24"/>
                <w:szCs w:val="24"/>
              </w:rPr>
            </w:pPr>
            <w:r>
              <w:rPr>
                <w:rFonts w:hint="eastAsia"/>
                <w:sz w:val="24"/>
                <w:szCs w:val="24"/>
                <w:lang w:val="en-US" w:eastAsia="zh-CN"/>
              </w:rPr>
              <w:t>报告书写支持查询与引用临床信息、其他信息工具；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23</w:t>
            </w:r>
          </w:p>
        </w:tc>
        <w:tc>
          <w:tcPr>
            <w:tcW w:w="8190" w:type="dxa"/>
            <w:noWrap w:val="0"/>
            <w:vAlign w:val="top"/>
          </w:tcPr>
          <w:p>
            <w:pPr>
              <w:rPr>
                <w:rFonts w:hint="eastAsia" w:ascii="黑体" w:hAnsi="黑体" w:eastAsia="黑体" w:cs="黑体"/>
                <w:kern w:val="0"/>
                <w:sz w:val="24"/>
                <w:szCs w:val="24"/>
              </w:rPr>
            </w:pPr>
            <w:r>
              <w:rPr>
                <w:rFonts w:hint="eastAsia"/>
                <w:sz w:val="24"/>
                <w:szCs w:val="24"/>
                <w:lang w:val="en-US" w:eastAsia="zh-CN"/>
              </w:rPr>
              <w:t>支持图像注释说明记录并能够与临床科室共享；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24</w:t>
            </w:r>
          </w:p>
        </w:tc>
        <w:tc>
          <w:tcPr>
            <w:tcW w:w="8190" w:type="dxa"/>
            <w:noWrap w:val="0"/>
            <w:vAlign w:val="top"/>
          </w:tcPr>
          <w:p>
            <w:pPr>
              <w:rPr>
                <w:rFonts w:hint="eastAsia" w:ascii="黑体" w:hAnsi="黑体" w:eastAsia="黑体" w:cs="黑体"/>
                <w:kern w:val="0"/>
                <w:sz w:val="24"/>
                <w:szCs w:val="24"/>
              </w:rPr>
            </w:pPr>
            <w:r>
              <w:rPr>
                <w:rFonts w:hint="eastAsia"/>
                <w:sz w:val="24"/>
                <w:szCs w:val="24"/>
                <w:lang w:val="en-US" w:eastAsia="zh-CN"/>
              </w:rPr>
              <w:t>回访功能：回访列表支持查询、统计、编辑，可自定义搜索方式（关键词、报告医生等），通过点击回访病人，可直接进入病人报告页；可在回访列表编辑回访结果，并记录回访时间；可统计已回访及未回访病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25</w:t>
            </w:r>
          </w:p>
        </w:tc>
        <w:tc>
          <w:tcPr>
            <w:tcW w:w="8190" w:type="dxa"/>
            <w:noWrap w:val="0"/>
            <w:vAlign w:val="top"/>
          </w:tcPr>
          <w:p>
            <w:pPr>
              <w:rPr>
                <w:rFonts w:hint="eastAsia"/>
                <w:sz w:val="24"/>
                <w:szCs w:val="24"/>
                <w:lang w:val="en-US" w:eastAsia="zh-CN"/>
              </w:rPr>
            </w:pPr>
            <w:r>
              <w:rPr>
                <w:rFonts w:hint="eastAsia"/>
                <w:sz w:val="24"/>
                <w:szCs w:val="24"/>
                <w:lang w:val="en-US" w:eastAsia="zh-CN"/>
              </w:rPr>
              <w:t>记录检查测量值时具有基本的选择或自动判断提示功能，包括：各种测量值的合理范围、注释说明的合理词汇范围等；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26</w:t>
            </w:r>
          </w:p>
        </w:tc>
        <w:tc>
          <w:tcPr>
            <w:tcW w:w="8190" w:type="dxa"/>
            <w:noWrap w:val="0"/>
            <w:vAlign w:val="top"/>
          </w:tcPr>
          <w:p>
            <w:pPr>
              <w:rPr>
                <w:rFonts w:hint="eastAsia"/>
                <w:sz w:val="24"/>
                <w:szCs w:val="24"/>
                <w:lang w:val="en-US" w:eastAsia="zh-CN"/>
              </w:rPr>
            </w:pPr>
            <w:r>
              <w:rPr>
                <w:rFonts w:hint="eastAsia"/>
                <w:sz w:val="24"/>
                <w:szCs w:val="24"/>
                <w:lang w:val="en-US" w:eastAsia="zh-CN"/>
              </w:rPr>
              <w:t>检查实现全流程数据跟踪与闭环管理，报告删除修改做到留痕管理；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27</w:t>
            </w:r>
          </w:p>
        </w:tc>
        <w:tc>
          <w:tcPr>
            <w:tcW w:w="8190" w:type="dxa"/>
            <w:noWrap w:val="0"/>
            <w:vAlign w:val="top"/>
          </w:tcPr>
          <w:p>
            <w:pPr>
              <w:rPr>
                <w:rFonts w:hint="eastAsia"/>
                <w:sz w:val="24"/>
                <w:szCs w:val="24"/>
                <w:lang w:val="en-US" w:eastAsia="zh-CN"/>
              </w:rPr>
            </w:pPr>
            <w:r>
              <w:rPr>
                <w:rFonts w:hint="eastAsia"/>
                <w:sz w:val="24"/>
                <w:szCs w:val="24"/>
                <w:lang w:val="en-US" w:eastAsia="zh-CN"/>
              </w:rPr>
              <w:t>支持报告结构化、智能化书写；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28</w:t>
            </w:r>
          </w:p>
        </w:tc>
        <w:tc>
          <w:tcPr>
            <w:tcW w:w="8190" w:type="dxa"/>
            <w:noWrap w:val="0"/>
            <w:vAlign w:val="top"/>
          </w:tcPr>
          <w:p>
            <w:pPr>
              <w:rPr>
                <w:rFonts w:hint="eastAsia"/>
                <w:sz w:val="24"/>
                <w:szCs w:val="24"/>
                <w:lang w:val="en-US" w:eastAsia="zh-CN"/>
              </w:rPr>
            </w:pPr>
            <w:r>
              <w:rPr>
                <w:rFonts w:hint="eastAsia"/>
                <w:sz w:val="24"/>
                <w:szCs w:val="24"/>
                <w:lang w:val="en-US" w:eastAsia="zh-CN"/>
              </w:rPr>
              <w:t>检查结果和报告各阶段的状态可实时获得；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29</w:t>
            </w:r>
          </w:p>
        </w:tc>
        <w:tc>
          <w:tcPr>
            <w:tcW w:w="8190" w:type="dxa"/>
            <w:noWrap w:val="0"/>
            <w:vAlign w:val="top"/>
          </w:tcPr>
          <w:p>
            <w:pPr>
              <w:rPr>
                <w:rFonts w:hint="eastAsia"/>
                <w:sz w:val="24"/>
                <w:szCs w:val="24"/>
                <w:lang w:val="en-US" w:eastAsia="zh-CN"/>
              </w:rPr>
            </w:pPr>
            <w:r>
              <w:rPr>
                <w:rFonts w:hint="eastAsia"/>
                <w:sz w:val="24"/>
                <w:szCs w:val="24"/>
                <w:lang w:val="en-US" w:eastAsia="zh-CN"/>
              </w:rPr>
              <w:t>检查报告有安全控制机制与访问日志；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30</w:t>
            </w:r>
          </w:p>
        </w:tc>
        <w:tc>
          <w:tcPr>
            <w:tcW w:w="8190" w:type="dxa"/>
            <w:noWrap w:val="0"/>
            <w:vAlign w:val="top"/>
          </w:tcPr>
          <w:p>
            <w:pPr>
              <w:rPr>
                <w:rFonts w:hint="eastAsia"/>
                <w:sz w:val="24"/>
                <w:szCs w:val="24"/>
                <w:lang w:val="en-US" w:eastAsia="zh-CN"/>
              </w:rPr>
            </w:pPr>
            <w:r>
              <w:rPr>
                <w:rFonts w:hint="eastAsia"/>
                <w:sz w:val="24"/>
                <w:szCs w:val="24"/>
                <w:lang w:val="en-US" w:eastAsia="zh-CN"/>
              </w:rPr>
              <w:t>对于检查危急值，能够主动通知（如系统弹窗）医师、护士，并有危急值查看状态标记在客户端可按照时间段和申请科室统计和查看危急值；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31</w:t>
            </w:r>
          </w:p>
        </w:tc>
        <w:tc>
          <w:tcPr>
            <w:tcW w:w="8190" w:type="dxa"/>
            <w:noWrap w:val="0"/>
            <w:vAlign w:val="top"/>
          </w:tcPr>
          <w:p>
            <w:pPr>
              <w:rPr>
                <w:rFonts w:hint="eastAsia"/>
                <w:sz w:val="24"/>
                <w:szCs w:val="24"/>
                <w:lang w:val="en-US" w:eastAsia="zh-CN"/>
              </w:rPr>
            </w:pPr>
            <w:r>
              <w:rPr>
                <w:rFonts w:hint="eastAsia"/>
                <w:sz w:val="24"/>
                <w:szCs w:val="24"/>
                <w:lang w:val="en-US" w:eastAsia="zh-CN"/>
              </w:rPr>
              <w:t>历史图像完成数字化处理，并能够与其他图像整合；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32</w:t>
            </w:r>
          </w:p>
        </w:tc>
        <w:tc>
          <w:tcPr>
            <w:tcW w:w="8190" w:type="dxa"/>
            <w:noWrap w:val="0"/>
            <w:vAlign w:val="top"/>
          </w:tcPr>
          <w:p>
            <w:pPr>
              <w:rPr>
                <w:rFonts w:hint="eastAsia"/>
                <w:sz w:val="24"/>
                <w:szCs w:val="24"/>
                <w:lang w:val="en-US" w:eastAsia="zh-CN"/>
              </w:rPr>
            </w:pPr>
            <w:r>
              <w:rPr>
                <w:rFonts w:hint="eastAsia"/>
                <w:sz w:val="24"/>
                <w:szCs w:val="24"/>
                <w:lang w:val="en-US" w:eastAsia="zh-CN"/>
              </w:rPr>
              <w:t>具有法律认可的可靠电子签名；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33</w:t>
            </w:r>
          </w:p>
        </w:tc>
        <w:tc>
          <w:tcPr>
            <w:tcW w:w="8190" w:type="dxa"/>
            <w:noWrap w:val="0"/>
            <w:vAlign w:val="top"/>
          </w:tcPr>
          <w:p>
            <w:pPr>
              <w:rPr>
                <w:rFonts w:hint="eastAsia"/>
                <w:sz w:val="24"/>
                <w:szCs w:val="24"/>
                <w:lang w:val="en-US" w:eastAsia="zh-CN"/>
              </w:rPr>
            </w:pPr>
            <w:r>
              <w:rPr>
                <w:rFonts w:hint="eastAsia"/>
                <w:sz w:val="24"/>
                <w:szCs w:val="24"/>
                <w:lang w:val="en-US" w:eastAsia="zh-CN"/>
              </w:rPr>
              <w:t>按照我院实际需求，提供配套的硬件，如DVI、HDMI等采集卡和S-Vidoe、BNC等数据线以及USB采集器/采集卡等；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34</w:t>
            </w:r>
          </w:p>
        </w:tc>
        <w:tc>
          <w:tcPr>
            <w:tcW w:w="8190" w:type="dxa"/>
            <w:noWrap w:val="0"/>
            <w:vAlign w:val="top"/>
          </w:tcPr>
          <w:p>
            <w:pPr>
              <w:rPr>
                <w:rFonts w:hint="default"/>
                <w:sz w:val="24"/>
                <w:szCs w:val="24"/>
                <w:lang w:val="en-US" w:eastAsia="zh-CN"/>
              </w:rPr>
            </w:pPr>
            <w:r>
              <w:rPr>
                <w:rFonts w:hint="eastAsia"/>
                <w:sz w:val="24"/>
                <w:szCs w:val="24"/>
                <w:lang w:val="en-US" w:eastAsia="zh-CN"/>
              </w:rPr>
              <w:t>完善报告医生权限分配，增加临床应用医师角色，且该角色的用户所写报告必须经过超声科专业医生审核后方可提交；社区医院角色不可以访问三个院区的患者检查信息；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35</w:t>
            </w:r>
          </w:p>
        </w:tc>
        <w:tc>
          <w:tcPr>
            <w:tcW w:w="8190" w:type="dxa"/>
            <w:noWrap w:val="0"/>
            <w:vAlign w:val="top"/>
          </w:tcPr>
          <w:p>
            <w:pPr>
              <w:rPr>
                <w:rFonts w:hint="eastAsia"/>
                <w:sz w:val="24"/>
                <w:szCs w:val="24"/>
                <w:lang w:val="en-US" w:eastAsia="zh-CN"/>
              </w:rPr>
            </w:pPr>
            <w:r>
              <w:rPr>
                <w:rFonts w:hint="eastAsia"/>
                <w:sz w:val="24"/>
                <w:szCs w:val="24"/>
                <w:lang w:val="en-US" w:eastAsia="zh-CN"/>
              </w:rPr>
              <w:t>报告有双审核机制，会诊医生的会诊意见能如实反馈给报告医生，并通过报告医生修改后再次提交，并支持会诊双签模式；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36</w:t>
            </w:r>
          </w:p>
        </w:tc>
        <w:tc>
          <w:tcPr>
            <w:tcW w:w="8190" w:type="dxa"/>
            <w:noWrap w:val="0"/>
            <w:vAlign w:val="top"/>
          </w:tcPr>
          <w:p>
            <w:pPr>
              <w:rPr>
                <w:rFonts w:hint="default"/>
                <w:sz w:val="24"/>
                <w:szCs w:val="24"/>
                <w:lang w:val="en-US" w:eastAsia="zh-CN"/>
              </w:rPr>
            </w:pPr>
            <w:r>
              <w:rPr>
                <w:rFonts w:hint="eastAsia"/>
                <w:sz w:val="24"/>
                <w:szCs w:val="24"/>
                <w:lang w:val="en-US" w:eastAsia="zh-CN"/>
              </w:rPr>
              <w:t>支持生僻字的输入；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37</w:t>
            </w:r>
          </w:p>
        </w:tc>
        <w:tc>
          <w:tcPr>
            <w:tcW w:w="8190" w:type="dxa"/>
            <w:noWrap w:val="0"/>
            <w:vAlign w:val="top"/>
          </w:tcPr>
          <w:p>
            <w:pPr>
              <w:rPr>
                <w:rFonts w:hint="default"/>
                <w:sz w:val="24"/>
                <w:szCs w:val="24"/>
                <w:lang w:val="en-US" w:eastAsia="zh-CN"/>
              </w:rPr>
            </w:pPr>
            <w:r>
              <w:rPr>
                <w:rFonts w:hint="eastAsia"/>
                <w:sz w:val="24"/>
                <w:szCs w:val="24"/>
                <w:lang w:val="en-US" w:eastAsia="zh-CN"/>
              </w:rPr>
              <w:t>质控管理满足六级评审要求；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38</w:t>
            </w:r>
          </w:p>
        </w:tc>
        <w:tc>
          <w:tcPr>
            <w:tcW w:w="8190" w:type="dxa"/>
            <w:noWrap w:val="0"/>
            <w:vAlign w:val="top"/>
          </w:tcPr>
          <w:p>
            <w:pPr>
              <w:rPr>
                <w:rFonts w:hint="eastAsia"/>
                <w:sz w:val="24"/>
                <w:szCs w:val="24"/>
                <w:lang w:val="en-US" w:eastAsia="zh-CN"/>
              </w:rPr>
            </w:pPr>
            <w:r>
              <w:rPr>
                <w:rFonts w:hint="eastAsia"/>
                <w:sz w:val="24"/>
                <w:szCs w:val="24"/>
                <w:lang w:val="en-US" w:eastAsia="zh-CN"/>
              </w:rPr>
              <w:t>图像产生过程、图像质控、图像重现均有跟踪与管理；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39</w:t>
            </w:r>
          </w:p>
        </w:tc>
        <w:tc>
          <w:tcPr>
            <w:tcW w:w="8190" w:type="dxa"/>
            <w:noWrap w:val="0"/>
            <w:vAlign w:val="top"/>
          </w:tcPr>
          <w:p>
            <w:pPr>
              <w:rPr>
                <w:rFonts w:hint="eastAsia"/>
                <w:sz w:val="24"/>
                <w:szCs w:val="24"/>
                <w:lang w:val="en-US" w:eastAsia="zh-CN"/>
              </w:rPr>
            </w:pPr>
            <w:r>
              <w:rPr>
                <w:rFonts w:hint="eastAsia"/>
                <w:sz w:val="24"/>
                <w:szCs w:val="24"/>
                <w:lang w:val="en-US" w:eastAsia="zh-CN"/>
              </w:rPr>
              <w:t>支持查询科室真实收入明细、医师分值明细、工作量等功能；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40</w:t>
            </w:r>
          </w:p>
        </w:tc>
        <w:tc>
          <w:tcPr>
            <w:tcW w:w="8190" w:type="dxa"/>
            <w:noWrap w:val="0"/>
            <w:vAlign w:val="top"/>
          </w:tcPr>
          <w:p>
            <w:pPr>
              <w:rPr>
                <w:rFonts w:hint="eastAsia"/>
                <w:sz w:val="24"/>
                <w:szCs w:val="24"/>
                <w:lang w:val="en-US" w:eastAsia="zh-CN"/>
              </w:rPr>
            </w:pPr>
            <w:r>
              <w:rPr>
                <w:rFonts w:hint="eastAsia"/>
                <w:sz w:val="24"/>
                <w:szCs w:val="24"/>
                <w:lang w:val="en-US" w:eastAsia="zh-CN"/>
              </w:rPr>
              <w:t>完善VIP功能，包括预约、检查、报告；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41</w:t>
            </w:r>
          </w:p>
        </w:tc>
        <w:tc>
          <w:tcPr>
            <w:tcW w:w="8190" w:type="dxa"/>
            <w:noWrap w:val="0"/>
            <w:vAlign w:val="top"/>
          </w:tcPr>
          <w:p>
            <w:pPr>
              <w:numPr>
                <w:ilvl w:val="0"/>
                <w:numId w:val="0"/>
              </w:numPr>
              <w:jc w:val="left"/>
              <w:rPr>
                <w:rFonts w:hint="eastAsia"/>
                <w:bCs/>
                <w:sz w:val="24"/>
                <w:szCs w:val="24"/>
                <w:lang w:val="en-US" w:eastAsia="zh-CN"/>
              </w:rPr>
            </w:pPr>
            <w:r>
              <w:rPr>
                <w:rFonts w:hint="eastAsia"/>
                <w:bCs/>
                <w:sz w:val="24"/>
                <w:szCs w:val="24"/>
                <w:lang w:val="en-US" w:eastAsia="zh-CN"/>
              </w:rPr>
              <w:t>危急值统计功能，可进行智能查询（申请科室、报告医生、报告时间等），支持查询结果导出；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42</w:t>
            </w:r>
          </w:p>
        </w:tc>
        <w:tc>
          <w:tcPr>
            <w:tcW w:w="8190" w:type="dxa"/>
            <w:noWrap w:val="0"/>
            <w:vAlign w:val="top"/>
          </w:tcPr>
          <w:p>
            <w:pPr>
              <w:widowControl/>
              <w:snapToGrid w:val="0"/>
              <w:spacing w:line="480" w:lineRule="exact"/>
              <w:rPr>
                <w:rFonts w:hint="eastAsia"/>
                <w:sz w:val="24"/>
                <w:szCs w:val="24"/>
                <w:lang w:val="en-US" w:eastAsia="zh-CN"/>
              </w:rPr>
            </w:pPr>
            <w:r>
              <w:rPr>
                <w:rFonts w:hint="eastAsia"/>
                <w:bCs/>
                <w:sz w:val="24"/>
                <w:szCs w:val="24"/>
                <w:lang w:val="en-US" w:eastAsia="zh-CN"/>
              </w:rPr>
              <w:t>增加添加收藏选项，收藏内容仅个人可见（我的收藏）；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43</w:t>
            </w:r>
          </w:p>
        </w:tc>
        <w:tc>
          <w:tcPr>
            <w:tcW w:w="8190" w:type="dxa"/>
            <w:noWrap w:val="0"/>
            <w:vAlign w:val="top"/>
          </w:tcPr>
          <w:p>
            <w:pPr>
              <w:widowControl/>
              <w:snapToGrid w:val="0"/>
              <w:spacing w:line="480" w:lineRule="exact"/>
              <w:rPr>
                <w:rFonts w:hint="eastAsia"/>
                <w:bCs/>
                <w:sz w:val="24"/>
                <w:szCs w:val="24"/>
                <w:lang w:val="en-US" w:eastAsia="zh-CN"/>
              </w:rPr>
            </w:pPr>
            <w:r>
              <w:rPr>
                <w:rFonts w:hint="eastAsia"/>
                <w:bCs/>
                <w:sz w:val="24"/>
                <w:szCs w:val="24"/>
                <w:lang w:val="en-US" w:eastAsia="zh-CN"/>
              </w:rPr>
              <w:t>支持科室内部发送消息，发起会诊、上级审核等要求；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44</w:t>
            </w:r>
          </w:p>
        </w:tc>
        <w:tc>
          <w:tcPr>
            <w:tcW w:w="8190" w:type="dxa"/>
            <w:noWrap w:val="0"/>
            <w:vAlign w:val="top"/>
          </w:tcPr>
          <w:p>
            <w:pPr>
              <w:numPr>
                <w:ilvl w:val="0"/>
                <w:numId w:val="0"/>
              </w:numPr>
              <w:jc w:val="left"/>
              <w:rPr>
                <w:rFonts w:hint="default"/>
                <w:bCs/>
                <w:sz w:val="24"/>
                <w:szCs w:val="24"/>
                <w:lang w:val="en-US" w:eastAsia="zh-CN"/>
              </w:rPr>
            </w:pPr>
            <w:r>
              <w:rPr>
                <w:rFonts w:hint="eastAsia"/>
                <w:bCs/>
                <w:sz w:val="24"/>
                <w:szCs w:val="24"/>
                <w:lang w:val="en-US" w:eastAsia="zh-CN"/>
              </w:rPr>
              <w:t>超声内镜PACS系统必须具有更新机制，保证各个工作站版本和功能统一，并保证数据一直；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45</w:t>
            </w:r>
          </w:p>
        </w:tc>
        <w:tc>
          <w:tcPr>
            <w:tcW w:w="8190" w:type="dxa"/>
            <w:noWrap w:val="0"/>
            <w:vAlign w:val="top"/>
          </w:tcPr>
          <w:p>
            <w:pPr>
              <w:widowControl/>
              <w:snapToGrid w:val="0"/>
              <w:spacing w:line="480" w:lineRule="exact"/>
              <w:rPr>
                <w:rFonts w:hint="eastAsia"/>
                <w:bCs/>
                <w:sz w:val="24"/>
                <w:szCs w:val="24"/>
                <w:lang w:val="en-US" w:eastAsia="zh-CN"/>
              </w:rPr>
            </w:pPr>
            <w:r>
              <w:rPr>
                <w:rFonts w:hint="eastAsia"/>
                <w:bCs/>
                <w:sz w:val="24"/>
                <w:szCs w:val="24"/>
                <w:lang w:val="en-US" w:eastAsia="zh-CN"/>
              </w:rPr>
              <w:t>完善用户在线管理功能，能做到在线用户并发控制；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46</w:t>
            </w:r>
          </w:p>
        </w:tc>
        <w:tc>
          <w:tcPr>
            <w:tcW w:w="8190" w:type="dxa"/>
            <w:noWrap w:val="0"/>
            <w:vAlign w:val="top"/>
          </w:tcPr>
          <w:p>
            <w:pPr>
              <w:numPr>
                <w:ilvl w:val="0"/>
                <w:numId w:val="0"/>
              </w:numPr>
              <w:jc w:val="left"/>
              <w:rPr>
                <w:rFonts w:hint="default"/>
                <w:bCs/>
                <w:sz w:val="24"/>
                <w:szCs w:val="24"/>
                <w:lang w:val="en-US" w:eastAsia="zh-CN"/>
              </w:rPr>
            </w:pPr>
            <w:r>
              <w:rPr>
                <w:rFonts w:hint="eastAsia"/>
                <w:bCs/>
                <w:sz w:val="24"/>
                <w:szCs w:val="24"/>
                <w:lang w:val="en-US" w:eastAsia="zh-CN"/>
              </w:rPr>
              <w:t>完善超声心脏测量值功能，使患者的检查各项测量结果能与标准值做有效对比；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47</w:t>
            </w:r>
          </w:p>
        </w:tc>
        <w:tc>
          <w:tcPr>
            <w:tcW w:w="8190" w:type="dxa"/>
            <w:noWrap w:val="0"/>
            <w:vAlign w:val="top"/>
          </w:tcPr>
          <w:p>
            <w:pPr>
              <w:widowControl/>
              <w:snapToGrid w:val="0"/>
              <w:spacing w:line="480" w:lineRule="exact"/>
              <w:rPr>
                <w:rFonts w:hint="default"/>
                <w:bCs/>
                <w:sz w:val="24"/>
                <w:szCs w:val="24"/>
                <w:lang w:val="en-US" w:eastAsia="zh-CN"/>
              </w:rPr>
            </w:pPr>
            <w:r>
              <w:rPr>
                <w:rFonts w:hint="eastAsia"/>
                <w:bCs/>
                <w:sz w:val="24"/>
                <w:szCs w:val="24"/>
                <w:lang w:val="en-US" w:eastAsia="zh-CN"/>
              </w:rPr>
              <w:t>提高内镜工作站图像清晰度，保证各类检查设备均能录像，录像时长可按照实际需求决定，录像路径可供用户自由选择；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48</w:t>
            </w:r>
          </w:p>
        </w:tc>
        <w:tc>
          <w:tcPr>
            <w:tcW w:w="8190" w:type="dxa"/>
            <w:noWrap w:val="0"/>
            <w:vAlign w:val="top"/>
          </w:tcPr>
          <w:p>
            <w:pPr>
              <w:widowControl/>
              <w:snapToGrid w:val="0"/>
              <w:spacing w:line="480" w:lineRule="exact"/>
              <w:rPr>
                <w:rFonts w:hint="default"/>
                <w:bCs/>
                <w:sz w:val="24"/>
                <w:szCs w:val="24"/>
                <w:lang w:val="en-US" w:eastAsia="zh-CN"/>
              </w:rPr>
            </w:pPr>
            <w:r>
              <w:rPr>
                <w:rFonts w:hint="eastAsia"/>
                <w:bCs/>
                <w:sz w:val="24"/>
                <w:szCs w:val="24"/>
                <w:lang w:val="en-US" w:eastAsia="zh-CN"/>
              </w:rPr>
              <w:t>具有法律认可的可靠电子签名；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numPr>
                <w:ilvl w:val="0"/>
                <w:numId w:val="0"/>
              </w:numPr>
              <w:ind w:left="360" w:leftChars="0"/>
              <w:jc w:val="both"/>
              <w:rPr>
                <w:rFonts w:hint="default"/>
                <w:bCs/>
                <w:sz w:val="24"/>
                <w:szCs w:val="24"/>
                <w:lang w:val="en-US" w:eastAsia="zh-CN"/>
              </w:rPr>
            </w:pPr>
            <w:r>
              <w:rPr>
                <w:rFonts w:hint="eastAsia"/>
                <w:bCs/>
                <w:sz w:val="24"/>
                <w:szCs w:val="24"/>
                <w:lang w:val="en-US" w:eastAsia="zh-CN"/>
              </w:rPr>
              <w:t>49</w:t>
            </w:r>
          </w:p>
        </w:tc>
        <w:tc>
          <w:tcPr>
            <w:tcW w:w="8190" w:type="dxa"/>
            <w:noWrap w:val="0"/>
            <w:vAlign w:val="top"/>
          </w:tcPr>
          <w:p>
            <w:pPr>
              <w:widowControl/>
              <w:snapToGrid w:val="0"/>
              <w:spacing w:line="480" w:lineRule="exact"/>
              <w:rPr>
                <w:rFonts w:hint="eastAsia"/>
                <w:bCs/>
                <w:sz w:val="24"/>
                <w:szCs w:val="24"/>
                <w:lang w:val="en-US" w:eastAsia="zh-CN"/>
              </w:rPr>
            </w:pPr>
            <w:r>
              <w:rPr>
                <w:rFonts w:hint="eastAsia"/>
                <w:bCs/>
                <w:sz w:val="24"/>
                <w:szCs w:val="24"/>
                <w:lang w:val="en-US" w:eastAsia="zh-CN"/>
              </w:rPr>
              <w:t>保证所采集图像均能上传至工作站。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23" w:type="dxa"/>
            <w:gridSpan w:val="2"/>
            <w:shd w:val="clear" w:color="auto" w:fill="BDD6EE" w:themeFill="accent1" w:themeFillTint="66"/>
            <w:noWrap w:val="0"/>
            <w:vAlign w:val="center"/>
          </w:tcPr>
          <w:p>
            <w:pPr>
              <w:jc w:val="both"/>
              <w:rPr>
                <w:rFonts w:hint="eastAsia"/>
                <w:bCs/>
                <w:sz w:val="24"/>
                <w:szCs w:val="24"/>
                <w:lang w:val="en-US" w:eastAsia="zh-CN"/>
              </w:rPr>
            </w:pPr>
            <w:r>
              <w:rPr>
                <w:rFonts w:hint="eastAsia" w:hAnsi="华文细黑"/>
                <w:b/>
                <w:bCs/>
                <w:sz w:val="24"/>
                <w:szCs w:val="24"/>
                <w:lang w:val="en-US" w:eastAsia="zh-CN"/>
              </w:rPr>
              <w:t>项目实施及服务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noWrap w:val="0"/>
            <w:vAlign w:val="center"/>
          </w:tcPr>
          <w:p>
            <w:pPr>
              <w:widowControl/>
              <w:snapToGrid w:val="0"/>
              <w:spacing w:line="480" w:lineRule="exact"/>
              <w:jc w:val="center"/>
              <w:rPr>
                <w:rFonts w:hint="eastAsia" w:asciiTheme="minorHAnsi" w:hAnsiTheme="minorHAnsi" w:eastAsiaTheme="minorEastAsia" w:cstheme="minorHAnsi"/>
                <w:b/>
                <w:bCs/>
                <w:kern w:val="2"/>
                <w:sz w:val="24"/>
                <w:szCs w:val="24"/>
                <w:lang w:val="en-US" w:eastAsia="zh-CN" w:bidi="ar-SA"/>
              </w:rPr>
            </w:pPr>
            <w:r>
              <w:rPr>
                <w:rFonts w:hint="eastAsia" w:cstheme="minorHAnsi"/>
                <w:b/>
                <w:bCs/>
                <w:kern w:val="2"/>
                <w:sz w:val="24"/>
                <w:szCs w:val="24"/>
                <w:lang w:val="en-US" w:eastAsia="zh-CN"/>
              </w:rPr>
              <w:t>1</w:t>
            </w:r>
          </w:p>
        </w:tc>
        <w:tc>
          <w:tcPr>
            <w:tcW w:w="8190" w:type="dxa"/>
            <w:noWrap w:val="0"/>
            <w:vAlign w:val="center"/>
          </w:tcPr>
          <w:p>
            <w:pPr>
              <w:spacing w:line="400" w:lineRule="exact"/>
              <w:jc w:val="left"/>
              <w:rPr>
                <w:rFonts w:hint="eastAsia" w:asciiTheme="minorHAnsi" w:hAnsiTheme="minorHAnsi" w:eastAsiaTheme="minorEastAsia" w:cstheme="minorHAnsi"/>
                <w:b/>
                <w:kern w:val="2"/>
                <w:sz w:val="24"/>
                <w:szCs w:val="24"/>
                <w:lang w:val="en-US" w:eastAsia="zh-CN" w:bidi="ar-SA"/>
              </w:rPr>
            </w:pPr>
            <w:r>
              <w:rPr>
                <w:rFonts w:hint="eastAsia" w:asciiTheme="minorHAnsi" w:hAnsiTheme="minorHAnsi" w:cstheme="minorHAnsi"/>
                <w:b/>
                <w:bCs/>
                <w:kern w:val="2"/>
                <w:sz w:val="24"/>
                <w:szCs w:val="24"/>
                <w:lang w:val="nl-NL" w:eastAsia="zh-CN"/>
              </w:rPr>
              <w:t>Philips PACS/RIS系统升级实施服务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pPr>
              <w:widowControl/>
              <w:snapToGrid w:val="0"/>
              <w:spacing w:line="480" w:lineRule="exact"/>
              <w:jc w:val="center"/>
              <w:rPr>
                <w:rFonts w:hint="eastAsia" w:asciiTheme="minorHAnsi" w:hAnsiTheme="minorHAnsi" w:eastAsiaTheme="minorEastAsia" w:cstheme="minorHAnsi"/>
                <w:b/>
                <w:bCs/>
                <w:kern w:val="2"/>
                <w:sz w:val="24"/>
                <w:szCs w:val="24"/>
                <w:lang w:val="en-US" w:eastAsia="zh-CN" w:bidi="ar-SA"/>
              </w:rPr>
            </w:pPr>
            <w:r>
              <w:rPr>
                <w:rFonts w:hint="eastAsia" w:cstheme="minorHAnsi"/>
                <w:b/>
                <w:bCs/>
                <w:kern w:val="2"/>
                <w:sz w:val="24"/>
                <w:szCs w:val="24"/>
                <w:lang w:val="en-US" w:eastAsia="zh-CN"/>
              </w:rPr>
              <w:t>2</w:t>
            </w:r>
          </w:p>
        </w:tc>
        <w:tc>
          <w:tcPr>
            <w:tcW w:w="0" w:type="auto"/>
            <w:vAlign w:val="center"/>
          </w:tcPr>
          <w:p>
            <w:pPr>
              <w:spacing w:line="400" w:lineRule="exact"/>
              <w:jc w:val="lef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Philips PACS/RIS系统的培训，包括</w:t>
            </w:r>
          </w:p>
          <w:p>
            <w:pPr>
              <w:numPr>
                <w:ilvl w:val="0"/>
                <w:numId w:val="3"/>
              </w:numPr>
              <w:tabs>
                <w:tab w:val="left" w:pos="417"/>
              </w:tabs>
              <w:snapToGrid w:val="0"/>
              <w:spacing w:before="0" w:after="0" w:line="240" w:lineRule="auto"/>
              <w:ind w:left="0" w:firstLine="0"/>
              <w:rPr>
                <w:rFonts w:asciiTheme="minorHAnsi" w:hAnsiTheme="minorHAnsi" w:cstheme="minorHAnsi"/>
                <w:sz w:val="24"/>
                <w:szCs w:val="24"/>
              </w:rPr>
            </w:pPr>
            <w:r>
              <w:rPr>
                <w:rFonts w:asciiTheme="minorHAnsi" w:hAnsiTheme="minorHAnsi" w:cstheme="minorHAnsi"/>
                <w:sz w:val="24"/>
                <w:szCs w:val="24"/>
              </w:rPr>
              <w:t>管理员培训</w:t>
            </w:r>
          </w:p>
          <w:p>
            <w:pPr>
              <w:numPr>
                <w:ilvl w:val="0"/>
                <w:numId w:val="3"/>
              </w:numPr>
              <w:tabs>
                <w:tab w:val="left" w:pos="417"/>
              </w:tabs>
              <w:snapToGrid w:val="0"/>
              <w:spacing w:before="0" w:after="0" w:line="240" w:lineRule="auto"/>
              <w:ind w:left="0" w:firstLine="0"/>
              <w:rPr>
                <w:rFonts w:asciiTheme="minorHAnsi" w:hAnsiTheme="minorHAnsi" w:cstheme="minorHAnsi"/>
                <w:sz w:val="24"/>
                <w:szCs w:val="24"/>
              </w:rPr>
            </w:pPr>
            <w:r>
              <w:rPr>
                <w:rFonts w:asciiTheme="minorHAnsi" w:hAnsiTheme="minorHAnsi" w:cstheme="minorHAnsi"/>
                <w:sz w:val="24"/>
                <w:szCs w:val="24"/>
              </w:rPr>
              <w:t>登记员培训</w:t>
            </w:r>
          </w:p>
          <w:p>
            <w:pPr>
              <w:numPr>
                <w:ilvl w:val="0"/>
                <w:numId w:val="3"/>
              </w:numPr>
              <w:tabs>
                <w:tab w:val="left" w:pos="417"/>
              </w:tabs>
              <w:snapToGrid w:val="0"/>
              <w:spacing w:before="0" w:after="0" w:line="240" w:lineRule="auto"/>
              <w:ind w:left="0" w:firstLine="0"/>
              <w:rPr>
                <w:rFonts w:asciiTheme="minorHAnsi" w:hAnsiTheme="minorHAnsi" w:cstheme="minorHAnsi"/>
                <w:sz w:val="24"/>
                <w:szCs w:val="24"/>
              </w:rPr>
            </w:pPr>
            <w:r>
              <w:rPr>
                <w:rFonts w:asciiTheme="minorHAnsi" w:hAnsiTheme="minorHAnsi" w:cstheme="minorHAnsi"/>
                <w:sz w:val="24"/>
                <w:szCs w:val="24"/>
              </w:rPr>
              <w:t>技师培训</w:t>
            </w:r>
          </w:p>
          <w:p>
            <w:pPr>
              <w:numPr>
                <w:ilvl w:val="0"/>
                <w:numId w:val="3"/>
              </w:numPr>
              <w:tabs>
                <w:tab w:val="left" w:pos="417"/>
              </w:tabs>
              <w:snapToGrid w:val="0"/>
              <w:spacing w:before="0" w:after="0" w:line="240" w:lineRule="auto"/>
              <w:ind w:left="0" w:firstLine="0"/>
              <w:rPr>
                <w:rFonts w:asciiTheme="minorHAnsi" w:hAnsiTheme="minorHAnsi" w:cstheme="minorHAnsi"/>
                <w:sz w:val="24"/>
                <w:szCs w:val="24"/>
              </w:rPr>
            </w:pPr>
            <w:r>
              <w:rPr>
                <w:rFonts w:asciiTheme="minorHAnsi" w:hAnsiTheme="minorHAnsi" w:cstheme="minorHAnsi"/>
                <w:sz w:val="24"/>
                <w:szCs w:val="24"/>
              </w:rPr>
              <w:t>报告医生培训</w:t>
            </w:r>
          </w:p>
          <w:p>
            <w:pPr>
              <w:numPr>
                <w:ilvl w:val="0"/>
                <w:numId w:val="3"/>
              </w:numPr>
              <w:tabs>
                <w:tab w:val="left" w:pos="417"/>
              </w:tabs>
              <w:snapToGrid w:val="0"/>
              <w:spacing w:before="0" w:after="0" w:line="240" w:lineRule="auto"/>
              <w:ind w:left="0" w:firstLine="0"/>
              <w:rPr>
                <w:rFonts w:asciiTheme="minorHAnsi" w:hAnsiTheme="minorHAnsi" w:cstheme="minorHAnsi"/>
                <w:sz w:val="24"/>
                <w:szCs w:val="24"/>
              </w:rPr>
            </w:pPr>
            <w:r>
              <w:rPr>
                <w:rFonts w:asciiTheme="minorHAnsi" w:hAnsiTheme="minorHAnsi" w:cstheme="minorHAnsi"/>
                <w:sz w:val="24"/>
                <w:szCs w:val="24"/>
              </w:rPr>
              <w:t>审核医生培训</w:t>
            </w:r>
          </w:p>
          <w:p>
            <w:pPr>
              <w:numPr>
                <w:ilvl w:val="0"/>
                <w:numId w:val="3"/>
              </w:numPr>
              <w:tabs>
                <w:tab w:val="left" w:pos="417"/>
              </w:tabs>
              <w:snapToGrid w:val="0"/>
              <w:spacing w:before="0" w:after="0" w:line="240" w:lineRule="auto"/>
              <w:ind w:left="0" w:firstLine="0"/>
              <w:rPr>
                <w:rFonts w:asciiTheme="minorHAnsi" w:hAnsiTheme="minorHAnsi" w:cstheme="minorHAnsi"/>
                <w:sz w:val="24"/>
                <w:szCs w:val="24"/>
              </w:rPr>
            </w:pPr>
            <w:r>
              <w:rPr>
                <w:rFonts w:asciiTheme="minorHAnsi" w:hAnsiTheme="minorHAnsi" w:cstheme="minorHAnsi"/>
                <w:sz w:val="24"/>
                <w:szCs w:val="24"/>
              </w:rPr>
              <w:t>临床医生培训</w:t>
            </w:r>
          </w:p>
          <w:p>
            <w:pPr>
              <w:numPr>
                <w:ilvl w:val="0"/>
                <w:numId w:val="3"/>
              </w:numPr>
              <w:tabs>
                <w:tab w:val="left" w:pos="417"/>
              </w:tabs>
              <w:snapToGrid w:val="0"/>
              <w:spacing w:before="0" w:after="0" w:line="240" w:lineRule="auto"/>
              <w:ind w:left="0" w:leftChars="0" w:firstLine="0" w:firstLineChars="0"/>
              <w:rPr>
                <w:rFonts w:hint="eastAsia" w:asciiTheme="minorHAnsi" w:hAnsiTheme="minorHAnsi" w:eastAsiaTheme="minorEastAsia" w:cstheme="minorHAnsi"/>
                <w:b/>
                <w:kern w:val="2"/>
                <w:sz w:val="24"/>
                <w:szCs w:val="24"/>
                <w:lang w:val="en-US" w:eastAsia="zh-CN" w:bidi="ar-SA"/>
              </w:rPr>
            </w:pPr>
            <w:r>
              <w:rPr>
                <w:rFonts w:asciiTheme="minorHAnsi" w:hAnsiTheme="minorHAnsi" w:cstheme="minorHAnsi"/>
                <w:sz w:val="24"/>
                <w:szCs w:val="24"/>
                <w:lang w:eastAsia="zh-CN"/>
              </w:rPr>
              <w:t>高级后处理应用培训</w:t>
            </w:r>
          </w:p>
        </w:tc>
      </w:tr>
    </w:tbl>
    <w:p>
      <w:pPr>
        <w:pStyle w:val="2"/>
        <w:rPr>
          <w:rFonts w:hint="eastAsia"/>
          <w:color w:val="auto"/>
          <w:lang w:val="en-US" w:eastAsia="zh-CN"/>
        </w:rPr>
      </w:pPr>
    </w:p>
    <w:p>
      <w:pPr>
        <w:pStyle w:val="9"/>
        <w:numPr>
          <w:ilvl w:val="0"/>
          <w:numId w:val="0"/>
        </w:numPr>
        <w:spacing w:line="480" w:lineRule="auto"/>
        <w:ind w:leftChars="200"/>
        <w:jc w:val="left"/>
        <w:rPr>
          <w:rFonts w:hint="eastAsia" w:ascii="宋体" w:hAnsi="宋体" w:eastAsia="宋体"/>
          <w:b/>
          <w:color w:val="auto"/>
          <w:sz w:val="28"/>
          <w:szCs w:val="28"/>
          <w:lang w:val="en-US" w:eastAsia="zh-CN"/>
        </w:rPr>
      </w:pPr>
      <w:r>
        <w:rPr>
          <w:rFonts w:hint="eastAsia" w:ascii="宋体" w:hAnsi="宋体" w:eastAsia="宋体"/>
          <w:b/>
          <w:color w:val="auto"/>
          <w:sz w:val="28"/>
          <w:szCs w:val="28"/>
          <w:lang w:val="en-US" w:eastAsia="zh-CN"/>
        </w:rPr>
        <w:t>2、系统模块授权数量扩容要求（除服务器软件包按照“套”为计量单位，其他软件包均按照在线并发量为计量单位。）</w:t>
      </w:r>
    </w:p>
    <w:tbl>
      <w:tblPr>
        <w:tblStyle w:val="6"/>
        <w:tblW w:w="9400" w:type="dxa"/>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5063"/>
        <w:gridCol w:w="1217"/>
        <w:gridCol w:w="123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615" w:type="dxa"/>
            <w:shd w:val="clear" w:color="auto" w:fill="FFFFFF"/>
            <w:noWrap w:val="0"/>
            <w:vAlign w:val="center"/>
          </w:tcPr>
          <w:p>
            <w:pPr>
              <w:widowControl/>
              <w:snapToGrid w:val="0"/>
              <w:spacing w:line="480" w:lineRule="exact"/>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序号</w:t>
            </w:r>
          </w:p>
        </w:tc>
        <w:tc>
          <w:tcPr>
            <w:tcW w:w="5063" w:type="dxa"/>
            <w:shd w:val="clear" w:color="auto" w:fill="FFFFFF"/>
            <w:noWrap w:val="0"/>
            <w:vAlign w:val="center"/>
          </w:tcPr>
          <w:p>
            <w:pPr>
              <w:widowControl/>
              <w:snapToGrid w:val="0"/>
              <w:spacing w:line="480" w:lineRule="exact"/>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软件名称</w:t>
            </w:r>
          </w:p>
        </w:tc>
        <w:tc>
          <w:tcPr>
            <w:tcW w:w="1217" w:type="dxa"/>
            <w:shd w:val="clear" w:color="auto" w:fill="FFFFFF"/>
            <w:noWrap w:val="0"/>
            <w:vAlign w:val="center"/>
          </w:tcPr>
          <w:p>
            <w:pPr>
              <w:widowControl/>
              <w:snapToGrid w:val="0"/>
              <w:spacing w:line="480" w:lineRule="exact"/>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原有</w:t>
            </w:r>
            <w:r>
              <w:rPr>
                <w:rFonts w:hint="eastAsia" w:cstheme="minorHAnsi"/>
                <w:b/>
                <w:bCs/>
                <w:kern w:val="2"/>
                <w:sz w:val="24"/>
                <w:szCs w:val="24"/>
                <w:lang w:val="en-US" w:eastAsia="zh-CN"/>
              </w:rPr>
              <w:t>授权</w:t>
            </w:r>
            <w:r>
              <w:rPr>
                <w:rFonts w:hint="eastAsia" w:asciiTheme="minorHAnsi" w:hAnsiTheme="minorHAnsi" w:cstheme="minorHAnsi"/>
                <w:b/>
                <w:bCs/>
                <w:kern w:val="2"/>
                <w:sz w:val="24"/>
                <w:szCs w:val="24"/>
                <w:lang w:val="en-US" w:eastAsia="zh-CN"/>
              </w:rPr>
              <w:t>数量</w:t>
            </w:r>
          </w:p>
        </w:tc>
        <w:tc>
          <w:tcPr>
            <w:tcW w:w="1230" w:type="dxa"/>
            <w:shd w:val="clear" w:color="auto" w:fill="FFFFFF"/>
            <w:noWrap w:val="0"/>
            <w:vAlign w:val="center"/>
          </w:tcPr>
          <w:p>
            <w:pPr>
              <w:widowControl/>
              <w:snapToGrid w:val="0"/>
              <w:spacing w:line="480" w:lineRule="exact"/>
              <w:rPr>
                <w:rFonts w:hint="eastAsia" w:asciiTheme="minorHAnsi" w:hAnsiTheme="minorHAnsi" w:cstheme="minorHAnsi"/>
                <w:b/>
                <w:bCs/>
                <w:kern w:val="2"/>
                <w:sz w:val="24"/>
                <w:szCs w:val="24"/>
                <w:lang w:val="en-US" w:eastAsia="zh-CN"/>
              </w:rPr>
            </w:pPr>
            <w:r>
              <w:rPr>
                <w:rFonts w:hint="eastAsia" w:cstheme="minorHAnsi"/>
                <w:b/>
                <w:bCs/>
                <w:kern w:val="2"/>
                <w:sz w:val="24"/>
                <w:szCs w:val="24"/>
                <w:lang w:val="en-US" w:eastAsia="zh-CN"/>
              </w:rPr>
              <w:t>计划扩容授权数量</w:t>
            </w:r>
          </w:p>
        </w:tc>
        <w:tc>
          <w:tcPr>
            <w:tcW w:w="1275" w:type="dxa"/>
            <w:shd w:val="clear" w:color="auto" w:fill="FFFFFF"/>
            <w:noWrap w:val="0"/>
            <w:vAlign w:val="center"/>
          </w:tcPr>
          <w:p>
            <w:pPr>
              <w:widowControl/>
              <w:snapToGrid w:val="0"/>
              <w:spacing w:line="480" w:lineRule="exact"/>
              <w:rPr>
                <w:rFonts w:hint="eastAsia" w:asciiTheme="minorHAnsi" w:hAnsiTheme="minorHAnsi" w:cstheme="minorHAnsi"/>
                <w:b/>
                <w:bCs/>
                <w:kern w:val="2"/>
                <w:sz w:val="24"/>
                <w:szCs w:val="24"/>
                <w:lang w:val="en-US" w:eastAsia="zh-CN"/>
              </w:rPr>
            </w:pPr>
            <w:r>
              <w:rPr>
                <w:rFonts w:hint="eastAsia" w:cstheme="minorHAnsi"/>
                <w:b/>
                <w:bCs/>
                <w:kern w:val="2"/>
                <w:sz w:val="24"/>
                <w:szCs w:val="24"/>
                <w:lang w:val="en-US" w:eastAsia="zh-CN"/>
              </w:rPr>
              <w:t>扩容后合计数量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00" w:type="dxa"/>
            <w:gridSpan w:val="5"/>
            <w:shd w:val="clear" w:color="auto" w:fill="BDD6EE" w:themeFill="accent1" w:themeFillTint="66"/>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主系统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15" w:type="dxa"/>
            <w:vMerge w:val="restart"/>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1</w:t>
            </w:r>
          </w:p>
        </w:tc>
        <w:tc>
          <w:tcPr>
            <w:tcW w:w="5063" w:type="dxa"/>
            <w:noWrap w:val="0"/>
            <w:vAlign w:val="center"/>
          </w:tcPr>
          <w:p>
            <w:pPr>
              <w:snapToGrid w:val="0"/>
              <w:jc w:val="left"/>
              <w:rPr>
                <w:rFonts w:hint="eastAsia" w:asciiTheme="minorHAnsi" w:hAnsiTheme="minorHAnsi" w:cstheme="minorHAnsi"/>
                <w:color w:val="000000"/>
                <w:kern w:val="2"/>
                <w:sz w:val="24"/>
                <w:szCs w:val="24"/>
                <w:shd w:val="clear" w:fill="BEBEBE" w:themeFill="background1" w:themeFillShade="BF"/>
                <w:lang w:val="en-US" w:eastAsia="zh-CN"/>
              </w:rPr>
            </w:pPr>
            <w:r>
              <w:rPr>
                <w:rFonts w:hint="eastAsia" w:asciiTheme="minorHAnsi" w:hAnsiTheme="minorHAnsi" w:cstheme="minorHAnsi"/>
                <w:b/>
                <w:bCs/>
                <w:kern w:val="2"/>
                <w:sz w:val="24"/>
                <w:szCs w:val="24"/>
                <w:lang w:val="en-US" w:eastAsia="zh-CN"/>
              </w:rPr>
              <w:t>Philips Vue PACS服务器软件包</w:t>
            </w:r>
          </w:p>
        </w:tc>
        <w:tc>
          <w:tcPr>
            <w:tcW w:w="1217"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c>
          <w:tcPr>
            <w:tcW w:w="1230"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0</w:t>
            </w:r>
          </w:p>
        </w:tc>
        <w:tc>
          <w:tcPr>
            <w:tcW w:w="1275"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15" w:type="dxa"/>
            <w:vMerge w:val="continue"/>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p>
        </w:tc>
        <w:tc>
          <w:tcPr>
            <w:tcW w:w="8785" w:type="dxa"/>
            <w:gridSpan w:val="4"/>
            <w:shd w:val="clear" w:color="auto" w:fill="D7D7D7" w:themeFill="background1" w:themeFillShade="D8"/>
            <w:noWrap w:val="0"/>
            <w:vAlign w:val="center"/>
          </w:tcPr>
          <w:p>
            <w:pPr>
              <w:snapToGrid w:val="0"/>
              <w:jc w:val="left"/>
              <w:rPr>
                <w:rFonts w:hint="eastAsia" w:asciiTheme="minorHAnsi" w:hAnsiTheme="minorHAnsi" w:cstheme="minorHAnsi"/>
                <w:color w:val="000000"/>
                <w:kern w:val="2"/>
                <w:sz w:val="24"/>
                <w:szCs w:val="24"/>
                <w:shd w:val="clear" w:fill="BEBEBE" w:themeFill="background1" w:themeFillShade="BF"/>
                <w:lang w:val="en-US" w:eastAsia="zh-CN"/>
              </w:rPr>
            </w:pPr>
            <w:r>
              <w:rPr>
                <w:rFonts w:hint="eastAsia" w:asciiTheme="minorHAnsi" w:hAnsiTheme="minorHAnsi" w:cstheme="minorHAnsi"/>
                <w:sz w:val="24"/>
                <w:szCs w:val="24"/>
                <w:lang w:eastAsia="zh-CN"/>
              </w:rPr>
              <w:t>负责三个院区包括影像获取、处理、传输、存储、归档以及基于Web的影像访问、分发等全面的影像管理功能。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15" w:type="dxa"/>
            <w:vMerge w:val="restart"/>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2</w:t>
            </w:r>
          </w:p>
        </w:tc>
        <w:tc>
          <w:tcPr>
            <w:tcW w:w="5063" w:type="dxa"/>
            <w:noWrap w:val="0"/>
            <w:vAlign w:val="center"/>
          </w:tcPr>
          <w:p>
            <w:pPr>
              <w:snapToGrid w:val="0"/>
              <w:jc w:val="left"/>
              <w:rPr>
                <w:rFonts w:hint="eastAsia" w:asciiTheme="minorHAnsi" w:hAnsiTheme="minorHAnsi" w:cstheme="minorHAnsi"/>
                <w:color w:val="000000"/>
                <w:kern w:val="2"/>
                <w:sz w:val="24"/>
                <w:szCs w:val="24"/>
                <w:shd w:val="clear" w:fill="BEBEBE" w:themeFill="background1" w:themeFillShade="BF"/>
                <w:lang w:val="en-US" w:eastAsia="zh-CN"/>
              </w:rPr>
            </w:pPr>
            <w:r>
              <w:rPr>
                <w:rFonts w:hint="eastAsia" w:asciiTheme="minorHAnsi" w:hAnsiTheme="minorHAnsi" w:cstheme="minorHAnsi"/>
                <w:b/>
                <w:bCs/>
                <w:kern w:val="2"/>
                <w:sz w:val="24"/>
                <w:szCs w:val="24"/>
                <w:lang w:val="en-US" w:eastAsia="zh-CN"/>
              </w:rPr>
              <w:t>Philips Vue PACS数据管理服务器软件包</w:t>
            </w:r>
          </w:p>
        </w:tc>
        <w:tc>
          <w:tcPr>
            <w:tcW w:w="1217"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c>
          <w:tcPr>
            <w:tcW w:w="1230"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0</w:t>
            </w:r>
          </w:p>
        </w:tc>
        <w:tc>
          <w:tcPr>
            <w:tcW w:w="1275"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15" w:type="dxa"/>
            <w:vMerge w:val="continue"/>
            <w:noWrap w:val="0"/>
            <w:vAlign w:val="center"/>
          </w:tcPr>
          <w:p>
            <w:pPr>
              <w:snapToGrid w:val="0"/>
              <w:jc w:val="left"/>
              <w:rPr>
                <w:rFonts w:hint="eastAsia" w:asciiTheme="minorHAnsi" w:hAnsiTheme="minorHAnsi" w:cstheme="minorHAnsi"/>
                <w:color w:val="000000"/>
                <w:kern w:val="2"/>
                <w:sz w:val="24"/>
                <w:szCs w:val="24"/>
                <w:shd w:val="clear" w:fill="BEBEBE" w:themeFill="background1" w:themeFillShade="BF"/>
                <w:lang w:val="en-US" w:eastAsia="zh-CN"/>
              </w:rPr>
            </w:pPr>
          </w:p>
        </w:tc>
        <w:tc>
          <w:tcPr>
            <w:tcW w:w="8785" w:type="dxa"/>
            <w:gridSpan w:val="4"/>
            <w:shd w:val="clear" w:color="auto" w:fill="D7D7D7" w:themeFill="background1" w:themeFillShade="D8"/>
            <w:noWrap w:val="0"/>
            <w:vAlign w:val="center"/>
          </w:tcPr>
          <w:p>
            <w:pPr>
              <w:snapToGrid w:val="0"/>
              <w:jc w:val="left"/>
              <w:rPr>
                <w:rFonts w:hint="eastAsia" w:asciiTheme="minorHAnsi" w:hAnsiTheme="minorHAnsi" w:cstheme="minorHAnsi"/>
                <w:color w:val="000000"/>
                <w:kern w:val="2"/>
                <w:sz w:val="24"/>
                <w:szCs w:val="24"/>
                <w:shd w:val="clear" w:fill="BEBEBE" w:themeFill="background1" w:themeFillShade="BF"/>
                <w:lang w:val="en-US" w:eastAsia="zh-CN"/>
              </w:rPr>
            </w:pPr>
            <w:r>
              <w:rPr>
                <w:rFonts w:hint="eastAsia" w:asciiTheme="minorHAnsi" w:hAnsiTheme="minorHAnsi" w:cstheme="minorHAnsi"/>
                <w:sz w:val="24"/>
                <w:szCs w:val="24"/>
                <w:lang w:eastAsia="zh-CN"/>
              </w:rPr>
              <w:t>提供三个院区PACS影像数据的长期存储、归档功能。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restart"/>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3</w:t>
            </w:r>
          </w:p>
        </w:tc>
        <w:tc>
          <w:tcPr>
            <w:tcW w:w="5063" w:type="dxa"/>
            <w:noWrap w:val="0"/>
            <w:vAlign w:val="center"/>
          </w:tcPr>
          <w:p>
            <w:pPr>
              <w:widowControl/>
              <w:snapToGrid w:val="0"/>
              <w:spacing w:line="480" w:lineRule="exact"/>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Philips Vue PACS诊断客户端软件</w:t>
            </w:r>
          </w:p>
        </w:tc>
        <w:tc>
          <w:tcPr>
            <w:tcW w:w="1217"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50</w:t>
            </w:r>
          </w:p>
        </w:tc>
        <w:tc>
          <w:tcPr>
            <w:tcW w:w="1230"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40</w:t>
            </w:r>
          </w:p>
        </w:tc>
        <w:tc>
          <w:tcPr>
            <w:tcW w:w="1275"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15" w:type="dxa"/>
            <w:vMerge w:val="continue"/>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p>
        </w:tc>
        <w:tc>
          <w:tcPr>
            <w:tcW w:w="8785" w:type="dxa"/>
            <w:gridSpan w:val="4"/>
            <w:shd w:val="clear" w:color="auto" w:fill="D7D7D7" w:themeFill="background1" w:themeFillShade="D8"/>
            <w:noWrap w:val="0"/>
            <w:vAlign w:val="center"/>
          </w:tcPr>
          <w:p>
            <w:pPr>
              <w:snapToGrid w:val="0"/>
              <w:jc w:val="left"/>
              <w:rPr>
                <w:rFonts w:hint="eastAsia" w:ascii="Calibri" w:hAnsi="Calibri" w:eastAsia="宋体" w:cs="Calibri"/>
                <w:b/>
                <w:sz w:val="24"/>
                <w:szCs w:val="24"/>
                <w:lang w:val="en-US" w:eastAsia="zh-CN"/>
              </w:rPr>
            </w:pPr>
            <w:r>
              <w:rPr>
                <w:rFonts w:hint="eastAsia" w:asciiTheme="minorHAnsi" w:hAnsiTheme="minorHAnsi" w:cstheme="minorHAnsi"/>
                <w:sz w:val="24"/>
                <w:szCs w:val="24"/>
                <w:lang w:eastAsia="zh-CN"/>
              </w:rPr>
              <w:t>提供放射科医生全面的图像诊断功能。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15" w:type="dxa"/>
            <w:vMerge w:val="restart"/>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c>
          <w:tcPr>
            <w:tcW w:w="5063" w:type="dxa"/>
            <w:noWrap w:val="0"/>
            <w:vAlign w:val="center"/>
          </w:tcPr>
          <w:p>
            <w:pPr>
              <w:widowControl/>
              <w:snapToGrid w:val="0"/>
              <w:spacing w:line="480" w:lineRule="exact"/>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Philips Vue PACS MPR高级后处理功能软件包</w:t>
            </w:r>
          </w:p>
        </w:tc>
        <w:tc>
          <w:tcPr>
            <w:tcW w:w="1217"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50</w:t>
            </w:r>
          </w:p>
        </w:tc>
        <w:tc>
          <w:tcPr>
            <w:tcW w:w="1230"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40</w:t>
            </w:r>
          </w:p>
        </w:tc>
        <w:tc>
          <w:tcPr>
            <w:tcW w:w="1275"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15" w:type="dxa"/>
            <w:vMerge w:val="continue"/>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p>
        </w:tc>
        <w:tc>
          <w:tcPr>
            <w:tcW w:w="8785" w:type="dxa"/>
            <w:gridSpan w:val="4"/>
            <w:shd w:val="clear" w:color="auto" w:fill="D7D7D7" w:themeFill="background1" w:themeFillShade="D8"/>
            <w:noWrap w:val="0"/>
            <w:vAlign w:val="center"/>
          </w:tcPr>
          <w:p>
            <w:pPr>
              <w:snapToGrid w:val="0"/>
              <w:jc w:val="left"/>
              <w:rPr>
                <w:rFonts w:hint="eastAsia" w:ascii="Calibri" w:hAnsi="Calibri" w:eastAsia="宋体" w:cs="Calibri"/>
                <w:b/>
                <w:sz w:val="24"/>
                <w:szCs w:val="24"/>
                <w:lang w:val="en-US" w:eastAsia="zh-CN"/>
              </w:rPr>
            </w:pPr>
            <w:r>
              <w:rPr>
                <w:rFonts w:hint="eastAsia" w:asciiTheme="minorHAnsi" w:hAnsiTheme="minorHAnsi" w:cstheme="minorHAnsi"/>
                <w:sz w:val="24"/>
                <w:szCs w:val="24"/>
                <w:lang w:eastAsia="zh-CN"/>
              </w:rPr>
              <w:t>用于多平面重建功能。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restart"/>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5</w:t>
            </w:r>
          </w:p>
        </w:tc>
        <w:tc>
          <w:tcPr>
            <w:tcW w:w="5063" w:type="dxa"/>
            <w:noWrap w:val="0"/>
            <w:vAlign w:val="center"/>
          </w:tcPr>
          <w:p>
            <w:pPr>
              <w:widowControl/>
              <w:snapToGrid w:val="0"/>
              <w:spacing w:line="480" w:lineRule="exact"/>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Philips Vue PACS容积重建模块软件包</w:t>
            </w:r>
          </w:p>
        </w:tc>
        <w:tc>
          <w:tcPr>
            <w:tcW w:w="1217"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16</w:t>
            </w:r>
          </w:p>
        </w:tc>
        <w:tc>
          <w:tcPr>
            <w:tcW w:w="1230"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74</w:t>
            </w:r>
          </w:p>
        </w:tc>
        <w:tc>
          <w:tcPr>
            <w:tcW w:w="1275"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continue"/>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p>
        </w:tc>
        <w:tc>
          <w:tcPr>
            <w:tcW w:w="8785" w:type="dxa"/>
            <w:gridSpan w:val="4"/>
            <w:shd w:val="clear" w:color="auto" w:fill="D7D7D7" w:themeFill="background1" w:themeFillShade="D8"/>
            <w:noWrap w:val="0"/>
            <w:vAlign w:val="center"/>
          </w:tcPr>
          <w:p>
            <w:pPr>
              <w:snapToGrid w:val="0"/>
              <w:jc w:val="left"/>
              <w:rPr>
                <w:rFonts w:hint="eastAsia" w:ascii="Calibri" w:hAnsi="Calibri" w:eastAsia="宋体" w:cs="Calibri"/>
                <w:b/>
                <w:sz w:val="24"/>
                <w:szCs w:val="24"/>
                <w:lang w:val="en-US" w:eastAsia="zh-CN"/>
              </w:rPr>
            </w:pPr>
            <w:r>
              <w:rPr>
                <w:rFonts w:hint="eastAsia" w:asciiTheme="minorHAnsi" w:hAnsiTheme="minorHAnsi" w:cstheme="minorHAnsi"/>
                <w:sz w:val="24"/>
                <w:szCs w:val="24"/>
                <w:lang w:val="nl-NL" w:eastAsia="zh-CN"/>
              </w:rPr>
              <w:t>MIP，MinIP，CPR，三维重建等功能。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restart"/>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6</w:t>
            </w:r>
          </w:p>
        </w:tc>
        <w:tc>
          <w:tcPr>
            <w:tcW w:w="5063" w:type="dxa"/>
            <w:noWrap w:val="0"/>
            <w:vAlign w:val="center"/>
          </w:tcPr>
          <w:p>
            <w:pPr>
              <w:widowControl/>
              <w:snapToGrid w:val="0"/>
              <w:spacing w:line="480" w:lineRule="exact"/>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Philips Vue PACS容积匹配模块软件包</w:t>
            </w:r>
          </w:p>
        </w:tc>
        <w:tc>
          <w:tcPr>
            <w:tcW w:w="1217"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12</w:t>
            </w:r>
          </w:p>
        </w:tc>
        <w:tc>
          <w:tcPr>
            <w:tcW w:w="1230"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78</w:t>
            </w:r>
          </w:p>
        </w:tc>
        <w:tc>
          <w:tcPr>
            <w:tcW w:w="1275"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continue"/>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p>
        </w:tc>
        <w:tc>
          <w:tcPr>
            <w:tcW w:w="8785" w:type="dxa"/>
            <w:gridSpan w:val="4"/>
            <w:shd w:val="clear" w:color="auto" w:fill="D7D7D7" w:themeFill="background1" w:themeFillShade="D8"/>
            <w:noWrap w:val="0"/>
            <w:vAlign w:val="center"/>
          </w:tcPr>
          <w:p>
            <w:pPr>
              <w:spacing w:line="400" w:lineRule="exact"/>
              <w:jc w:val="left"/>
              <w:rPr>
                <w:rFonts w:hint="eastAsia" w:ascii="Arial" w:hAnsi="Arial" w:cs="Arial"/>
                <w:bCs/>
                <w:color w:val="000000"/>
                <w:sz w:val="24"/>
                <w:szCs w:val="24"/>
                <w:lang w:val="en-US" w:eastAsia="zh-CN"/>
              </w:rPr>
            </w:pPr>
            <w:r>
              <w:rPr>
                <w:rFonts w:hint="eastAsia" w:asciiTheme="minorHAnsi" w:hAnsiTheme="minorHAnsi" w:cstheme="minorHAnsi"/>
                <w:sz w:val="24"/>
                <w:szCs w:val="24"/>
                <w:lang w:val="nl-NL" w:eastAsia="zh-CN"/>
              </w:rPr>
              <w:t>运用于具有“当前-之前”CT和/或MR检查的每一个独立像素的同步对比、定位、值测量，轻松实现前-后多次检查的数千幅影像的比较。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restart"/>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7</w:t>
            </w:r>
          </w:p>
        </w:tc>
        <w:tc>
          <w:tcPr>
            <w:tcW w:w="5063" w:type="dxa"/>
            <w:noWrap w:val="0"/>
            <w:vAlign w:val="center"/>
          </w:tcPr>
          <w:p>
            <w:pPr>
              <w:widowControl/>
              <w:snapToGrid w:val="0"/>
              <w:spacing w:line="480" w:lineRule="exact"/>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Philips Vue PACS高级血管分析软件包</w:t>
            </w:r>
          </w:p>
        </w:tc>
        <w:tc>
          <w:tcPr>
            <w:tcW w:w="1217"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8</w:t>
            </w:r>
          </w:p>
        </w:tc>
        <w:tc>
          <w:tcPr>
            <w:tcW w:w="1230"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 xml:space="preserve"> 8</w:t>
            </w:r>
          </w:p>
        </w:tc>
        <w:tc>
          <w:tcPr>
            <w:tcW w:w="1275"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continue"/>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p>
        </w:tc>
        <w:tc>
          <w:tcPr>
            <w:tcW w:w="8785" w:type="dxa"/>
            <w:gridSpan w:val="4"/>
            <w:shd w:val="clear" w:color="auto" w:fill="D7D7D7" w:themeFill="background1" w:themeFillShade="D8"/>
            <w:noWrap w:val="0"/>
            <w:vAlign w:val="center"/>
          </w:tcPr>
          <w:p>
            <w:pPr>
              <w:spacing w:line="400" w:lineRule="exact"/>
              <w:jc w:val="left"/>
              <w:rPr>
                <w:rFonts w:hint="eastAsia" w:ascii="Arial" w:hAnsi="Arial" w:cs="Arial"/>
                <w:bCs/>
                <w:color w:val="000000"/>
                <w:sz w:val="24"/>
                <w:szCs w:val="24"/>
                <w:lang w:val="en-US" w:eastAsia="zh-CN"/>
              </w:rPr>
            </w:pPr>
            <w:r>
              <w:rPr>
                <w:rFonts w:hint="eastAsia" w:asciiTheme="minorHAnsi" w:hAnsiTheme="minorHAnsi" w:cstheme="minorHAnsi"/>
                <w:sz w:val="24"/>
                <w:szCs w:val="24"/>
                <w:lang w:eastAsia="zh-CN"/>
              </w:rPr>
              <w:t>一键式血管定义，自动获得感兴趣血管的全景图、交叉短轴位图；根据感兴趣区域的设置，自动生成书签、狭窄、动脉瘤报告分析。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restart"/>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8</w:t>
            </w:r>
          </w:p>
        </w:tc>
        <w:tc>
          <w:tcPr>
            <w:tcW w:w="5063"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en-US" w:eastAsia="zh-CN"/>
              </w:rPr>
              <w:t>Philips Vue PACS心脏分析软件包</w:t>
            </w:r>
          </w:p>
        </w:tc>
        <w:tc>
          <w:tcPr>
            <w:tcW w:w="1217"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8</w:t>
            </w:r>
          </w:p>
        </w:tc>
        <w:tc>
          <w:tcPr>
            <w:tcW w:w="1230"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 xml:space="preserve"> 8</w:t>
            </w:r>
          </w:p>
        </w:tc>
        <w:tc>
          <w:tcPr>
            <w:tcW w:w="1275"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continue"/>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p>
        </w:tc>
        <w:tc>
          <w:tcPr>
            <w:tcW w:w="8785" w:type="dxa"/>
            <w:gridSpan w:val="4"/>
            <w:shd w:val="clear" w:color="auto" w:fill="D7D7D7" w:themeFill="background1" w:themeFillShade="D8"/>
            <w:noWrap w:val="0"/>
            <w:vAlign w:val="center"/>
          </w:tcPr>
          <w:p>
            <w:pPr>
              <w:spacing w:line="400" w:lineRule="exact"/>
              <w:jc w:val="left"/>
              <w:rPr>
                <w:rFonts w:hint="eastAsia" w:ascii="Arial" w:hAnsi="Arial" w:cs="Arial"/>
                <w:bCs/>
                <w:color w:val="000000"/>
                <w:sz w:val="24"/>
                <w:szCs w:val="24"/>
                <w:lang w:val="en-US" w:eastAsia="zh-CN"/>
              </w:rPr>
            </w:pPr>
            <w:r>
              <w:rPr>
                <w:rFonts w:hint="eastAsia" w:asciiTheme="minorHAnsi" w:hAnsiTheme="minorHAnsi" w:cstheme="minorHAnsi"/>
                <w:sz w:val="24"/>
                <w:szCs w:val="24"/>
                <w:lang w:eastAsia="zh-CN"/>
              </w:rPr>
              <w:t>心房、室、多期像心脏影像的动态观察分析；钙化积分分析报告；自动去除胸廓骨、胸部软组织，一键式冠脉树生成，狭窄血管报告分析。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restart"/>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9</w:t>
            </w:r>
          </w:p>
        </w:tc>
        <w:tc>
          <w:tcPr>
            <w:tcW w:w="5063" w:type="dxa"/>
            <w:noWrap w:val="0"/>
            <w:vAlign w:val="center"/>
          </w:tcPr>
          <w:p>
            <w:pPr>
              <w:widowControl/>
              <w:snapToGrid w:val="0"/>
              <w:spacing w:line="480" w:lineRule="exact"/>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Philips Vue PACS肿瘤/病变管理软件包</w:t>
            </w:r>
          </w:p>
        </w:tc>
        <w:tc>
          <w:tcPr>
            <w:tcW w:w="1217"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8</w:t>
            </w:r>
          </w:p>
        </w:tc>
        <w:tc>
          <w:tcPr>
            <w:tcW w:w="1230"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0</w:t>
            </w:r>
          </w:p>
        </w:tc>
        <w:tc>
          <w:tcPr>
            <w:tcW w:w="1275"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15" w:type="dxa"/>
            <w:vMerge w:val="continue"/>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p>
        </w:tc>
        <w:tc>
          <w:tcPr>
            <w:tcW w:w="8785" w:type="dxa"/>
            <w:gridSpan w:val="4"/>
            <w:shd w:val="clear" w:color="auto" w:fill="D7D7D7" w:themeFill="background1" w:themeFillShade="D8"/>
            <w:noWrap w:val="0"/>
            <w:vAlign w:val="center"/>
          </w:tcPr>
          <w:p>
            <w:pPr>
              <w:spacing w:line="400" w:lineRule="exact"/>
              <w:jc w:val="left"/>
              <w:rPr>
                <w:rFonts w:hint="eastAsia" w:ascii="Arial" w:hAnsi="Arial" w:cs="Arial"/>
                <w:bCs/>
                <w:color w:val="000000"/>
                <w:sz w:val="24"/>
                <w:szCs w:val="24"/>
                <w:lang w:val="en-US" w:eastAsia="zh-CN"/>
              </w:rPr>
            </w:pPr>
            <w:r>
              <w:rPr>
                <w:rFonts w:hint="eastAsia" w:asciiTheme="minorHAnsi" w:hAnsiTheme="minorHAnsi" w:cstheme="minorHAnsi"/>
                <w:sz w:val="24"/>
                <w:szCs w:val="24"/>
                <w:lang w:eastAsia="zh-CN"/>
              </w:rPr>
              <w:t>运用于肺、肝及其他脏器的肿瘤/病变的评估和监控；一键式肿瘤/病变体积测量；比较不同时期肿瘤/病变的进展。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restart"/>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10</w:t>
            </w:r>
          </w:p>
        </w:tc>
        <w:tc>
          <w:tcPr>
            <w:tcW w:w="5063" w:type="dxa"/>
            <w:noWrap w:val="0"/>
            <w:vAlign w:val="center"/>
          </w:tcPr>
          <w:p>
            <w:pPr>
              <w:widowControl/>
              <w:snapToGrid w:val="0"/>
              <w:spacing w:line="480" w:lineRule="exact"/>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nl-NL" w:eastAsia="zh-CN"/>
              </w:rPr>
              <w:t>Philips Vue PACS PET/CT 影像处理软件包</w:t>
            </w:r>
          </w:p>
        </w:tc>
        <w:tc>
          <w:tcPr>
            <w:tcW w:w="1217"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c>
          <w:tcPr>
            <w:tcW w:w="1230"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0</w:t>
            </w:r>
          </w:p>
        </w:tc>
        <w:tc>
          <w:tcPr>
            <w:tcW w:w="1275"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continue"/>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p>
        </w:tc>
        <w:tc>
          <w:tcPr>
            <w:tcW w:w="8785" w:type="dxa"/>
            <w:gridSpan w:val="4"/>
            <w:shd w:val="clear" w:color="auto" w:fill="D7D7D7" w:themeFill="background1" w:themeFillShade="D8"/>
            <w:noWrap w:val="0"/>
            <w:vAlign w:val="center"/>
          </w:tcPr>
          <w:p>
            <w:pPr>
              <w:spacing w:line="400" w:lineRule="exact"/>
              <w:jc w:val="left"/>
              <w:rPr>
                <w:rFonts w:hint="default" w:ascii="Arial" w:hAnsi="Arial" w:cs="Arial"/>
                <w:bCs/>
                <w:color w:val="C00000"/>
                <w:sz w:val="24"/>
                <w:szCs w:val="24"/>
                <w:lang w:val="en-US" w:eastAsia="zh-CN"/>
              </w:rPr>
            </w:pPr>
            <w:r>
              <w:rPr>
                <w:rFonts w:hint="eastAsia" w:asciiTheme="minorHAnsi" w:hAnsiTheme="minorHAnsi" w:cstheme="minorHAnsi"/>
                <w:sz w:val="24"/>
                <w:szCs w:val="24"/>
                <w:lang w:eastAsia="zh-CN"/>
              </w:rPr>
              <w:t>运用于面向</w:t>
            </w:r>
            <w:r>
              <w:rPr>
                <w:rFonts w:hint="eastAsia" w:asciiTheme="minorHAnsi" w:hAnsiTheme="minorHAnsi" w:cstheme="minorHAnsi"/>
                <w:sz w:val="24"/>
                <w:szCs w:val="24"/>
                <w:lang w:val="en-US" w:eastAsia="zh-CN"/>
              </w:rPr>
              <w:t>PET/CT</w:t>
            </w:r>
            <w:r>
              <w:rPr>
                <w:rFonts w:hint="eastAsia" w:asciiTheme="minorHAnsi" w:hAnsiTheme="minorHAnsi" w:cstheme="minorHAnsi"/>
                <w:sz w:val="24"/>
                <w:szCs w:val="24"/>
                <w:lang w:eastAsia="zh-CN"/>
              </w:rPr>
              <w:t>的高级影像处理功能。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restart"/>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11</w:t>
            </w:r>
          </w:p>
          <w:p>
            <w:pPr>
              <w:widowControl/>
              <w:snapToGrid w:val="0"/>
              <w:spacing w:line="480" w:lineRule="exact"/>
              <w:jc w:val="center"/>
              <w:rPr>
                <w:rFonts w:hint="default" w:asciiTheme="minorHAnsi" w:hAnsiTheme="minorHAnsi" w:cstheme="minorHAnsi"/>
                <w:b/>
                <w:bCs/>
                <w:kern w:val="2"/>
                <w:sz w:val="24"/>
                <w:szCs w:val="24"/>
                <w:lang w:val="en-US" w:eastAsia="zh-CN"/>
              </w:rPr>
            </w:pPr>
          </w:p>
        </w:tc>
        <w:tc>
          <w:tcPr>
            <w:tcW w:w="5063"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Philips Vue PACS DSA减影处理软件包</w:t>
            </w:r>
          </w:p>
        </w:tc>
        <w:tc>
          <w:tcPr>
            <w:tcW w:w="1217"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0</w:t>
            </w:r>
          </w:p>
        </w:tc>
        <w:tc>
          <w:tcPr>
            <w:tcW w:w="1230"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5</w:t>
            </w:r>
          </w:p>
        </w:tc>
        <w:tc>
          <w:tcPr>
            <w:tcW w:w="1275"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continue"/>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p>
        </w:tc>
        <w:tc>
          <w:tcPr>
            <w:tcW w:w="8785" w:type="dxa"/>
            <w:gridSpan w:val="4"/>
            <w:shd w:val="clear" w:color="auto" w:fill="D7D7D7" w:themeFill="background1" w:themeFillShade="D8"/>
            <w:noWrap w:val="0"/>
            <w:vAlign w:val="center"/>
          </w:tcPr>
          <w:p>
            <w:pPr>
              <w:spacing w:line="400" w:lineRule="exact"/>
              <w:jc w:val="left"/>
              <w:rPr>
                <w:rFonts w:hint="eastAsia" w:ascii="Arial" w:hAnsi="Arial" w:cs="Arial"/>
                <w:bCs/>
                <w:color w:val="000000"/>
                <w:sz w:val="24"/>
                <w:szCs w:val="24"/>
                <w:lang w:val="en-US" w:eastAsia="zh-CN"/>
              </w:rPr>
            </w:pPr>
            <w:r>
              <w:rPr>
                <w:rFonts w:hint="eastAsia" w:asciiTheme="minorHAnsi" w:hAnsiTheme="minorHAnsi" w:cstheme="minorHAnsi"/>
                <w:sz w:val="24"/>
                <w:szCs w:val="24"/>
                <w:lang w:eastAsia="zh-CN"/>
              </w:rPr>
              <w:t>运用于DSA影像，自动将减法应用于XA图像，清楚地显示在骨骼或密集的软组织环境中的血管。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restart"/>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12</w:t>
            </w:r>
          </w:p>
        </w:tc>
        <w:tc>
          <w:tcPr>
            <w:tcW w:w="5063"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Philips Vue PACS CT灌注处理软件包</w:t>
            </w:r>
          </w:p>
        </w:tc>
        <w:tc>
          <w:tcPr>
            <w:tcW w:w="1217"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0</w:t>
            </w:r>
          </w:p>
        </w:tc>
        <w:tc>
          <w:tcPr>
            <w:tcW w:w="1230"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5</w:t>
            </w:r>
          </w:p>
        </w:tc>
        <w:tc>
          <w:tcPr>
            <w:tcW w:w="1275"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continue"/>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p>
        </w:tc>
        <w:tc>
          <w:tcPr>
            <w:tcW w:w="8785" w:type="dxa"/>
            <w:gridSpan w:val="4"/>
            <w:shd w:val="clear" w:color="auto" w:fill="D7D7D7" w:themeFill="background1" w:themeFillShade="D8"/>
            <w:noWrap w:val="0"/>
            <w:vAlign w:val="center"/>
          </w:tcPr>
          <w:p>
            <w:pPr>
              <w:spacing w:line="400" w:lineRule="exact"/>
              <w:jc w:val="left"/>
              <w:rPr>
                <w:rFonts w:hint="eastAsia" w:ascii="Arial" w:hAnsi="Arial" w:cs="Arial"/>
                <w:bCs/>
                <w:color w:val="000000"/>
                <w:sz w:val="24"/>
                <w:szCs w:val="24"/>
                <w:lang w:val="en-US" w:eastAsia="zh-CN"/>
              </w:rPr>
            </w:pPr>
            <w:r>
              <w:rPr>
                <w:rFonts w:hint="eastAsia" w:asciiTheme="minorHAnsi" w:hAnsiTheme="minorHAnsi" w:cstheme="minorHAnsi"/>
                <w:sz w:val="24"/>
                <w:szCs w:val="24"/>
                <w:lang w:eastAsia="zh-CN"/>
              </w:rPr>
              <w:t>提供内置工具分析血流和灌注，针对自动识别动脉输入功能（动脉）、 输出功能（静脉）和脑中心线进行灌注分析等功能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restart"/>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13</w:t>
            </w:r>
          </w:p>
        </w:tc>
        <w:tc>
          <w:tcPr>
            <w:tcW w:w="5063"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Philips Vue PACS乳腺影像处理软件包</w:t>
            </w:r>
          </w:p>
        </w:tc>
        <w:tc>
          <w:tcPr>
            <w:tcW w:w="1217"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0</w:t>
            </w:r>
          </w:p>
        </w:tc>
        <w:tc>
          <w:tcPr>
            <w:tcW w:w="1230"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c>
          <w:tcPr>
            <w:tcW w:w="1275"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continue"/>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p>
        </w:tc>
        <w:tc>
          <w:tcPr>
            <w:tcW w:w="8785" w:type="dxa"/>
            <w:gridSpan w:val="4"/>
            <w:shd w:val="clear" w:color="auto" w:fill="D7D7D7" w:themeFill="background1" w:themeFillShade="D8"/>
            <w:noWrap w:val="0"/>
            <w:vAlign w:val="center"/>
          </w:tcPr>
          <w:p>
            <w:pPr>
              <w:spacing w:line="400" w:lineRule="exact"/>
              <w:jc w:val="left"/>
              <w:rPr>
                <w:rFonts w:hint="eastAsia" w:ascii="Arial" w:hAnsi="Arial" w:cs="Arial"/>
                <w:bCs/>
                <w:color w:val="000000"/>
                <w:sz w:val="24"/>
                <w:szCs w:val="24"/>
                <w:lang w:val="en-US" w:eastAsia="zh-CN"/>
              </w:rPr>
            </w:pPr>
            <w:r>
              <w:rPr>
                <w:rFonts w:hint="eastAsia" w:asciiTheme="minorHAnsi" w:hAnsiTheme="minorHAnsi" w:cstheme="minorHAnsi"/>
                <w:sz w:val="24"/>
                <w:szCs w:val="24"/>
                <w:lang w:eastAsia="zh-CN"/>
              </w:rPr>
              <w:t>运用于面向乳腺影像的高级影像处理功能。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restart"/>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14</w:t>
            </w:r>
          </w:p>
        </w:tc>
        <w:tc>
          <w:tcPr>
            <w:tcW w:w="5063"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Philips RIS服务器软件包</w:t>
            </w:r>
          </w:p>
        </w:tc>
        <w:tc>
          <w:tcPr>
            <w:tcW w:w="1217"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4</w:t>
            </w:r>
          </w:p>
        </w:tc>
        <w:tc>
          <w:tcPr>
            <w:tcW w:w="1230"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0</w:t>
            </w:r>
          </w:p>
        </w:tc>
        <w:tc>
          <w:tcPr>
            <w:tcW w:w="1275"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continue"/>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p>
        </w:tc>
        <w:tc>
          <w:tcPr>
            <w:tcW w:w="8785" w:type="dxa"/>
            <w:gridSpan w:val="4"/>
            <w:shd w:val="clear" w:color="auto" w:fill="D7D7D7" w:themeFill="background1" w:themeFillShade="D8"/>
            <w:noWrap w:val="0"/>
            <w:vAlign w:val="center"/>
          </w:tcPr>
          <w:p>
            <w:pPr>
              <w:numPr>
                <w:ilvl w:val="0"/>
                <w:numId w:val="3"/>
              </w:numPr>
              <w:shd w:val="clear" w:fill="D7D7D7" w:themeFill="background1" w:themeFillShade="D8"/>
              <w:tabs>
                <w:tab w:val="left" w:pos="342"/>
              </w:tabs>
              <w:snapToGrid w:val="0"/>
              <w:spacing w:before="0" w:after="0" w:line="240" w:lineRule="auto"/>
              <w:ind w:left="0" w:firstLine="0"/>
              <w:jc w:val="left"/>
              <w:rPr>
                <w:rFonts w:asciiTheme="minorHAnsi" w:hAnsiTheme="minorHAnsi" w:cstheme="minorHAnsi"/>
                <w:sz w:val="24"/>
                <w:szCs w:val="24"/>
                <w:lang w:val="nl-NL"/>
              </w:rPr>
            </w:pPr>
            <w:r>
              <w:rPr>
                <w:rFonts w:asciiTheme="minorHAnsi" w:hAnsiTheme="minorHAnsi" w:cstheme="minorHAnsi"/>
                <w:sz w:val="24"/>
                <w:szCs w:val="24"/>
              </w:rPr>
              <w:t>提供全面的科室信息管理功能</w:t>
            </w:r>
            <w:r>
              <w:rPr>
                <w:rFonts w:hint="eastAsia" w:asciiTheme="minorHAnsi" w:hAnsiTheme="minorHAnsi" w:cstheme="minorHAnsi"/>
                <w:sz w:val="24"/>
                <w:szCs w:val="24"/>
                <w:lang w:eastAsia="zh-CN"/>
              </w:rPr>
              <w:t>。</w:t>
            </w:r>
            <w:r>
              <w:rPr>
                <w:rFonts w:asciiTheme="minorHAnsi" w:hAnsiTheme="minorHAnsi" w:cstheme="minorHAnsi"/>
                <w:sz w:val="24"/>
                <w:szCs w:val="24"/>
              </w:rPr>
              <w:t>包含以下功能模块：</w:t>
            </w:r>
          </w:p>
          <w:p>
            <w:pPr>
              <w:numPr>
                <w:ilvl w:val="0"/>
                <w:numId w:val="3"/>
              </w:numPr>
              <w:shd w:val="clear" w:fill="D7D7D7" w:themeFill="background1" w:themeFillShade="D8"/>
              <w:tabs>
                <w:tab w:val="left" w:pos="342"/>
              </w:tabs>
              <w:snapToGrid w:val="0"/>
              <w:spacing w:before="0" w:after="0" w:line="240" w:lineRule="auto"/>
              <w:ind w:left="0" w:firstLine="0"/>
              <w:jc w:val="left"/>
              <w:rPr>
                <w:rFonts w:asciiTheme="minorHAnsi" w:hAnsiTheme="minorHAnsi" w:cstheme="minorHAnsi"/>
                <w:sz w:val="24"/>
                <w:szCs w:val="24"/>
              </w:rPr>
            </w:pPr>
            <w:r>
              <w:rPr>
                <w:rFonts w:asciiTheme="minorHAnsi" w:hAnsiTheme="minorHAnsi" w:cstheme="minorHAnsi"/>
                <w:sz w:val="24"/>
                <w:szCs w:val="24"/>
              </w:rPr>
              <w:t>Philips RIS工作流管理模块</w:t>
            </w:r>
          </w:p>
          <w:p>
            <w:pPr>
              <w:numPr>
                <w:ilvl w:val="0"/>
                <w:numId w:val="3"/>
              </w:numPr>
              <w:shd w:val="clear" w:fill="D7D7D7" w:themeFill="background1" w:themeFillShade="D8"/>
              <w:tabs>
                <w:tab w:val="left" w:pos="342"/>
              </w:tabs>
              <w:snapToGrid w:val="0"/>
              <w:spacing w:before="0" w:after="0" w:line="240" w:lineRule="auto"/>
              <w:ind w:left="0" w:firstLine="0"/>
              <w:jc w:val="left"/>
              <w:rPr>
                <w:rFonts w:asciiTheme="minorHAnsi" w:hAnsiTheme="minorHAnsi" w:cstheme="minorHAnsi"/>
                <w:sz w:val="24"/>
                <w:szCs w:val="24"/>
              </w:rPr>
            </w:pPr>
            <w:r>
              <w:rPr>
                <w:rFonts w:asciiTheme="minorHAnsi" w:hAnsiTheme="minorHAnsi" w:cstheme="minorHAnsi"/>
                <w:sz w:val="24"/>
                <w:szCs w:val="24"/>
              </w:rPr>
              <w:t>Philips RIS统计报表功能</w:t>
            </w:r>
          </w:p>
          <w:p>
            <w:pPr>
              <w:numPr>
                <w:ilvl w:val="0"/>
                <w:numId w:val="3"/>
              </w:numPr>
              <w:shd w:val="clear" w:fill="D7D7D7" w:themeFill="background1" w:themeFillShade="D8"/>
              <w:tabs>
                <w:tab w:val="left" w:pos="342"/>
              </w:tabs>
              <w:snapToGrid w:val="0"/>
              <w:spacing w:before="0" w:after="0" w:line="240" w:lineRule="auto"/>
              <w:ind w:left="0" w:firstLine="0"/>
              <w:jc w:val="left"/>
              <w:rPr>
                <w:rFonts w:asciiTheme="minorHAnsi" w:hAnsiTheme="minorHAnsi" w:cstheme="minorHAnsi"/>
                <w:sz w:val="24"/>
                <w:szCs w:val="24"/>
              </w:rPr>
            </w:pPr>
            <w:r>
              <w:rPr>
                <w:rFonts w:asciiTheme="minorHAnsi" w:hAnsiTheme="minorHAnsi" w:cstheme="minorHAnsi"/>
                <w:sz w:val="24"/>
                <w:szCs w:val="24"/>
              </w:rPr>
              <w:t>Philips RIS资源管理模块</w:t>
            </w:r>
          </w:p>
          <w:p>
            <w:pPr>
              <w:numPr>
                <w:ilvl w:val="0"/>
                <w:numId w:val="3"/>
              </w:numPr>
              <w:shd w:val="clear" w:fill="D7D7D7" w:themeFill="background1" w:themeFillShade="D8"/>
              <w:tabs>
                <w:tab w:val="left" w:pos="342"/>
              </w:tabs>
              <w:snapToGrid w:val="0"/>
              <w:spacing w:before="0" w:after="0" w:line="240" w:lineRule="auto"/>
              <w:ind w:left="0" w:firstLine="0"/>
              <w:jc w:val="left"/>
              <w:rPr>
                <w:rFonts w:asciiTheme="minorHAnsi" w:hAnsiTheme="minorHAnsi" w:cstheme="minorHAnsi"/>
                <w:sz w:val="24"/>
                <w:szCs w:val="24"/>
              </w:rPr>
            </w:pPr>
            <w:r>
              <w:rPr>
                <w:rFonts w:asciiTheme="minorHAnsi" w:hAnsiTheme="minorHAnsi" w:cstheme="minorHAnsi"/>
                <w:sz w:val="24"/>
                <w:szCs w:val="24"/>
              </w:rPr>
              <w:t>Philips RIS教学模块</w:t>
            </w:r>
          </w:p>
          <w:p>
            <w:pPr>
              <w:numPr>
                <w:ilvl w:val="0"/>
                <w:numId w:val="3"/>
              </w:numPr>
              <w:shd w:val="clear" w:fill="D7D7D7" w:themeFill="background1" w:themeFillShade="D8"/>
              <w:tabs>
                <w:tab w:val="left" w:pos="342"/>
              </w:tabs>
              <w:snapToGrid w:val="0"/>
              <w:spacing w:before="0" w:after="0" w:line="240" w:lineRule="auto"/>
              <w:ind w:left="0" w:firstLine="0"/>
              <w:jc w:val="left"/>
              <w:rPr>
                <w:rFonts w:asciiTheme="minorHAnsi" w:hAnsiTheme="minorHAnsi" w:cstheme="minorHAnsi"/>
                <w:sz w:val="24"/>
                <w:szCs w:val="24"/>
              </w:rPr>
            </w:pPr>
            <w:r>
              <w:rPr>
                <w:rFonts w:asciiTheme="minorHAnsi" w:hAnsiTheme="minorHAnsi" w:cstheme="minorHAnsi"/>
                <w:sz w:val="24"/>
                <w:szCs w:val="24"/>
              </w:rPr>
              <w:t>Philips RIS临床模块</w:t>
            </w:r>
          </w:p>
          <w:p>
            <w:pPr>
              <w:numPr>
                <w:ilvl w:val="0"/>
                <w:numId w:val="3"/>
              </w:numPr>
              <w:shd w:val="clear" w:fill="D7D7D7" w:themeFill="background1" w:themeFillShade="D8"/>
              <w:tabs>
                <w:tab w:val="left" w:pos="342"/>
              </w:tabs>
              <w:snapToGrid w:val="0"/>
              <w:spacing w:before="0" w:after="0" w:line="240" w:lineRule="auto"/>
              <w:ind w:left="0" w:firstLine="0"/>
              <w:jc w:val="left"/>
              <w:rPr>
                <w:rFonts w:asciiTheme="minorHAnsi" w:hAnsiTheme="minorHAnsi" w:cstheme="minorHAnsi"/>
                <w:sz w:val="24"/>
                <w:szCs w:val="24"/>
              </w:rPr>
            </w:pPr>
            <w:r>
              <w:rPr>
                <w:rFonts w:asciiTheme="minorHAnsi" w:hAnsiTheme="minorHAnsi" w:cstheme="minorHAnsi"/>
                <w:sz w:val="24"/>
                <w:szCs w:val="24"/>
              </w:rPr>
              <w:t>Philips RIS系统设置模块</w:t>
            </w:r>
          </w:p>
          <w:p>
            <w:pPr>
              <w:numPr>
                <w:ilvl w:val="0"/>
                <w:numId w:val="3"/>
              </w:numPr>
              <w:shd w:val="clear" w:fill="D7D7D7" w:themeFill="background1" w:themeFillShade="D8"/>
              <w:tabs>
                <w:tab w:val="left" w:pos="342"/>
              </w:tabs>
              <w:snapToGrid w:val="0"/>
              <w:spacing w:before="0" w:after="0" w:line="240" w:lineRule="auto"/>
              <w:ind w:left="0" w:firstLine="0"/>
              <w:jc w:val="left"/>
              <w:rPr>
                <w:rFonts w:asciiTheme="minorHAnsi" w:hAnsiTheme="minorHAnsi" w:cstheme="minorHAnsi"/>
                <w:sz w:val="24"/>
                <w:szCs w:val="24"/>
              </w:rPr>
            </w:pPr>
            <w:r>
              <w:rPr>
                <w:rFonts w:asciiTheme="minorHAnsi" w:hAnsiTheme="minorHAnsi" w:cstheme="minorHAnsi"/>
                <w:sz w:val="24"/>
                <w:szCs w:val="24"/>
              </w:rPr>
              <w:t>Philips RIS质控管理模块</w:t>
            </w:r>
          </w:p>
          <w:p>
            <w:pPr>
              <w:numPr>
                <w:ilvl w:val="0"/>
                <w:numId w:val="3"/>
              </w:numPr>
              <w:shd w:val="clear" w:fill="D7D7D7" w:themeFill="background1" w:themeFillShade="D8"/>
              <w:tabs>
                <w:tab w:val="left" w:pos="342"/>
              </w:tabs>
              <w:snapToGrid w:val="0"/>
              <w:spacing w:before="0" w:after="0" w:line="240" w:lineRule="auto"/>
              <w:ind w:left="0" w:firstLine="0"/>
              <w:jc w:val="left"/>
              <w:rPr>
                <w:rFonts w:asciiTheme="minorHAnsi" w:hAnsiTheme="minorHAnsi" w:cstheme="minorHAnsi"/>
                <w:sz w:val="24"/>
                <w:szCs w:val="24"/>
              </w:rPr>
            </w:pPr>
            <w:r>
              <w:rPr>
                <w:rFonts w:asciiTheme="minorHAnsi" w:hAnsiTheme="minorHAnsi" w:cstheme="minorHAnsi"/>
                <w:sz w:val="24"/>
                <w:szCs w:val="24"/>
              </w:rPr>
              <w:t>Philips RIS科室公告模块</w:t>
            </w:r>
          </w:p>
          <w:p>
            <w:pPr>
              <w:numPr>
                <w:ilvl w:val="0"/>
                <w:numId w:val="3"/>
              </w:numPr>
              <w:shd w:val="clear" w:fill="D7D7D7" w:themeFill="background1" w:themeFillShade="D8"/>
              <w:tabs>
                <w:tab w:val="left" w:pos="342"/>
              </w:tabs>
              <w:snapToGrid w:val="0"/>
              <w:spacing w:before="0" w:after="0" w:line="240" w:lineRule="auto"/>
              <w:ind w:left="0" w:firstLine="0"/>
              <w:jc w:val="left"/>
              <w:rPr>
                <w:rFonts w:asciiTheme="minorHAnsi" w:hAnsiTheme="minorHAnsi" w:cstheme="minorHAnsi"/>
                <w:sz w:val="24"/>
                <w:szCs w:val="24"/>
              </w:rPr>
            </w:pPr>
            <w:r>
              <w:rPr>
                <w:rFonts w:asciiTheme="minorHAnsi" w:hAnsiTheme="minorHAnsi" w:cstheme="minorHAnsi"/>
                <w:sz w:val="24"/>
                <w:szCs w:val="24"/>
              </w:rPr>
              <w:t>Philips RIS知识管理模块</w:t>
            </w:r>
          </w:p>
          <w:p>
            <w:pPr>
              <w:numPr>
                <w:ilvl w:val="0"/>
                <w:numId w:val="3"/>
              </w:numPr>
              <w:shd w:val="clear" w:fill="D7D7D7" w:themeFill="background1" w:themeFillShade="D8"/>
              <w:tabs>
                <w:tab w:val="left" w:pos="342"/>
              </w:tabs>
              <w:snapToGrid w:val="0"/>
              <w:spacing w:before="0" w:after="0" w:line="240" w:lineRule="auto"/>
              <w:ind w:left="0" w:firstLine="0"/>
              <w:jc w:val="left"/>
              <w:rPr>
                <w:rFonts w:asciiTheme="minorHAnsi" w:hAnsiTheme="minorHAnsi" w:cstheme="minorHAnsi"/>
                <w:sz w:val="24"/>
                <w:szCs w:val="24"/>
              </w:rPr>
            </w:pPr>
            <w:r>
              <w:rPr>
                <w:rFonts w:asciiTheme="minorHAnsi" w:hAnsiTheme="minorHAnsi" w:cstheme="minorHAnsi"/>
                <w:sz w:val="24"/>
                <w:szCs w:val="24"/>
              </w:rPr>
              <w:t>Philips RIS即时通信模块</w:t>
            </w:r>
          </w:p>
          <w:p>
            <w:pPr>
              <w:numPr>
                <w:ilvl w:val="0"/>
                <w:numId w:val="3"/>
              </w:numPr>
              <w:shd w:val="clear" w:fill="D7D7D7" w:themeFill="background1" w:themeFillShade="D8"/>
              <w:tabs>
                <w:tab w:val="left" w:pos="342"/>
              </w:tabs>
              <w:snapToGrid w:val="0"/>
              <w:spacing w:before="0" w:after="0" w:line="240" w:lineRule="auto"/>
              <w:ind w:left="0" w:firstLine="0"/>
              <w:jc w:val="left"/>
              <w:rPr>
                <w:rFonts w:asciiTheme="minorHAnsi" w:hAnsiTheme="minorHAnsi" w:cstheme="minorHAnsi"/>
                <w:sz w:val="24"/>
                <w:szCs w:val="24"/>
              </w:rPr>
            </w:pPr>
            <w:r>
              <w:rPr>
                <w:rFonts w:asciiTheme="minorHAnsi" w:hAnsiTheme="minorHAnsi" w:cstheme="minorHAnsi"/>
                <w:sz w:val="24"/>
                <w:szCs w:val="24"/>
              </w:rPr>
              <w:t>Philips RIS智能诊断功能模块</w:t>
            </w:r>
          </w:p>
          <w:p>
            <w:pPr>
              <w:numPr>
                <w:ilvl w:val="0"/>
                <w:numId w:val="3"/>
              </w:numPr>
              <w:shd w:val="clear" w:fill="D7D7D7" w:themeFill="background1" w:themeFillShade="D8"/>
              <w:tabs>
                <w:tab w:val="left" w:pos="342"/>
              </w:tabs>
              <w:snapToGrid w:val="0"/>
              <w:spacing w:before="0" w:after="0" w:line="240" w:lineRule="auto"/>
              <w:ind w:left="0" w:firstLine="0"/>
              <w:jc w:val="left"/>
              <w:rPr>
                <w:rFonts w:asciiTheme="minorHAnsi" w:hAnsiTheme="minorHAnsi" w:cstheme="minorHAnsi"/>
                <w:sz w:val="24"/>
                <w:szCs w:val="24"/>
              </w:rPr>
            </w:pPr>
            <w:r>
              <w:rPr>
                <w:rFonts w:asciiTheme="minorHAnsi" w:hAnsiTheme="minorHAnsi" w:cstheme="minorHAnsi"/>
                <w:sz w:val="24"/>
                <w:szCs w:val="24"/>
              </w:rPr>
              <w:t>Philips RIS报告分发模块</w:t>
            </w:r>
          </w:p>
          <w:p>
            <w:pPr>
              <w:numPr>
                <w:ilvl w:val="0"/>
                <w:numId w:val="3"/>
              </w:numPr>
              <w:shd w:val="clear" w:fill="D7D7D7" w:themeFill="background1" w:themeFillShade="D8"/>
              <w:tabs>
                <w:tab w:val="left" w:pos="342"/>
              </w:tabs>
              <w:snapToGrid w:val="0"/>
              <w:spacing w:before="0" w:after="0" w:line="240" w:lineRule="auto"/>
              <w:ind w:left="0" w:firstLine="0"/>
              <w:jc w:val="left"/>
              <w:rPr>
                <w:rFonts w:hint="eastAsia" w:asciiTheme="minorHAnsi" w:hAnsiTheme="minorHAnsi" w:cstheme="minorHAnsi"/>
                <w:sz w:val="24"/>
                <w:szCs w:val="24"/>
                <w:lang w:val="en-US" w:eastAsia="zh-CN"/>
              </w:rPr>
            </w:pPr>
            <w:r>
              <w:rPr>
                <w:rFonts w:asciiTheme="minorHAnsi" w:hAnsiTheme="minorHAnsi" w:cstheme="minorHAnsi"/>
                <w:sz w:val="24"/>
                <w:szCs w:val="24"/>
              </w:rPr>
              <w:t>Philips RIS排班管理模块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restart"/>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15</w:t>
            </w:r>
          </w:p>
        </w:tc>
        <w:tc>
          <w:tcPr>
            <w:tcW w:w="5063"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Philips RIS登记客户端模块</w:t>
            </w:r>
          </w:p>
        </w:tc>
        <w:tc>
          <w:tcPr>
            <w:tcW w:w="1217"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10</w:t>
            </w:r>
          </w:p>
        </w:tc>
        <w:tc>
          <w:tcPr>
            <w:tcW w:w="1230"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5</w:t>
            </w:r>
          </w:p>
        </w:tc>
        <w:tc>
          <w:tcPr>
            <w:tcW w:w="1275"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continue"/>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p>
        </w:tc>
        <w:tc>
          <w:tcPr>
            <w:tcW w:w="8785" w:type="dxa"/>
            <w:gridSpan w:val="4"/>
            <w:shd w:val="clear" w:color="auto" w:fill="D7D7D7" w:themeFill="background1" w:themeFillShade="D8"/>
            <w:noWrap w:val="0"/>
            <w:vAlign w:val="center"/>
          </w:tcPr>
          <w:p>
            <w:pPr>
              <w:spacing w:line="400" w:lineRule="exact"/>
              <w:jc w:val="left"/>
              <w:rPr>
                <w:rFonts w:hint="eastAsia" w:ascii="Arial" w:hAnsi="Arial" w:cs="Arial"/>
                <w:bCs/>
                <w:color w:val="000000"/>
                <w:sz w:val="24"/>
                <w:szCs w:val="24"/>
                <w:lang w:val="en-US" w:eastAsia="zh-CN"/>
              </w:rPr>
            </w:pPr>
            <w:r>
              <w:rPr>
                <w:rFonts w:asciiTheme="minorHAnsi" w:hAnsiTheme="minorHAnsi" w:cstheme="minorHAnsi"/>
                <w:sz w:val="24"/>
                <w:szCs w:val="24"/>
              </w:rPr>
              <w:t>提供患者、检查信息的录入、管理，检查结果的分发等功能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restart"/>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16</w:t>
            </w:r>
          </w:p>
        </w:tc>
        <w:tc>
          <w:tcPr>
            <w:tcW w:w="5063"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Philips RIS技师客户端模块</w:t>
            </w:r>
          </w:p>
        </w:tc>
        <w:tc>
          <w:tcPr>
            <w:tcW w:w="1217"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25</w:t>
            </w:r>
          </w:p>
        </w:tc>
        <w:tc>
          <w:tcPr>
            <w:tcW w:w="1230"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10</w:t>
            </w:r>
          </w:p>
        </w:tc>
        <w:tc>
          <w:tcPr>
            <w:tcW w:w="1275"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continue"/>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p>
        </w:tc>
        <w:tc>
          <w:tcPr>
            <w:tcW w:w="8785" w:type="dxa"/>
            <w:gridSpan w:val="4"/>
            <w:shd w:val="clear" w:color="auto" w:fill="D7D7D7" w:themeFill="background1" w:themeFillShade="D8"/>
            <w:noWrap w:val="0"/>
            <w:vAlign w:val="center"/>
          </w:tcPr>
          <w:p>
            <w:pPr>
              <w:spacing w:line="400" w:lineRule="exact"/>
              <w:jc w:val="left"/>
              <w:rPr>
                <w:rFonts w:hint="eastAsia" w:ascii="Arial" w:hAnsi="Arial" w:cs="Arial"/>
                <w:bCs/>
                <w:color w:val="000000"/>
                <w:sz w:val="24"/>
                <w:szCs w:val="24"/>
                <w:lang w:val="en-US" w:eastAsia="zh-CN"/>
              </w:rPr>
            </w:pPr>
            <w:r>
              <w:rPr>
                <w:rFonts w:asciiTheme="minorHAnsi" w:hAnsiTheme="minorHAnsi" w:cstheme="minorHAnsi"/>
                <w:sz w:val="24"/>
                <w:szCs w:val="24"/>
              </w:rPr>
              <w:t>供检查机房内的检查技师使用，修改、补充登记和检查信息，状态更新。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restart"/>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17</w:t>
            </w:r>
          </w:p>
        </w:tc>
        <w:tc>
          <w:tcPr>
            <w:tcW w:w="5063"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Philips RIS诊断报告客户端模块</w:t>
            </w:r>
          </w:p>
        </w:tc>
        <w:tc>
          <w:tcPr>
            <w:tcW w:w="1217"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50</w:t>
            </w:r>
          </w:p>
        </w:tc>
        <w:tc>
          <w:tcPr>
            <w:tcW w:w="1230"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40</w:t>
            </w:r>
          </w:p>
        </w:tc>
        <w:tc>
          <w:tcPr>
            <w:tcW w:w="1275"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continue"/>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p>
        </w:tc>
        <w:tc>
          <w:tcPr>
            <w:tcW w:w="8785" w:type="dxa"/>
            <w:gridSpan w:val="4"/>
            <w:shd w:val="clear" w:color="auto" w:fill="D7D7D7" w:themeFill="background1" w:themeFillShade="D8"/>
            <w:noWrap w:val="0"/>
            <w:vAlign w:val="center"/>
          </w:tcPr>
          <w:p>
            <w:pPr>
              <w:spacing w:line="400" w:lineRule="exact"/>
              <w:jc w:val="left"/>
              <w:rPr>
                <w:rFonts w:hint="eastAsia" w:ascii="Arial" w:hAnsi="Arial" w:cs="Arial"/>
                <w:bCs/>
                <w:color w:val="000000"/>
                <w:sz w:val="24"/>
                <w:szCs w:val="24"/>
                <w:lang w:val="en-US" w:eastAsia="zh-CN"/>
              </w:rPr>
            </w:pPr>
            <w:r>
              <w:rPr>
                <w:rFonts w:asciiTheme="minorHAnsi" w:hAnsiTheme="minorHAnsi" w:cstheme="minorHAnsi"/>
                <w:sz w:val="24"/>
                <w:szCs w:val="24"/>
              </w:rPr>
              <w:t>提供诊断报告编写、数据查询统计，教学科研管理等全面功能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restart"/>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18</w:t>
            </w:r>
          </w:p>
        </w:tc>
        <w:tc>
          <w:tcPr>
            <w:tcW w:w="5063"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Philips Vue Motion临床管理服务器系统软件</w:t>
            </w:r>
          </w:p>
        </w:tc>
        <w:tc>
          <w:tcPr>
            <w:tcW w:w="1217" w:type="dxa"/>
            <w:noWrap w:val="0"/>
            <w:vAlign w:val="top"/>
          </w:tcPr>
          <w:p>
            <w:pPr>
              <w:widowControl/>
              <w:snapToGrid w:val="0"/>
              <w:spacing w:line="480" w:lineRule="exact"/>
              <w:jc w:val="center"/>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4</w:t>
            </w:r>
          </w:p>
        </w:tc>
        <w:tc>
          <w:tcPr>
            <w:tcW w:w="1230" w:type="dxa"/>
            <w:noWrap w:val="0"/>
            <w:vAlign w:val="top"/>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0</w:t>
            </w:r>
          </w:p>
        </w:tc>
        <w:tc>
          <w:tcPr>
            <w:tcW w:w="1275" w:type="dxa"/>
            <w:noWrap w:val="0"/>
            <w:vAlign w:val="top"/>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continue"/>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p>
        </w:tc>
        <w:tc>
          <w:tcPr>
            <w:tcW w:w="8785" w:type="dxa"/>
            <w:gridSpan w:val="4"/>
            <w:shd w:val="clear" w:color="auto" w:fill="D7D7D7" w:themeFill="background1" w:themeFillShade="D8"/>
            <w:noWrap w:val="0"/>
            <w:vAlign w:val="center"/>
          </w:tcPr>
          <w:p>
            <w:pPr>
              <w:spacing w:line="400" w:lineRule="exact"/>
              <w:jc w:val="left"/>
              <w:rPr>
                <w:rFonts w:hint="eastAsia" w:ascii="Arial" w:hAnsi="Arial" w:cs="Arial"/>
                <w:bCs/>
                <w:color w:val="C00000"/>
                <w:sz w:val="24"/>
                <w:szCs w:val="24"/>
                <w:lang w:val="en-US" w:eastAsia="zh-CN"/>
              </w:rPr>
            </w:pPr>
            <w:r>
              <w:rPr>
                <w:rFonts w:asciiTheme="minorHAnsi" w:hAnsiTheme="minorHAnsi" w:cstheme="minorHAnsi"/>
                <w:sz w:val="24"/>
                <w:szCs w:val="24"/>
              </w:rPr>
              <w:t>用于临床访问浏览患者影像及报告的管理</w:t>
            </w:r>
            <w:r>
              <w:rPr>
                <w:rFonts w:hint="eastAsia" w:asciiTheme="minorHAnsi" w:hAnsiTheme="minorHAnsi" w:cstheme="minorHAnsi"/>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restart"/>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19</w:t>
            </w:r>
          </w:p>
        </w:tc>
        <w:tc>
          <w:tcPr>
            <w:tcW w:w="5063"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Philips Vue Motion临床浏览客户端软件模块</w:t>
            </w:r>
          </w:p>
        </w:tc>
        <w:tc>
          <w:tcPr>
            <w:tcW w:w="1217"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200</w:t>
            </w:r>
          </w:p>
        </w:tc>
        <w:tc>
          <w:tcPr>
            <w:tcW w:w="1230"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100</w:t>
            </w:r>
          </w:p>
        </w:tc>
        <w:tc>
          <w:tcPr>
            <w:tcW w:w="1275"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continue"/>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p>
        </w:tc>
        <w:tc>
          <w:tcPr>
            <w:tcW w:w="8785" w:type="dxa"/>
            <w:gridSpan w:val="4"/>
            <w:shd w:val="clear" w:color="auto" w:fill="D7D7D7" w:themeFill="background1" w:themeFillShade="D8"/>
            <w:noWrap w:val="0"/>
            <w:vAlign w:val="center"/>
          </w:tcPr>
          <w:p>
            <w:pPr>
              <w:spacing w:line="400" w:lineRule="exact"/>
              <w:jc w:val="left"/>
              <w:rPr>
                <w:rFonts w:hint="eastAsia" w:ascii="Arial" w:hAnsi="Arial" w:cs="Arial"/>
                <w:bCs/>
                <w:color w:val="000000"/>
                <w:sz w:val="24"/>
                <w:szCs w:val="24"/>
                <w:lang w:val="en-US" w:eastAsia="zh-CN"/>
              </w:rPr>
            </w:pPr>
            <w:r>
              <w:rPr>
                <w:rFonts w:asciiTheme="minorHAnsi" w:hAnsiTheme="minorHAnsi" w:cstheme="minorHAnsi"/>
                <w:sz w:val="24"/>
                <w:szCs w:val="24"/>
              </w:rPr>
              <w:t>提供给临床医生进行影像及报告浏览功能， 可在IPAD、电脑或其他移动设备上访问患者的影像相关数据信息。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restart"/>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20</w:t>
            </w:r>
          </w:p>
        </w:tc>
        <w:tc>
          <w:tcPr>
            <w:tcW w:w="5063"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Philips Broker集成服务器软件包</w:t>
            </w:r>
          </w:p>
        </w:tc>
        <w:tc>
          <w:tcPr>
            <w:tcW w:w="1217"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4</w:t>
            </w:r>
          </w:p>
        </w:tc>
        <w:tc>
          <w:tcPr>
            <w:tcW w:w="1230"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0</w:t>
            </w:r>
          </w:p>
        </w:tc>
        <w:tc>
          <w:tcPr>
            <w:tcW w:w="1275"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continue"/>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p>
        </w:tc>
        <w:tc>
          <w:tcPr>
            <w:tcW w:w="8785" w:type="dxa"/>
            <w:gridSpan w:val="4"/>
            <w:shd w:val="clear" w:color="auto" w:fill="D7D7D7" w:themeFill="background1" w:themeFillShade="D8"/>
            <w:noWrap w:val="0"/>
            <w:vAlign w:val="center"/>
          </w:tcPr>
          <w:p>
            <w:pPr>
              <w:spacing w:line="400" w:lineRule="exact"/>
              <w:jc w:val="left"/>
              <w:rPr>
                <w:rFonts w:hint="eastAsia" w:ascii="Arial" w:hAnsi="Arial" w:cs="Arial"/>
                <w:bCs/>
                <w:color w:val="000000"/>
                <w:sz w:val="24"/>
                <w:szCs w:val="24"/>
                <w:lang w:val="en-US" w:eastAsia="zh-CN"/>
              </w:rPr>
            </w:pPr>
            <w:r>
              <w:rPr>
                <w:rFonts w:asciiTheme="minorHAnsi" w:hAnsiTheme="minorHAnsi" w:cstheme="minorHAnsi"/>
                <w:sz w:val="24"/>
                <w:szCs w:val="24"/>
              </w:rPr>
              <w:t>提供与影像设备的Worklist连接，提供PACS/RIS系统与HIS/EMR等系统的集成</w:t>
            </w:r>
            <w:r>
              <w:rPr>
                <w:rFonts w:hint="eastAsia" w:asciiTheme="minorHAnsi" w:hAnsiTheme="minorHAnsi" w:cstheme="minorHAnsi"/>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restart"/>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21</w:t>
            </w:r>
          </w:p>
        </w:tc>
        <w:tc>
          <w:tcPr>
            <w:tcW w:w="5063"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Philips 影像单病种结构化报告</w:t>
            </w:r>
          </w:p>
        </w:tc>
        <w:tc>
          <w:tcPr>
            <w:tcW w:w="1217"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0</w:t>
            </w:r>
          </w:p>
        </w:tc>
        <w:tc>
          <w:tcPr>
            <w:tcW w:w="1230"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5</w:t>
            </w:r>
          </w:p>
        </w:tc>
        <w:tc>
          <w:tcPr>
            <w:tcW w:w="1275"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continue"/>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p>
        </w:tc>
        <w:tc>
          <w:tcPr>
            <w:tcW w:w="8785" w:type="dxa"/>
            <w:gridSpan w:val="4"/>
            <w:shd w:val="clear" w:color="auto" w:fill="D7D7D7" w:themeFill="background1" w:themeFillShade="D8"/>
            <w:noWrap w:val="0"/>
            <w:vAlign w:val="center"/>
          </w:tcPr>
          <w:p>
            <w:pPr>
              <w:spacing w:line="400" w:lineRule="exact"/>
              <w:jc w:val="left"/>
              <w:rPr>
                <w:rFonts w:hint="eastAsia" w:ascii="Arial" w:hAnsi="Arial" w:cs="Arial"/>
                <w:bCs/>
                <w:color w:val="000000"/>
                <w:sz w:val="24"/>
                <w:szCs w:val="24"/>
                <w:lang w:val="en-US" w:eastAsia="zh-CN"/>
              </w:rPr>
            </w:pPr>
            <w:r>
              <w:rPr>
                <w:rFonts w:hint="eastAsia" w:asciiTheme="minorHAnsi" w:hAnsiTheme="minorHAnsi" w:cstheme="minorHAnsi"/>
                <w:sz w:val="24"/>
                <w:szCs w:val="24"/>
                <w:lang w:eastAsia="zh-CN"/>
              </w:rPr>
              <w:t>具备医学标签、医学诊断逻辑的图文结构化报告模板，提供5个成熟模板</w:t>
            </w:r>
            <w:r>
              <w:rPr>
                <w:rFonts w:hint="eastAsia" w:cstheme="minorHAnsi"/>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restart"/>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22</w:t>
            </w:r>
          </w:p>
        </w:tc>
        <w:tc>
          <w:tcPr>
            <w:tcW w:w="5063"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放射叫号系统服务器软件包</w:t>
            </w:r>
          </w:p>
        </w:tc>
        <w:tc>
          <w:tcPr>
            <w:tcW w:w="1217"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6</w:t>
            </w:r>
          </w:p>
        </w:tc>
        <w:tc>
          <w:tcPr>
            <w:tcW w:w="1230"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c>
          <w:tcPr>
            <w:tcW w:w="1275"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continue"/>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p>
        </w:tc>
        <w:tc>
          <w:tcPr>
            <w:tcW w:w="8785" w:type="dxa"/>
            <w:gridSpan w:val="4"/>
            <w:shd w:val="clear" w:color="auto" w:fill="D7D7D7" w:themeFill="background1" w:themeFillShade="D8"/>
            <w:noWrap w:val="0"/>
            <w:vAlign w:val="center"/>
          </w:tcPr>
          <w:p>
            <w:pPr>
              <w:spacing w:line="400" w:lineRule="exact"/>
              <w:jc w:val="left"/>
              <w:rPr>
                <w:rFonts w:hint="default" w:ascii="Arial" w:hAnsi="Arial" w:cs="Arial"/>
                <w:bCs/>
                <w:color w:val="000000"/>
                <w:sz w:val="24"/>
                <w:szCs w:val="24"/>
                <w:lang w:val="en-US" w:eastAsia="zh-CN"/>
              </w:rPr>
            </w:pPr>
            <w:r>
              <w:rPr>
                <w:rFonts w:hint="eastAsia" w:asciiTheme="minorHAnsi" w:hAnsiTheme="minorHAnsi" w:cstheme="minorHAnsi"/>
                <w:sz w:val="24"/>
                <w:szCs w:val="24"/>
                <w:lang w:val="en-US" w:eastAsia="zh-CN"/>
              </w:rPr>
              <w:t>用于放射科各院区分诊叫号。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restart"/>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23</w:t>
            </w:r>
          </w:p>
        </w:tc>
        <w:tc>
          <w:tcPr>
            <w:tcW w:w="5063"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超声系统服务器软件包</w:t>
            </w:r>
          </w:p>
        </w:tc>
        <w:tc>
          <w:tcPr>
            <w:tcW w:w="1217"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4</w:t>
            </w:r>
          </w:p>
        </w:tc>
        <w:tc>
          <w:tcPr>
            <w:tcW w:w="1230"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0</w:t>
            </w:r>
          </w:p>
        </w:tc>
        <w:tc>
          <w:tcPr>
            <w:tcW w:w="1275"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continue"/>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p>
        </w:tc>
        <w:tc>
          <w:tcPr>
            <w:tcW w:w="8785" w:type="dxa"/>
            <w:gridSpan w:val="4"/>
            <w:shd w:val="clear" w:color="auto" w:fill="D7D7D7" w:themeFill="background1" w:themeFillShade="D8"/>
            <w:noWrap w:val="0"/>
            <w:vAlign w:val="center"/>
          </w:tcPr>
          <w:p>
            <w:pPr>
              <w:spacing w:line="400" w:lineRule="exact"/>
              <w:jc w:val="left"/>
              <w:rPr>
                <w:rFonts w:hint="default" w:ascii="Arial" w:hAnsi="Arial" w:cs="Arial"/>
                <w:bCs/>
                <w:color w:val="000000"/>
                <w:sz w:val="24"/>
                <w:szCs w:val="24"/>
                <w:lang w:val="en-US" w:eastAsia="zh-CN"/>
              </w:rPr>
            </w:pPr>
            <w:r>
              <w:rPr>
                <w:rFonts w:hint="eastAsia" w:asciiTheme="minorHAnsi" w:hAnsiTheme="minorHAnsi" w:cstheme="minorHAnsi"/>
                <w:sz w:val="24"/>
                <w:szCs w:val="24"/>
                <w:lang w:val="en-US" w:eastAsia="zh-CN"/>
              </w:rPr>
              <w:t>用于超声检查数据的采集和管理。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restart"/>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24</w:t>
            </w:r>
          </w:p>
        </w:tc>
        <w:tc>
          <w:tcPr>
            <w:tcW w:w="5063"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超声登记客户端软件包</w:t>
            </w:r>
          </w:p>
        </w:tc>
        <w:tc>
          <w:tcPr>
            <w:tcW w:w="1217"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4</w:t>
            </w:r>
          </w:p>
        </w:tc>
        <w:tc>
          <w:tcPr>
            <w:tcW w:w="1230"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c>
          <w:tcPr>
            <w:tcW w:w="1275"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continue"/>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p>
        </w:tc>
        <w:tc>
          <w:tcPr>
            <w:tcW w:w="8785" w:type="dxa"/>
            <w:gridSpan w:val="4"/>
            <w:shd w:val="clear" w:color="auto" w:fill="D7D7D7" w:themeFill="background1" w:themeFillShade="D8"/>
            <w:noWrap w:val="0"/>
            <w:vAlign w:val="center"/>
          </w:tcPr>
          <w:p>
            <w:pPr>
              <w:spacing w:line="400" w:lineRule="exact"/>
              <w:jc w:val="left"/>
              <w:rPr>
                <w:rFonts w:hint="default" w:ascii="Arial" w:hAnsi="Arial" w:cs="Arial"/>
                <w:bCs/>
                <w:color w:val="000000"/>
                <w:sz w:val="24"/>
                <w:szCs w:val="24"/>
                <w:lang w:val="en-US" w:eastAsia="zh-CN"/>
              </w:rPr>
            </w:pPr>
            <w:r>
              <w:rPr>
                <w:rFonts w:hint="eastAsia" w:asciiTheme="minorHAnsi" w:hAnsiTheme="minorHAnsi" w:cstheme="minorHAnsi"/>
                <w:sz w:val="24"/>
                <w:szCs w:val="24"/>
                <w:lang w:val="en-US" w:eastAsia="zh-CN"/>
              </w:rPr>
              <w:t>用户超声科前台登记患者信息</w:t>
            </w:r>
            <w:r>
              <w:rPr>
                <w:rFonts w:hint="eastAsia" w:cstheme="minorHAnsi"/>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restart"/>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25</w:t>
            </w:r>
          </w:p>
        </w:tc>
        <w:tc>
          <w:tcPr>
            <w:tcW w:w="5063"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超声诊断客户端软件包</w:t>
            </w:r>
          </w:p>
        </w:tc>
        <w:tc>
          <w:tcPr>
            <w:tcW w:w="1217"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38</w:t>
            </w:r>
          </w:p>
        </w:tc>
        <w:tc>
          <w:tcPr>
            <w:tcW w:w="1230"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22</w:t>
            </w:r>
          </w:p>
        </w:tc>
        <w:tc>
          <w:tcPr>
            <w:tcW w:w="1275"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continue"/>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p>
        </w:tc>
        <w:tc>
          <w:tcPr>
            <w:tcW w:w="8785" w:type="dxa"/>
            <w:gridSpan w:val="4"/>
            <w:shd w:val="clear" w:color="auto" w:fill="D7D7D7" w:themeFill="background1" w:themeFillShade="D8"/>
            <w:noWrap w:val="0"/>
            <w:vAlign w:val="center"/>
          </w:tcPr>
          <w:p>
            <w:pPr>
              <w:spacing w:line="400" w:lineRule="exact"/>
              <w:jc w:val="left"/>
              <w:rPr>
                <w:rFonts w:hint="default" w:ascii="Arial" w:hAnsi="Arial" w:cs="Arial"/>
                <w:bCs/>
                <w:color w:val="000000"/>
                <w:sz w:val="24"/>
                <w:szCs w:val="24"/>
                <w:lang w:val="en-US" w:eastAsia="zh-CN"/>
              </w:rPr>
            </w:pPr>
            <w:r>
              <w:rPr>
                <w:rFonts w:hint="eastAsia" w:asciiTheme="minorHAnsi" w:hAnsiTheme="minorHAnsi" w:cstheme="minorHAnsi"/>
                <w:sz w:val="24"/>
                <w:szCs w:val="24"/>
                <w:lang w:val="en-US" w:eastAsia="zh-CN"/>
              </w:rPr>
              <w:t>用于超声科诊断医生书写诊断报告以及影像数据的后期处理</w:t>
            </w:r>
            <w:r>
              <w:rPr>
                <w:rFonts w:hint="eastAsia" w:cstheme="minorHAnsi"/>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restart"/>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26</w:t>
            </w:r>
          </w:p>
        </w:tc>
        <w:tc>
          <w:tcPr>
            <w:tcW w:w="5063"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超声主任工作站</w:t>
            </w:r>
          </w:p>
        </w:tc>
        <w:tc>
          <w:tcPr>
            <w:tcW w:w="1217"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1</w:t>
            </w:r>
          </w:p>
        </w:tc>
        <w:tc>
          <w:tcPr>
            <w:tcW w:w="1230"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1</w:t>
            </w:r>
          </w:p>
        </w:tc>
        <w:tc>
          <w:tcPr>
            <w:tcW w:w="1275"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continue"/>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p>
        </w:tc>
        <w:tc>
          <w:tcPr>
            <w:tcW w:w="8785" w:type="dxa"/>
            <w:gridSpan w:val="4"/>
            <w:shd w:val="clear" w:color="auto" w:fill="D7D7D7" w:themeFill="background1" w:themeFillShade="D8"/>
            <w:noWrap w:val="0"/>
            <w:vAlign w:val="center"/>
          </w:tcPr>
          <w:p>
            <w:pPr>
              <w:spacing w:line="400" w:lineRule="exact"/>
              <w:jc w:val="left"/>
              <w:rPr>
                <w:rFonts w:hint="default" w:ascii="Arial" w:hAnsi="Arial" w:cs="Arial"/>
                <w:bCs/>
                <w:color w:val="000000"/>
                <w:sz w:val="24"/>
                <w:szCs w:val="24"/>
                <w:lang w:val="en-US" w:eastAsia="zh-CN"/>
              </w:rPr>
            </w:pPr>
            <w:r>
              <w:rPr>
                <w:rFonts w:hint="eastAsia" w:asciiTheme="minorHAnsi" w:hAnsiTheme="minorHAnsi" w:cstheme="minorHAnsi"/>
                <w:sz w:val="24"/>
                <w:szCs w:val="24"/>
                <w:lang w:val="en-US" w:eastAsia="zh-CN"/>
              </w:rPr>
              <w:t>提供数据统计管理和权限管理，检查数据质量分析等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615" w:type="dxa"/>
            <w:vMerge w:val="restart"/>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27</w:t>
            </w:r>
          </w:p>
        </w:tc>
        <w:tc>
          <w:tcPr>
            <w:tcW w:w="5063"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超声叫号系统服务器软件包</w:t>
            </w:r>
          </w:p>
        </w:tc>
        <w:tc>
          <w:tcPr>
            <w:tcW w:w="1217"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4</w:t>
            </w:r>
          </w:p>
        </w:tc>
        <w:tc>
          <w:tcPr>
            <w:tcW w:w="1230"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0</w:t>
            </w:r>
          </w:p>
        </w:tc>
        <w:tc>
          <w:tcPr>
            <w:tcW w:w="1275"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615" w:type="dxa"/>
            <w:vMerge w:val="continue"/>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p>
        </w:tc>
        <w:tc>
          <w:tcPr>
            <w:tcW w:w="8785" w:type="dxa"/>
            <w:gridSpan w:val="4"/>
            <w:shd w:val="clear" w:color="auto" w:fill="D7D7D7" w:themeFill="background1" w:themeFillShade="D8"/>
            <w:noWrap w:val="0"/>
            <w:vAlign w:val="center"/>
          </w:tcPr>
          <w:p>
            <w:pPr>
              <w:spacing w:line="400" w:lineRule="exact"/>
              <w:jc w:val="left"/>
              <w:rPr>
                <w:rFonts w:hint="default" w:ascii="Arial" w:hAnsi="Arial" w:cs="Arial"/>
                <w:bCs/>
                <w:color w:val="000000"/>
                <w:sz w:val="24"/>
                <w:szCs w:val="24"/>
                <w:lang w:val="en-US" w:eastAsia="zh-CN"/>
              </w:rPr>
            </w:pPr>
            <w:r>
              <w:rPr>
                <w:rFonts w:hint="eastAsia" w:asciiTheme="minorHAnsi" w:hAnsiTheme="minorHAnsi" w:cstheme="minorHAnsi"/>
                <w:sz w:val="24"/>
                <w:szCs w:val="24"/>
                <w:lang w:val="en-US" w:eastAsia="zh-CN"/>
              </w:rPr>
              <w:t>实现超声科检查患者候诊叫号功能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restart"/>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28</w:t>
            </w:r>
          </w:p>
        </w:tc>
        <w:tc>
          <w:tcPr>
            <w:tcW w:w="5063"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内镜系统服务器软件包</w:t>
            </w:r>
          </w:p>
        </w:tc>
        <w:tc>
          <w:tcPr>
            <w:tcW w:w="1217"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4</w:t>
            </w:r>
          </w:p>
        </w:tc>
        <w:tc>
          <w:tcPr>
            <w:tcW w:w="1230"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0</w:t>
            </w:r>
          </w:p>
        </w:tc>
        <w:tc>
          <w:tcPr>
            <w:tcW w:w="1275"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continue"/>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p>
        </w:tc>
        <w:tc>
          <w:tcPr>
            <w:tcW w:w="8785" w:type="dxa"/>
            <w:gridSpan w:val="4"/>
            <w:shd w:val="clear" w:color="auto" w:fill="D7D7D7" w:themeFill="background1" w:themeFillShade="D8"/>
            <w:noWrap w:val="0"/>
            <w:vAlign w:val="center"/>
          </w:tcPr>
          <w:p>
            <w:pPr>
              <w:spacing w:line="400" w:lineRule="exact"/>
              <w:jc w:val="left"/>
              <w:rPr>
                <w:rFonts w:hint="eastAsia" w:ascii="Arial" w:hAnsi="Arial" w:cs="Arial"/>
                <w:bCs/>
                <w:color w:val="000000"/>
                <w:sz w:val="24"/>
                <w:szCs w:val="24"/>
                <w:lang w:val="en-US" w:eastAsia="zh-CN"/>
              </w:rPr>
            </w:pPr>
            <w:r>
              <w:rPr>
                <w:rFonts w:hint="eastAsia" w:asciiTheme="minorHAnsi" w:hAnsiTheme="minorHAnsi" w:cstheme="minorHAnsi"/>
                <w:sz w:val="24"/>
                <w:szCs w:val="24"/>
                <w:lang w:val="en-US" w:eastAsia="zh-CN"/>
              </w:rPr>
              <w:t>用于内镜检查数据的采集和管理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restart"/>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29</w:t>
            </w:r>
          </w:p>
        </w:tc>
        <w:tc>
          <w:tcPr>
            <w:tcW w:w="5063"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内镜登记客户端软件包</w:t>
            </w:r>
          </w:p>
        </w:tc>
        <w:tc>
          <w:tcPr>
            <w:tcW w:w="1217"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1</w:t>
            </w:r>
          </w:p>
        </w:tc>
        <w:tc>
          <w:tcPr>
            <w:tcW w:w="1230"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3</w:t>
            </w:r>
          </w:p>
        </w:tc>
        <w:tc>
          <w:tcPr>
            <w:tcW w:w="1275"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continue"/>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p>
        </w:tc>
        <w:tc>
          <w:tcPr>
            <w:tcW w:w="8785" w:type="dxa"/>
            <w:gridSpan w:val="4"/>
            <w:shd w:val="clear" w:color="auto" w:fill="D7D7D7" w:themeFill="background1" w:themeFillShade="D8"/>
            <w:noWrap w:val="0"/>
            <w:vAlign w:val="center"/>
          </w:tcPr>
          <w:p>
            <w:pPr>
              <w:spacing w:line="400" w:lineRule="exact"/>
              <w:jc w:val="left"/>
              <w:rPr>
                <w:rFonts w:hint="eastAsia" w:ascii="Arial" w:hAnsi="Arial" w:cs="Arial"/>
                <w:bCs/>
                <w:color w:val="000000"/>
                <w:sz w:val="24"/>
                <w:szCs w:val="24"/>
                <w:lang w:val="en-US" w:eastAsia="zh-CN"/>
              </w:rPr>
            </w:pPr>
            <w:r>
              <w:rPr>
                <w:rFonts w:hint="eastAsia" w:asciiTheme="minorHAnsi" w:hAnsiTheme="minorHAnsi" w:cstheme="minorHAnsi"/>
                <w:sz w:val="24"/>
                <w:szCs w:val="24"/>
                <w:lang w:val="en-US" w:eastAsia="zh-CN"/>
              </w:rPr>
              <w:t>用户内镜室前台登记患者信息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restart"/>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30</w:t>
            </w:r>
          </w:p>
        </w:tc>
        <w:tc>
          <w:tcPr>
            <w:tcW w:w="5063"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内镜诊断客户端软件包</w:t>
            </w:r>
          </w:p>
        </w:tc>
        <w:tc>
          <w:tcPr>
            <w:tcW w:w="1217"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12</w:t>
            </w:r>
          </w:p>
        </w:tc>
        <w:tc>
          <w:tcPr>
            <w:tcW w:w="1230"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5</w:t>
            </w:r>
          </w:p>
        </w:tc>
        <w:tc>
          <w:tcPr>
            <w:tcW w:w="1275"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continue"/>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p>
        </w:tc>
        <w:tc>
          <w:tcPr>
            <w:tcW w:w="8785" w:type="dxa"/>
            <w:gridSpan w:val="4"/>
            <w:shd w:val="clear" w:color="auto" w:fill="D7D7D7" w:themeFill="background1" w:themeFillShade="D8"/>
            <w:noWrap w:val="0"/>
            <w:vAlign w:val="center"/>
          </w:tcPr>
          <w:p>
            <w:pPr>
              <w:spacing w:line="400" w:lineRule="exact"/>
              <w:jc w:val="left"/>
              <w:rPr>
                <w:rFonts w:hint="eastAsia" w:ascii="Arial" w:hAnsi="Arial" w:cs="Arial"/>
                <w:bCs/>
                <w:color w:val="000000"/>
                <w:sz w:val="24"/>
                <w:szCs w:val="24"/>
                <w:lang w:val="en-US" w:eastAsia="zh-CN"/>
              </w:rPr>
            </w:pPr>
            <w:r>
              <w:rPr>
                <w:rFonts w:hint="eastAsia" w:asciiTheme="minorHAnsi" w:hAnsiTheme="minorHAnsi" w:cstheme="minorHAnsi"/>
                <w:sz w:val="24"/>
                <w:szCs w:val="24"/>
                <w:lang w:val="en-US" w:eastAsia="zh-CN"/>
              </w:rPr>
              <w:t>用于内镜室诊断医生书写诊断报告以及影像数据的后期处理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restart"/>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31</w:t>
            </w:r>
          </w:p>
        </w:tc>
        <w:tc>
          <w:tcPr>
            <w:tcW w:w="5063"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内镜主任工作站</w:t>
            </w:r>
          </w:p>
        </w:tc>
        <w:tc>
          <w:tcPr>
            <w:tcW w:w="1217"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1</w:t>
            </w:r>
          </w:p>
        </w:tc>
        <w:tc>
          <w:tcPr>
            <w:tcW w:w="1230"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3</w:t>
            </w:r>
          </w:p>
        </w:tc>
        <w:tc>
          <w:tcPr>
            <w:tcW w:w="1275"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continue"/>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p>
        </w:tc>
        <w:tc>
          <w:tcPr>
            <w:tcW w:w="8785" w:type="dxa"/>
            <w:gridSpan w:val="4"/>
            <w:shd w:val="clear" w:color="auto" w:fill="D7D7D7" w:themeFill="background1" w:themeFillShade="D8"/>
            <w:noWrap w:val="0"/>
            <w:vAlign w:val="center"/>
          </w:tcPr>
          <w:p>
            <w:pPr>
              <w:spacing w:line="400" w:lineRule="exact"/>
              <w:jc w:val="left"/>
              <w:rPr>
                <w:rFonts w:hint="eastAsia" w:ascii="Arial" w:hAnsi="Arial" w:cs="Arial"/>
                <w:bCs/>
                <w:color w:val="000000"/>
                <w:sz w:val="24"/>
                <w:szCs w:val="24"/>
                <w:lang w:val="en-US" w:eastAsia="zh-CN"/>
              </w:rPr>
            </w:pPr>
            <w:r>
              <w:rPr>
                <w:rFonts w:hint="eastAsia" w:asciiTheme="minorHAnsi" w:hAnsiTheme="minorHAnsi" w:cstheme="minorHAnsi"/>
                <w:sz w:val="24"/>
                <w:szCs w:val="24"/>
                <w:lang w:val="en-US" w:eastAsia="zh-CN"/>
              </w:rPr>
              <w:t>提供数据统计管理和权限管理，检查数据质量分析等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restart"/>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32</w:t>
            </w:r>
          </w:p>
        </w:tc>
        <w:tc>
          <w:tcPr>
            <w:tcW w:w="5063"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内镜叫号系统服务器软件包</w:t>
            </w:r>
          </w:p>
        </w:tc>
        <w:tc>
          <w:tcPr>
            <w:tcW w:w="1217"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4</w:t>
            </w:r>
          </w:p>
        </w:tc>
        <w:tc>
          <w:tcPr>
            <w:tcW w:w="1230"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0</w:t>
            </w:r>
          </w:p>
        </w:tc>
        <w:tc>
          <w:tcPr>
            <w:tcW w:w="1275"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continue"/>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p>
        </w:tc>
        <w:tc>
          <w:tcPr>
            <w:tcW w:w="8785" w:type="dxa"/>
            <w:gridSpan w:val="4"/>
            <w:shd w:val="clear" w:color="auto" w:fill="D7D7D7" w:themeFill="background1" w:themeFillShade="D8"/>
            <w:noWrap w:val="0"/>
            <w:vAlign w:val="center"/>
          </w:tcPr>
          <w:p>
            <w:pPr>
              <w:spacing w:line="400" w:lineRule="exact"/>
              <w:jc w:val="left"/>
              <w:rPr>
                <w:rFonts w:hint="eastAsia" w:ascii="Arial" w:hAnsi="Arial" w:cs="Arial"/>
                <w:bCs/>
                <w:color w:val="000000"/>
                <w:sz w:val="24"/>
                <w:szCs w:val="24"/>
                <w:lang w:val="en-US" w:eastAsia="zh-CN"/>
              </w:rPr>
            </w:pPr>
            <w:r>
              <w:rPr>
                <w:rFonts w:hint="eastAsia" w:asciiTheme="minorHAnsi" w:hAnsiTheme="minorHAnsi" w:cstheme="minorHAnsi"/>
                <w:sz w:val="24"/>
                <w:szCs w:val="24"/>
                <w:lang w:val="en-US" w:eastAsia="zh-CN"/>
              </w:rPr>
              <w:t>实现内镜室检查患者候诊叫号功能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restart"/>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33</w:t>
            </w:r>
          </w:p>
        </w:tc>
        <w:tc>
          <w:tcPr>
            <w:tcW w:w="5063"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MDT多学科临床协作平台</w:t>
            </w:r>
          </w:p>
        </w:tc>
        <w:tc>
          <w:tcPr>
            <w:tcW w:w="1217"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1</w:t>
            </w:r>
          </w:p>
        </w:tc>
        <w:tc>
          <w:tcPr>
            <w:tcW w:w="1230"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0</w:t>
            </w:r>
          </w:p>
        </w:tc>
        <w:tc>
          <w:tcPr>
            <w:tcW w:w="1275"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15" w:type="dxa"/>
            <w:vMerge w:val="continue"/>
            <w:noWrap w:val="0"/>
            <w:vAlign w:val="center"/>
          </w:tcPr>
          <w:p>
            <w:pPr>
              <w:spacing w:line="400" w:lineRule="exact"/>
              <w:jc w:val="center"/>
              <w:rPr>
                <w:rFonts w:ascii="Arial" w:hAnsi="Arial" w:cs="Arial"/>
                <w:bCs/>
                <w:color w:val="000000"/>
                <w:sz w:val="24"/>
                <w:szCs w:val="24"/>
              </w:rPr>
            </w:pPr>
          </w:p>
        </w:tc>
        <w:tc>
          <w:tcPr>
            <w:tcW w:w="8785" w:type="dxa"/>
            <w:gridSpan w:val="4"/>
            <w:shd w:val="clear" w:color="auto" w:fill="D7D7D7" w:themeFill="background1" w:themeFillShade="D8"/>
            <w:noWrap w:val="0"/>
            <w:vAlign w:val="center"/>
          </w:tcPr>
          <w:p>
            <w:pPr>
              <w:spacing w:line="400" w:lineRule="exact"/>
              <w:jc w:val="left"/>
              <w:rPr>
                <w:rFonts w:hint="default" w:ascii="Arial" w:hAnsi="Arial" w:cs="Arial"/>
                <w:bCs/>
                <w:color w:val="000000"/>
                <w:sz w:val="24"/>
                <w:szCs w:val="24"/>
                <w:lang w:val="en-US" w:eastAsia="zh-CN"/>
              </w:rPr>
            </w:pPr>
            <w:r>
              <w:rPr>
                <w:rFonts w:hint="eastAsia" w:asciiTheme="minorHAnsi" w:hAnsiTheme="minorHAnsi" w:cstheme="minorHAnsi"/>
                <w:sz w:val="24"/>
                <w:szCs w:val="24"/>
                <w:lang w:val="en-US" w:eastAsia="zh-CN"/>
              </w:rPr>
              <w:t>能够异构集成医院现有的HIS、LIS、PACS、EMR、体检等系统，能从 这些系统中依据实际数据需求通过数据抽取、清洗、转换、标准化过程将整合后的数据保存到数据中心，实现住院患者信息统一浏览，支持远程视频会诊，进行多学科会诊时，可以对病例进行讨论，并将会诊意见形成结果反馈给相应的</w:t>
            </w:r>
            <w:r>
              <w:rPr>
                <w:rFonts w:hint="eastAsia" w:cstheme="minorHAnsi"/>
                <w:sz w:val="24"/>
                <w:szCs w:val="24"/>
                <w:lang w:val="en-US" w:eastAsia="zh-CN"/>
              </w:rPr>
              <w:t>会诊</w:t>
            </w:r>
            <w:r>
              <w:rPr>
                <w:rFonts w:hint="eastAsia" w:asciiTheme="minorHAnsi" w:hAnsiTheme="minorHAnsi" w:cstheme="minorHAnsi"/>
                <w:sz w:val="24"/>
                <w:szCs w:val="24"/>
                <w:lang w:val="en-US" w:eastAsia="zh-CN"/>
              </w:rPr>
              <w:t>申请科室。</w:t>
            </w:r>
          </w:p>
        </w:tc>
      </w:tr>
    </w:tbl>
    <w:p>
      <w:pPr>
        <w:pStyle w:val="9"/>
        <w:numPr>
          <w:ilvl w:val="0"/>
          <w:numId w:val="0"/>
        </w:numPr>
        <w:spacing w:line="480" w:lineRule="auto"/>
        <w:ind w:leftChars="200"/>
        <w:rPr>
          <w:rFonts w:hint="default" w:ascii="宋体" w:hAnsi="宋体" w:eastAsia="宋体"/>
          <w:b/>
          <w:color w:val="auto"/>
          <w:sz w:val="28"/>
          <w:szCs w:val="28"/>
          <w:lang w:val="en-US" w:eastAsia="zh-CN"/>
        </w:rPr>
      </w:pPr>
    </w:p>
    <w:p>
      <w:pPr>
        <w:pStyle w:val="9"/>
        <w:numPr>
          <w:ilvl w:val="0"/>
          <w:numId w:val="0"/>
        </w:numPr>
        <w:spacing w:line="480" w:lineRule="auto"/>
        <w:ind w:leftChars="200"/>
        <w:jc w:val="left"/>
        <w:rPr>
          <w:rFonts w:hint="eastAsia" w:ascii="宋体" w:hAnsi="宋体" w:eastAsia="宋体"/>
          <w:b/>
          <w:color w:val="auto"/>
          <w:sz w:val="28"/>
          <w:szCs w:val="28"/>
          <w:lang w:val="en-US" w:eastAsia="zh-CN"/>
        </w:rPr>
      </w:pPr>
      <w:r>
        <w:rPr>
          <w:rFonts w:hint="eastAsia" w:ascii="宋体" w:hAnsi="宋体" w:eastAsia="宋体"/>
          <w:b/>
          <w:color w:val="auto"/>
          <w:sz w:val="28"/>
          <w:szCs w:val="28"/>
          <w:lang w:val="en-US" w:eastAsia="zh-CN"/>
        </w:rPr>
        <w:t>3、系统维保服务要求</w:t>
      </w:r>
    </w:p>
    <w:p>
      <w:pPr>
        <w:ind w:firstLine="480" w:firstLineChars="200"/>
        <w:jc w:val="left"/>
        <w:rPr>
          <w:rFonts w:hint="default"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1）购买系统的3年维保服务，系统维保对象包含以下模块和数量：</w:t>
      </w:r>
    </w:p>
    <w:tbl>
      <w:tblPr>
        <w:tblStyle w:val="6"/>
        <w:tblW w:w="9295" w:type="dxa"/>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6071"/>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8" w:type="dxa"/>
            <w:shd w:val="clear" w:color="auto" w:fill="FFFFFF"/>
            <w:noWrap w:val="0"/>
            <w:vAlign w:val="center"/>
          </w:tcPr>
          <w:p>
            <w:pPr>
              <w:widowControl/>
              <w:snapToGrid w:val="0"/>
              <w:spacing w:line="480" w:lineRule="exact"/>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序号</w:t>
            </w:r>
          </w:p>
        </w:tc>
        <w:tc>
          <w:tcPr>
            <w:tcW w:w="6071" w:type="dxa"/>
            <w:shd w:val="clear" w:color="auto" w:fill="FFFFFF"/>
            <w:noWrap w:val="0"/>
            <w:vAlign w:val="center"/>
          </w:tcPr>
          <w:p>
            <w:pPr>
              <w:widowControl/>
              <w:snapToGrid w:val="0"/>
              <w:spacing w:line="480" w:lineRule="exact"/>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软件名称</w:t>
            </w:r>
          </w:p>
        </w:tc>
        <w:tc>
          <w:tcPr>
            <w:tcW w:w="2276" w:type="dxa"/>
            <w:shd w:val="clear" w:color="auto" w:fill="FFFFFF"/>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cstheme="minorHAnsi"/>
                <w:b/>
                <w:bCs/>
                <w:kern w:val="2"/>
                <w:sz w:val="24"/>
                <w:szCs w:val="24"/>
                <w:lang w:val="en-US" w:eastAsia="zh-CN"/>
              </w:rPr>
              <w:t>维保数量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48"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1</w:t>
            </w:r>
          </w:p>
        </w:tc>
        <w:tc>
          <w:tcPr>
            <w:tcW w:w="6071" w:type="dxa"/>
            <w:noWrap w:val="0"/>
            <w:vAlign w:val="center"/>
          </w:tcPr>
          <w:p>
            <w:pPr>
              <w:snapToGrid w:val="0"/>
              <w:jc w:val="left"/>
              <w:rPr>
                <w:rFonts w:hint="eastAsia" w:asciiTheme="minorHAnsi" w:hAnsiTheme="minorHAnsi" w:cstheme="minorHAnsi"/>
                <w:color w:val="000000"/>
                <w:kern w:val="2"/>
                <w:sz w:val="24"/>
                <w:szCs w:val="24"/>
                <w:shd w:val="clear" w:fill="BEBEBE" w:themeFill="background1" w:themeFillShade="BF"/>
                <w:lang w:val="en-US" w:eastAsia="zh-CN"/>
              </w:rPr>
            </w:pPr>
            <w:r>
              <w:rPr>
                <w:rFonts w:hint="eastAsia" w:asciiTheme="minorHAnsi" w:hAnsiTheme="minorHAnsi" w:cstheme="minorHAnsi"/>
                <w:b/>
                <w:bCs/>
                <w:kern w:val="2"/>
                <w:sz w:val="24"/>
                <w:szCs w:val="24"/>
                <w:lang w:val="en-US" w:eastAsia="zh-CN"/>
              </w:rPr>
              <w:t>Philips Vue PACS服务器软件包</w:t>
            </w:r>
          </w:p>
        </w:tc>
        <w:tc>
          <w:tcPr>
            <w:tcW w:w="2276"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48"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2</w:t>
            </w:r>
          </w:p>
        </w:tc>
        <w:tc>
          <w:tcPr>
            <w:tcW w:w="6071" w:type="dxa"/>
            <w:noWrap w:val="0"/>
            <w:vAlign w:val="center"/>
          </w:tcPr>
          <w:p>
            <w:pPr>
              <w:snapToGrid w:val="0"/>
              <w:jc w:val="left"/>
              <w:rPr>
                <w:rFonts w:hint="eastAsia" w:asciiTheme="minorHAnsi" w:hAnsiTheme="minorHAnsi" w:cstheme="minorHAnsi"/>
                <w:color w:val="000000"/>
                <w:kern w:val="2"/>
                <w:sz w:val="24"/>
                <w:szCs w:val="24"/>
                <w:shd w:val="clear" w:fill="BEBEBE" w:themeFill="background1" w:themeFillShade="BF"/>
                <w:lang w:val="en-US" w:eastAsia="zh-CN"/>
              </w:rPr>
            </w:pPr>
            <w:r>
              <w:rPr>
                <w:rFonts w:hint="eastAsia" w:asciiTheme="minorHAnsi" w:hAnsiTheme="minorHAnsi" w:cstheme="minorHAnsi"/>
                <w:b/>
                <w:bCs/>
                <w:kern w:val="2"/>
                <w:sz w:val="24"/>
                <w:szCs w:val="24"/>
                <w:lang w:val="en-US" w:eastAsia="zh-CN"/>
              </w:rPr>
              <w:t>Philips Vue PACS数据管理服务器软件包</w:t>
            </w:r>
          </w:p>
        </w:tc>
        <w:tc>
          <w:tcPr>
            <w:tcW w:w="2276"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8"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3</w:t>
            </w:r>
          </w:p>
        </w:tc>
        <w:tc>
          <w:tcPr>
            <w:tcW w:w="6071" w:type="dxa"/>
            <w:noWrap w:val="0"/>
            <w:vAlign w:val="center"/>
          </w:tcPr>
          <w:p>
            <w:pPr>
              <w:widowControl/>
              <w:snapToGrid w:val="0"/>
              <w:spacing w:line="480" w:lineRule="exact"/>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Philips Vue PACS诊断客户端软件</w:t>
            </w:r>
          </w:p>
        </w:tc>
        <w:tc>
          <w:tcPr>
            <w:tcW w:w="2276"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48"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c>
          <w:tcPr>
            <w:tcW w:w="6071" w:type="dxa"/>
            <w:noWrap w:val="0"/>
            <w:vAlign w:val="center"/>
          </w:tcPr>
          <w:p>
            <w:pPr>
              <w:widowControl/>
              <w:snapToGrid w:val="0"/>
              <w:spacing w:line="480" w:lineRule="exact"/>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Philips Vue PACS MPR高级后处理功能软件包</w:t>
            </w:r>
          </w:p>
        </w:tc>
        <w:tc>
          <w:tcPr>
            <w:tcW w:w="2276"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8"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5</w:t>
            </w:r>
          </w:p>
        </w:tc>
        <w:tc>
          <w:tcPr>
            <w:tcW w:w="6071" w:type="dxa"/>
            <w:noWrap w:val="0"/>
            <w:vAlign w:val="center"/>
          </w:tcPr>
          <w:p>
            <w:pPr>
              <w:widowControl/>
              <w:snapToGrid w:val="0"/>
              <w:spacing w:line="480" w:lineRule="exact"/>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Philips Vue PACS容积重建模块软件包</w:t>
            </w:r>
          </w:p>
        </w:tc>
        <w:tc>
          <w:tcPr>
            <w:tcW w:w="2276"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8"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6</w:t>
            </w:r>
          </w:p>
        </w:tc>
        <w:tc>
          <w:tcPr>
            <w:tcW w:w="6071" w:type="dxa"/>
            <w:noWrap w:val="0"/>
            <w:vAlign w:val="center"/>
          </w:tcPr>
          <w:p>
            <w:pPr>
              <w:widowControl/>
              <w:snapToGrid w:val="0"/>
              <w:spacing w:line="480" w:lineRule="exact"/>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Philips Vue PACS容积匹配模块软件包</w:t>
            </w:r>
          </w:p>
        </w:tc>
        <w:tc>
          <w:tcPr>
            <w:tcW w:w="2276"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8"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7</w:t>
            </w:r>
          </w:p>
        </w:tc>
        <w:tc>
          <w:tcPr>
            <w:tcW w:w="6071" w:type="dxa"/>
            <w:noWrap w:val="0"/>
            <w:vAlign w:val="center"/>
          </w:tcPr>
          <w:p>
            <w:pPr>
              <w:widowControl/>
              <w:snapToGrid w:val="0"/>
              <w:spacing w:line="480" w:lineRule="exact"/>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Philips Vue PACS高级血管分析软件包</w:t>
            </w:r>
          </w:p>
        </w:tc>
        <w:tc>
          <w:tcPr>
            <w:tcW w:w="2276"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8"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8</w:t>
            </w:r>
          </w:p>
        </w:tc>
        <w:tc>
          <w:tcPr>
            <w:tcW w:w="6071"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en-US" w:eastAsia="zh-CN"/>
              </w:rPr>
              <w:t>Philips Vue PACS心脏分析软件包</w:t>
            </w:r>
          </w:p>
        </w:tc>
        <w:tc>
          <w:tcPr>
            <w:tcW w:w="2276"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8"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9</w:t>
            </w:r>
          </w:p>
        </w:tc>
        <w:tc>
          <w:tcPr>
            <w:tcW w:w="6071" w:type="dxa"/>
            <w:noWrap w:val="0"/>
            <w:vAlign w:val="center"/>
          </w:tcPr>
          <w:p>
            <w:pPr>
              <w:widowControl/>
              <w:snapToGrid w:val="0"/>
              <w:spacing w:line="480" w:lineRule="exact"/>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Philips Vue PACS肿瘤/病变管理软件包</w:t>
            </w:r>
          </w:p>
        </w:tc>
        <w:tc>
          <w:tcPr>
            <w:tcW w:w="2276"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8"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10</w:t>
            </w:r>
          </w:p>
        </w:tc>
        <w:tc>
          <w:tcPr>
            <w:tcW w:w="6071" w:type="dxa"/>
            <w:noWrap w:val="0"/>
            <w:vAlign w:val="center"/>
          </w:tcPr>
          <w:p>
            <w:pPr>
              <w:widowControl/>
              <w:snapToGrid w:val="0"/>
              <w:spacing w:line="480" w:lineRule="exact"/>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nl-NL" w:eastAsia="zh-CN"/>
              </w:rPr>
              <w:t>Philips Vue PACS PET/CT 影像处理软件包</w:t>
            </w:r>
          </w:p>
        </w:tc>
        <w:tc>
          <w:tcPr>
            <w:tcW w:w="2276"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8"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11</w:t>
            </w:r>
          </w:p>
        </w:tc>
        <w:tc>
          <w:tcPr>
            <w:tcW w:w="6071"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Philips Vue PACS DSA减影处理软件包</w:t>
            </w:r>
          </w:p>
        </w:tc>
        <w:tc>
          <w:tcPr>
            <w:tcW w:w="2276"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8"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12</w:t>
            </w:r>
          </w:p>
        </w:tc>
        <w:tc>
          <w:tcPr>
            <w:tcW w:w="6071"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Philips Vue PACS CT灌注处理软件包</w:t>
            </w:r>
          </w:p>
        </w:tc>
        <w:tc>
          <w:tcPr>
            <w:tcW w:w="2276"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8"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13</w:t>
            </w:r>
          </w:p>
        </w:tc>
        <w:tc>
          <w:tcPr>
            <w:tcW w:w="6071"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Philips Vue PACS乳腺影像处理软件包</w:t>
            </w:r>
          </w:p>
        </w:tc>
        <w:tc>
          <w:tcPr>
            <w:tcW w:w="2276"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8"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14</w:t>
            </w:r>
          </w:p>
        </w:tc>
        <w:tc>
          <w:tcPr>
            <w:tcW w:w="6071"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Philips RIS服务器软件包</w:t>
            </w:r>
          </w:p>
        </w:tc>
        <w:tc>
          <w:tcPr>
            <w:tcW w:w="2276"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8"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15</w:t>
            </w:r>
          </w:p>
        </w:tc>
        <w:tc>
          <w:tcPr>
            <w:tcW w:w="6071"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Philips RIS登记客户端模块</w:t>
            </w:r>
          </w:p>
        </w:tc>
        <w:tc>
          <w:tcPr>
            <w:tcW w:w="2276"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8"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16</w:t>
            </w:r>
          </w:p>
        </w:tc>
        <w:tc>
          <w:tcPr>
            <w:tcW w:w="6071"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Philips RIS技师客户端模块</w:t>
            </w:r>
          </w:p>
        </w:tc>
        <w:tc>
          <w:tcPr>
            <w:tcW w:w="2276"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8"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17</w:t>
            </w:r>
          </w:p>
        </w:tc>
        <w:tc>
          <w:tcPr>
            <w:tcW w:w="6071"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Philips RIS诊断报告客户端模块</w:t>
            </w:r>
          </w:p>
        </w:tc>
        <w:tc>
          <w:tcPr>
            <w:tcW w:w="2276"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8"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18</w:t>
            </w:r>
          </w:p>
        </w:tc>
        <w:tc>
          <w:tcPr>
            <w:tcW w:w="6071"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Philips Vue Motion临床管理服务器系统软件</w:t>
            </w:r>
          </w:p>
        </w:tc>
        <w:tc>
          <w:tcPr>
            <w:tcW w:w="2276" w:type="dxa"/>
            <w:noWrap w:val="0"/>
            <w:vAlign w:val="top"/>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8"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19</w:t>
            </w:r>
          </w:p>
        </w:tc>
        <w:tc>
          <w:tcPr>
            <w:tcW w:w="6071"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Philips Vue Motion临床浏览客户端软件模块</w:t>
            </w:r>
          </w:p>
        </w:tc>
        <w:tc>
          <w:tcPr>
            <w:tcW w:w="2276"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8"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20</w:t>
            </w:r>
          </w:p>
        </w:tc>
        <w:tc>
          <w:tcPr>
            <w:tcW w:w="6071"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Philips Broker集成服务器软件包</w:t>
            </w:r>
          </w:p>
        </w:tc>
        <w:tc>
          <w:tcPr>
            <w:tcW w:w="2276"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8"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21</w:t>
            </w:r>
          </w:p>
        </w:tc>
        <w:tc>
          <w:tcPr>
            <w:tcW w:w="6071"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Philips 影像单病种结构化报告</w:t>
            </w:r>
          </w:p>
        </w:tc>
        <w:tc>
          <w:tcPr>
            <w:tcW w:w="2276"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8"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22</w:t>
            </w:r>
          </w:p>
        </w:tc>
        <w:tc>
          <w:tcPr>
            <w:tcW w:w="6071"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放射叫号系统服务器软件包</w:t>
            </w:r>
          </w:p>
        </w:tc>
        <w:tc>
          <w:tcPr>
            <w:tcW w:w="2276"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8"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23</w:t>
            </w:r>
          </w:p>
        </w:tc>
        <w:tc>
          <w:tcPr>
            <w:tcW w:w="6071"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超声系统服务器软件包</w:t>
            </w:r>
          </w:p>
        </w:tc>
        <w:tc>
          <w:tcPr>
            <w:tcW w:w="2276"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8"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24</w:t>
            </w:r>
          </w:p>
        </w:tc>
        <w:tc>
          <w:tcPr>
            <w:tcW w:w="6071"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超声登记客户端软件包</w:t>
            </w:r>
          </w:p>
        </w:tc>
        <w:tc>
          <w:tcPr>
            <w:tcW w:w="2276"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8"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25</w:t>
            </w:r>
          </w:p>
        </w:tc>
        <w:tc>
          <w:tcPr>
            <w:tcW w:w="6071"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超声诊断客户端软件包</w:t>
            </w:r>
          </w:p>
        </w:tc>
        <w:tc>
          <w:tcPr>
            <w:tcW w:w="2276"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8"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26</w:t>
            </w:r>
          </w:p>
        </w:tc>
        <w:tc>
          <w:tcPr>
            <w:tcW w:w="6071"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超声主任工作站</w:t>
            </w:r>
          </w:p>
        </w:tc>
        <w:tc>
          <w:tcPr>
            <w:tcW w:w="2276"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948"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27</w:t>
            </w:r>
          </w:p>
        </w:tc>
        <w:tc>
          <w:tcPr>
            <w:tcW w:w="6071"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超声叫号系统服务器软件包</w:t>
            </w:r>
          </w:p>
        </w:tc>
        <w:tc>
          <w:tcPr>
            <w:tcW w:w="2276"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8"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28</w:t>
            </w:r>
          </w:p>
        </w:tc>
        <w:tc>
          <w:tcPr>
            <w:tcW w:w="6071"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内镜系统服务器软件包</w:t>
            </w:r>
          </w:p>
        </w:tc>
        <w:tc>
          <w:tcPr>
            <w:tcW w:w="2276"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8"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29</w:t>
            </w:r>
          </w:p>
        </w:tc>
        <w:tc>
          <w:tcPr>
            <w:tcW w:w="6071"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内镜登记客户端软件包</w:t>
            </w:r>
          </w:p>
        </w:tc>
        <w:tc>
          <w:tcPr>
            <w:tcW w:w="2276"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8"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30</w:t>
            </w:r>
          </w:p>
        </w:tc>
        <w:tc>
          <w:tcPr>
            <w:tcW w:w="6071"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内镜诊断客户端软件包</w:t>
            </w:r>
          </w:p>
        </w:tc>
        <w:tc>
          <w:tcPr>
            <w:tcW w:w="2276"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8"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31</w:t>
            </w:r>
          </w:p>
        </w:tc>
        <w:tc>
          <w:tcPr>
            <w:tcW w:w="6071"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内镜主任工作站</w:t>
            </w:r>
          </w:p>
        </w:tc>
        <w:tc>
          <w:tcPr>
            <w:tcW w:w="2276"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8"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32</w:t>
            </w:r>
          </w:p>
        </w:tc>
        <w:tc>
          <w:tcPr>
            <w:tcW w:w="6071"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内镜叫号系统服务器软件包</w:t>
            </w:r>
          </w:p>
        </w:tc>
        <w:tc>
          <w:tcPr>
            <w:tcW w:w="2276" w:type="dxa"/>
            <w:noWrap w:val="0"/>
            <w:vAlign w:val="center"/>
          </w:tcPr>
          <w:p>
            <w:pPr>
              <w:widowControl/>
              <w:snapToGrid w:val="0"/>
              <w:spacing w:line="480" w:lineRule="exact"/>
              <w:jc w:val="center"/>
              <w:rPr>
                <w:rFonts w:hint="eastAsia"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48"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cstheme="minorHAnsi"/>
                <w:b/>
                <w:bCs/>
                <w:kern w:val="2"/>
                <w:sz w:val="24"/>
                <w:szCs w:val="24"/>
                <w:lang w:val="en-US" w:eastAsia="zh-CN"/>
              </w:rPr>
              <w:t>33</w:t>
            </w:r>
          </w:p>
        </w:tc>
        <w:tc>
          <w:tcPr>
            <w:tcW w:w="6071" w:type="dxa"/>
            <w:noWrap w:val="0"/>
            <w:vAlign w:val="center"/>
          </w:tcPr>
          <w:p>
            <w:pPr>
              <w:widowControl/>
              <w:snapToGrid w:val="0"/>
              <w:spacing w:line="480" w:lineRule="exact"/>
              <w:rPr>
                <w:rFonts w:hint="eastAsia" w:asciiTheme="minorHAnsi" w:hAnsiTheme="minorHAnsi" w:cstheme="minorHAnsi"/>
                <w:b/>
                <w:bCs/>
                <w:kern w:val="2"/>
                <w:sz w:val="24"/>
                <w:szCs w:val="24"/>
                <w:lang w:val="nl-NL" w:eastAsia="zh-CN"/>
              </w:rPr>
            </w:pPr>
            <w:r>
              <w:rPr>
                <w:rFonts w:hint="eastAsia" w:asciiTheme="minorHAnsi" w:hAnsiTheme="minorHAnsi" w:cstheme="minorHAnsi"/>
                <w:b/>
                <w:bCs/>
                <w:kern w:val="2"/>
                <w:sz w:val="24"/>
                <w:szCs w:val="24"/>
                <w:lang w:val="nl-NL" w:eastAsia="zh-CN"/>
              </w:rPr>
              <w:t>MDT多学科临床协作平台</w:t>
            </w:r>
          </w:p>
        </w:tc>
        <w:tc>
          <w:tcPr>
            <w:tcW w:w="2276" w:type="dxa"/>
            <w:noWrap w:val="0"/>
            <w:vAlign w:val="center"/>
          </w:tcPr>
          <w:p>
            <w:pPr>
              <w:widowControl/>
              <w:snapToGrid w:val="0"/>
              <w:spacing w:line="480" w:lineRule="exact"/>
              <w:jc w:val="center"/>
              <w:rPr>
                <w:rFonts w:hint="default" w:asciiTheme="minorHAnsi" w:hAnsiTheme="minorHAnsi" w:cstheme="minorHAnsi"/>
                <w:b/>
                <w:bCs/>
                <w:kern w:val="2"/>
                <w:sz w:val="24"/>
                <w:szCs w:val="24"/>
                <w:lang w:val="en-US" w:eastAsia="zh-CN"/>
              </w:rPr>
            </w:pPr>
            <w:r>
              <w:rPr>
                <w:rFonts w:hint="eastAsia" w:asciiTheme="minorHAnsi" w:hAnsiTheme="minorHAnsi" w:cstheme="minorHAnsi"/>
                <w:b/>
                <w:bCs/>
                <w:kern w:val="2"/>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295" w:type="dxa"/>
            <w:gridSpan w:val="3"/>
            <w:noWrap w:val="0"/>
            <w:vAlign w:val="center"/>
          </w:tcPr>
          <w:p>
            <w:pPr>
              <w:widowControl/>
              <w:snapToGrid w:val="0"/>
              <w:spacing w:line="480" w:lineRule="exact"/>
              <w:jc w:val="left"/>
              <w:rPr>
                <w:rFonts w:hint="eastAsia" w:asciiTheme="minorHAnsi" w:hAnsiTheme="minorHAnsi" w:cstheme="minorHAnsi"/>
                <w:b/>
                <w:bCs/>
                <w:kern w:val="2"/>
                <w:sz w:val="24"/>
                <w:szCs w:val="24"/>
                <w:lang w:val="en-US" w:eastAsia="zh-CN"/>
              </w:rPr>
            </w:pPr>
            <w:r>
              <w:rPr>
                <w:rFonts w:hint="eastAsia" w:cstheme="minorHAnsi"/>
                <w:b/>
                <w:bCs/>
                <w:kern w:val="2"/>
                <w:sz w:val="24"/>
                <w:szCs w:val="24"/>
                <w:lang w:val="en-US" w:eastAsia="zh-CN"/>
              </w:rPr>
              <w:t>备注：</w:t>
            </w:r>
            <w:r>
              <w:rPr>
                <w:rFonts w:hint="eastAsia" w:ascii="宋体" w:hAnsi="宋体" w:eastAsia="宋体"/>
                <w:b/>
                <w:color w:val="auto"/>
                <w:sz w:val="28"/>
                <w:szCs w:val="28"/>
                <w:lang w:val="en-US" w:eastAsia="zh-CN"/>
              </w:rPr>
              <w:t>除服务器软件包按照“套”为计量单位，其他软件包均按照在线并发量为计量单位。</w:t>
            </w:r>
          </w:p>
        </w:tc>
      </w:tr>
    </w:tbl>
    <w:p>
      <w:pPr>
        <w:pStyle w:val="2"/>
        <w:ind w:firstLine="480"/>
        <w:rPr>
          <w:rFonts w:hint="default" w:ascii="宋体" w:hAnsi="宋体" w:eastAsia="宋体" w:cs="微软雅黑"/>
          <w:color w:val="auto"/>
          <w:sz w:val="24"/>
          <w:szCs w:val="24"/>
          <w:lang w:val="en-US" w:eastAsia="zh-CN"/>
        </w:rPr>
      </w:pPr>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2）系统升级及模块扩容完成并验收合格之日起3年内对放射PACS/RIS系统、超声PACS系统、内镜PACS系统提供软件升级及维保服务，维保期内免费实现甲方合理的软件修改需求。</w:t>
      </w:r>
    </w:p>
    <w:p>
      <w:pPr>
        <w:pStyle w:val="2"/>
        <w:rPr>
          <w:rFonts w:hint="eastAsia"/>
          <w:lang w:val="en-US" w:eastAsia="zh-CN"/>
        </w:rPr>
      </w:pPr>
    </w:p>
    <w:p>
      <w:pPr>
        <w:numPr>
          <w:ilvl w:val="0"/>
          <w:numId w:val="4"/>
        </w:num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对甲方不能独立处理的PACS/RIS日常故障，乙方需及时提供技术支持或远程协助。</w:t>
      </w:r>
    </w:p>
    <w:p>
      <w:pPr>
        <w:pStyle w:val="2"/>
        <w:numPr>
          <w:ilvl w:val="0"/>
          <w:numId w:val="5"/>
        </w:numPr>
        <w:ind w:left="480" w:leftChars="0" w:firstLine="0" w:firstLineChars="0"/>
        <w:rPr>
          <w:rFonts w:hint="eastAsia" w:ascii="宋体" w:hAnsi="宋体" w:eastAsia="宋体" w:cs="微软雅黑"/>
          <w:color w:val="auto"/>
          <w:kern w:val="2"/>
          <w:sz w:val="24"/>
          <w:szCs w:val="24"/>
          <w:lang w:val="en-US" w:eastAsia="zh-CN" w:bidi="ar-SA"/>
        </w:rPr>
      </w:pPr>
      <w:r>
        <w:rPr>
          <w:rFonts w:hint="eastAsia" w:ascii="宋体" w:hAnsi="宋体" w:eastAsia="宋体" w:cs="微软雅黑"/>
          <w:color w:val="auto"/>
          <w:kern w:val="2"/>
          <w:sz w:val="24"/>
          <w:szCs w:val="24"/>
          <w:lang w:val="en-US" w:eastAsia="zh-CN" w:bidi="ar-SA"/>
        </w:rPr>
        <w:t>维保期内实现以下要求：</w:t>
      </w:r>
    </w:p>
    <w:p>
      <w:pPr>
        <w:ind w:firstLine="480" w:firstLineChars="200"/>
        <w:jc w:val="left"/>
        <w:rPr>
          <w:rFonts w:hint="default" w:ascii="宋体" w:hAnsi="宋体" w:eastAsia="宋体" w:cs="微软雅黑"/>
          <w:color w:val="auto"/>
          <w:kern w:val="2"/>
          <w:sz w:val="24"/>
          <w:szCs w:val="24"/>
          <w:lang w:val="en-US" w:eastAsia="zh-CN" w:bidi="ar-SA"/>
        </w:rPr>
      </w:pPr>
      <w:r>
        <w:rPr>
          <w:rFonts w:hint="eastAsia" w:ascii="宋体" w:hAnsi="宋体" w:eastAsia="宋体" w:cs="微软雅黑"/>
          <w:color w:val="auto"/>
          <w:kern w:val="2"/>
          <w:sz w:val="24"/>
          <w:szCs w:val="24"/>
          <w:lang w:val="en-US" w:eastAsia="zh-CN" w:bidi="ar-SA"/>
        </w:rPr>
        <w:t>●</w:t>
      </w:r>
      <w:r>
        <w:rPr>
          <w:rFonts w:hint="eastAsia" w:ascii="宋体" w:hAnsi="宋体" w:eastAsia="宋体" w:cs="微软雅黑"/>
          <w:color w:val="auto"/>
          <w:sz w:val="24"/>
          <w:szCs w:val="24"/>
          <w:lang w:val="en-US" w:eastAsia="zh-CN"/>
        </w:rPr>
        <w:t>提供全面的接口技术，与第三方系统共享数据和功能，这些接口技术包括中间件技术接口、WEBSEVICE通用接口、数据库级接口、文件文本接口等；</w:t>
      </w:r>
      <w:bookmarkStart w:id="4" w:name="_GoBack"/>
      <w:bookmarkEnd w:id="4"/>
    </w:p>
    <w:p>
      <w:pPr>
        <w:ind w:firstLine="480" w:firstLineChars="200"/>
        <w:jc w:val="left"/>
        <w:rPr>
          <w:rFonts w:hint="eastAsia" w:ascii="宋体" w:hAnsi="宋体" w:eastAsia="宋体" w:cs="微软雅黑"/>
          <w:color w:val="auto"/>
          <w:kern w:val="2"/>
          <w:sz w:val="24"/>
          <w:szCs w:val="24"/>
          <w:lang w:val="en-US" w:eastAsia="zh-CN" w:bidi="ar-SA"/>
        </w:rPr>
      </w:pPr>
      <w:r>
        <w:rPr>
          <w:rFonts w:hint="eastAsia" w:ascii="宋体" w:hAnsi="宋体" w:eastAsia="宋体" w:cs="微软雅黑"/>
          <w:color w:val="auto"/>
          <w:kern w:val="2"/>
          <w:sz w:val="24"/>
          <w:szCs w:val="24"/>
          <w:lang w:val="en-US" w:eastAsia="zh-CN" w:bidi="ar-SA"/>
        </w:rPr>
        <w:t>●</w:t>
      </w:r>
      <w:r>
        <w:rPr>
          <w:rFonts w:hint="eastAsia" w:ascii="宋体" w:hAnsi="宋体" w:eastAsia="宋体" w:cs="微软雅黑"/>
          <w:color w:val="auto"/>
          <w:sz w:val="24"/>
          <w:szCs w:val="24"/>
          <w:lang w:val="en-US" w:eastAsia="zh-CN"/>
        </w:rPr>
        <w:t>提供与医院第三方系统统一接口的维护与管理，与HIS、电子病历、LIS、PACS、心电系统、体检系统、集成平台、成本管理系统、排班系统、人事管理系统、财务管理系统、互联网医院、OA系统、自助服务平台、DRG管理、绩效管理、电子发票、短信平台、财务电子档案等其他所有医院相关业务系统（包括以上医院系统但不仅限于以上系统）进行免费接口对接，实现数据交换；</w:t>
      </w:r>
    </w:p>
    <w:p>
      <w:pPr>
        <w:pStyle w:val="2"/>
        <w:numPr>
          <w:ilvl w:val="0"/>
          <w:numId w:val="0"/>
        </w:numPr>
        <w:ind w:firstLine="480" w:firstLineChars="200"/>
        <w:jc w:val="left"/>
        <w:rPr>
          <w:rFonts w:hint="eastAsia" w:ascii="宋体" w:hAnsi="宋体" w:eastAsia="宋体" w:cs="微软雅黑"/>
          <w:color w:val="auto"/>
          <w:sz w:val="24"/>
          <w:szCs w:val="24"/>
        </w:rPr>
      </w:pPr>
      <w:r>
        <w:rPr>
          <w:rFonts w:hint="eastAsia" w:ascii="宋体" w:hAnsi="宋体" w:eastAsia="宋体" w:cs="微软雅黑"/>
          <w:color w:val="auto"/>
          <w:kern w:val="2"/>
          <w:sz w:val="24"/>
          <w:szCs w:val="24"/>
          <w:lang w:val="en-US" w:eastAsia="zh-CN" w:bidi="ar-SA"/>
        </w:rPr>
        <w:t>●</w:t>
      </w:r>
      <w:r>
        <w:rPr>
          <w:rFonts w:hint="eastAsia" w:ascii="宋体" w:hAnsi="宋体" w:eastAsia="宋体" w:cs="微软雅黑"/>
          <w:color w:val="auto"/>
          <w:sz w:val="24"/>
          <w:szCs w:val="24"/>
        </w:rPr>
        <w:t>医院新增业务信息系统的对接；</w:t>
      </w:r>
    </w:p>
    <w:p>
      <w:pPr>
        <w:ind w:firstLine="480" w:firstLineChars="200"/>
        <w:jc w:val="left"/>
        <w:rPr>
          <w:rFonts w:hint="eastAsia" w:ascii="宋体" w:hAnsi="宋体" w:eastAsia="宋体" w:cs="微软雅黑"/>
          <w:color w:val="auto"/>
          <w:sz w:val="24"/>
          <w:szCs w:val="24"/>
        </w:rPr>
      </w:pPr>
      <w:r>
        <w:rPr>
          <w:rFonts w:hint="eastAsia" w:ascii="宋体" w:hAnsi="宋体" w:eastAsia="宋体" w:cs="微软雅黑"/>
          <w:color w:val="auto"/>
          <w:kern w:val="2"/>
          <w:sz w:val="24"/>
          <w:szCs w:val="24"/>
          <w:lang w:val="en-US" w:eastAsia="zh-CN" w:bidi="ar-SA"/>
        </w:rPr>
        <w:t>●</w:t>
      </w:r>
      <w:r>
        <w:rPr>
          <w:rFonts w:hint="eastAsia" w:ascii="宋体" w:hAnsi="宋体" w:eastAsia="宋体" w:cs="微软雅黑"/>
          <w:color w:val="auto"/>
          <w:sz w:val="24"/>
          <w:szCs w:val="24"/>
        </w:rPr>
        <w:t>满足医院电子病历系统功能应用水平分级评价达到</w:t>
      </w:r>
      <w:r>
        <w:rPr>
          <w:rFonts w:hint="eastAsia" w:ascii="宋体" w:hAnsi="宋体" w:eastAsia="宋体" w:cs="微软雅黑"/>
          <w:color w:val="auto"/>
          <w:sz w:val="24"/>
          <w:szCs w:val="24"/>
          <w:lang w:eastAsia="zh-CN"/>
        </w:rPr>
        <w:t>六</w:t>
      </w:r>
      <w:r>
        <w:rPr>
          <w:rFonts w:hint="eastAsia" w:ascii="宋体" w:hAnsi="宋体" w:eastAsia="宋体" w:cs="微软雅黑"/>
          <w:color w:val="auto"/>
          <w:sz w:val="24"/>
          <w:szCs w:val="24"/>
        </w:rPr>
        <w:t>级以上评审、医院信息互联互通标准化成熟度测评达到</w:t>
      </w:r>
      <w:r>
        <w:rPr>
          <w:rFonts w:hint="eastAsia" w:ascii="宋体" w:hAnsi="宋体" w:eastAsia="宋体" w:cs="微软雅黑"/>
          <w:color w:val="auto"/>
          <w:sz w:val="24"/>
          <w:szCs w:val="24"/>
          <w:lang w:eastAsia="zh-CN"/>
        </w:rPr>
        <w:t>五</w:t>
      </w:r>
      <w:r>
        <w:rPr>
          <w:rFonts w:hint="eastAsia" w:ascii="宋体" w:hAnsi="宋体" w:eastAsia="宋体" w:cs="微软雅黑"/>
          <w:color w:val="auto"/>
          <w:sz w:val="24"/>
          <w:szCs w:val="24"/>
        </w:rPr>
        <w:t>级</w:t>
      </w:r>
      <w:r>
        <w:rPr>
          <w:rFonts w:hint="eastAsia" w:ascii="宋体" w:hAnsi="宋体" w:eastAsia="宋体" w:cs="微软雅黑"/>
          <w:color w:val="auto"/>
          <w:sz w:val="24"/>
          <w:szCs w:val="24"/>
          <w:lang w:eastAsia="zh-CN"/>
        </w:rPr>
        <w:t>乙</w:t>
      </w:r>
      <w:r>
        <w:rPr>
          <w:rFonts w:hint="eastAsia" w:ascii="宋体" w:hAnsi="宋体" w:eastAsia="宋体" w:cs="微软雅黑"/>
          <w:color w:val="auto"/>
          <w:sz w:val="24"/>
          <w:szCs w:val="24"/>
        </w:rPr>
        <w:t>等水平评审、信息系统安全等级保护三级、三甲医院评审、医院智慧服务分级评估标准体系达到</w:t>
      </w:r>
      <w:r>
        <w:rPr>
          <w:rFonts w:hint="eastAsia" w:ascii="宋体" w:hAnsi="宋体" w:eastAsia="宋体" w:cs="微软雅黑"/>
          <w:color w:val="auto"/>
          <w:sz w:val="24"/>
          <w:szCs w:val="24"/>
          <w:lang w:eastAsia="zh-CN"/>
        </w:rPr>
        <w:t>四</w:t>
      </w:r>
      <w:r>
        <w:rPr>
          <w:rFonts w:hint="eastAsia" w:ascii="宋体" w:hAnsi="宋体" w:eastAsia="宋体" w:cs="微软雅黑"/>
          <w:color w:val="auto"/>
          <w:sz w:val="24"/>
          <w:szCs w:val="24"/>
        </w:rPr>
        <w:t>级相关功能要求</w:t>
      </w:r>
      <w:r>
        <w:rPr>
          <w:rFonts w:hint="eastAsia" w:ascii="宋体" w:hAnsi="宋体" w:eastAsia="宋体" w:cs="微软雅黑"/>
          <w:color w:val="auto"/>
          <w:sz w:val="24"/>
          <w:szCs w:val="24"/>
          <w:lang w:eastAsia="zh-CN"/>
        </w:rPr>
        <w:t>、</w:t>
      </w:r>
      <w:r>
        <w:rPr>
          <w:rFonts w:hint="eastAsia" w:ascii="宋体" w:hAnsi="宋体" w:eastAsia="宋体" w:cs="微软雅黑"/>
          <w:color w:val="auto"/>
          <w:sz w:val="24"/>
          <w:szCs w:val="24"/>
        </w:rPr>
        <w:t>医院智慧</w:t>
      </w:r>
      <w:r>
        <w:rPr>
          <w:rFonts w:hint="eastAsia" w:ascii="宋体" w:hAnsi="宋体" w:eastAsia="宋体" w:cs="微软雅黑"/>
          <w:color w:val="auto"/>
          <w:sz w:val="24"/>
          <w:szCs w:val="24"/>
          <w:lang w:eastAsia="zh-CN"/>
        </w:rPr>
        <w:t>管理</w:t>
      </w:r>
      <w:r>
        <w:rPr>
          <w:rFonts w:hint="eastAsia" w:ascii="宋体" w:hAnsi="宋体" w:eastAsia="宋体" w:cs="微软雅黑"/>
          <w:color w:val="auto"/>
          <w:sz w:val="24"/>
          <w:szCs w:val="24"/>
        </w:rPr>
        <w:t>分级评估标准体系达到</w:t>
      </w:r>
      <w:r>
        <w:rPr>
          <w:rFonts w:hint="eastAsia" w:ascii="宋体" w:hAnsi="宋体" w:eastAsia="宋体" w:cs="微软雅黑"/>
          <w:color w:val="auto"/>
          <w:sz w:val="24"/>
          <w:szCs w:val="24"/>
          <w:lang w:eastAsia="zh-CN"/>
        </w:rPr>
        <w:t>四</w:t>
      </w:r>
      <w:r>
        <w:rPr>
          <w:rFonts w:hint="eastAsia" w:ascii="宋体" w:hAnsi="宋体" w:eastAsia="宋体" w:cs="微软雅黑"/>
          <w:color w:val="auto"/>
          <w:sz w:val="24"/>
          <w:szCs w:val="24"/>
        </w:rPr>
        <w:t>级相关功能要求</w:t>
      </w:r>
      <w:r>
        <w:rPr>
          <w:rFonts w:hint="eastAsia" w:ascii="宋体" w:hAnsi="宋体" w:eastAsia="宋体" w:cs="微软雅黑"/>
          <w:color w:val="auto"/>
          <w:sz w:val="24"/>
          <w:szCs w:val="24"/>
          <w:lang w:eastAsia="zh-CN"/>
        </w:rPr>
        <w:t>、网络攻防演练中的要求</w:t>
      </w:r>
      <w:r>
        <w:rPr>
          <w:rFonts w:hint="eastAsia" w:ascii="宋体" w:hAnsi="宋体" w:eastAsia="宋体" w:cs="微软雅黑"/>
          <w:color w:val="auto"/>
          <w:sz w:val="24"/>
          <w:szCs w:val="24"/>
        </w:rPr>
        <w:t>以及医院其他需要评审的信息化技术改造服务；</w:t>
      </w:r>
    </w:p>
    <w:p>
      <w:pPr>
        <w:ind w:firstLine="480" w:firstLineChars="200"/>
        <w:jc w:val="left"/>
        <w:rPr>
          <w:rFonts w:hint="eastAsia" w:ascii="宋体" w:hAnsi="宋体" w:eastAsia="宋体" w:cs="微软雅黑"/>
          <w:color w:val="auto"/>
          <w:sz w:val="24"/>
          <w:szCs w:val="24"/>
        </w:rPr>
      </w:pPr>
      <w:r>
        <w:rPr>
          <w:rFonts w:hint="eastAsia" w:ascii="宋体" w:hAnsi="宋体" w:eastAsia="宋体" w:cs="微软雅黑"/>
          <w:color w:val="auto"/>
          <w:kern w:val="2"/>
          <w:sz w:val="24"/>
          <w:szCs w:val="24"/>
          <w:lang w:val="en-US" w:eastAsia="zh-CN" w:bidi="ar-SA"/>
        </w:rPr>
        <w:t>●</w:t>
      </w:r>
      <w:r>
        <w:rPr>
          <w:rFonts w:hint="eastAsia" w:ascii="宋体" w:hAnsi="宋体" w:eastAsia="宋体" w:cs="微软雅黑"/>
          <w:color w:val="auto"/>
          <w:sz w:val="24"/>
          <w:szCs w:val="24"/>
        </w:rPr>
        <w:t>提供软件免费升级及个性化修改服务，免费实现</w:t>
      </w:r>
      <w:r>
        <w:rPr>
          <w:rFonts w:hint="eastAsia" w:ascii="宋体" w:hAnsi="宋体" w:eastAsia="宋体" w:cs="微软雅黑"/>
          <w:color w:val="auto"/>
          <w:sz w:val="24"/>
          <w:szCs w:val="24"/>
          <w:lang w:eastAsia="zh-CN"/>
        </w:rPr>
        <w:t>院</w:t>
      </w:r>
      <w:r>
        <w:rPr>
          <w:rFonts w:hint="eastAsia" w:ascii="宋体" w:hAnsi="宋体" w:eastAsia="宋体" w:cs="微软雅黑"/>
          <w:color w:val="auto"/>
          <w:sz w:val="24"/>
          <w:szCs w:val="24"/>
        </w:rPr>
        <w:t>方的个性化需求；软件自身错误类问题提供永久性免费修改服务；</w:t>
      </w:r>
    </w:p>
    <w:p>
      <w:pPr>
        <w:ind w:firstLine="480" w:firstLineChars="200"/>
        <w:jc w:val="left"/>
        <w:rPr>
          <w:rFonts w:hint="default" w:ascii="宋体" w:hAnsi="宋体" w:eastAsia="宋体" w:cs="微软雅黑"/>
          <w:color w:val="auto"/>
          <w:sz w:val="24"/>
          <w:szCs w:val="24"/>
          <w:lang w:val="en-US" w:eastAsia="zh-CN"/>
        </w:rPr>
      </w:pPr>
      <w:r>
        <w:rPr>
          <w:rFonts w:hint="eastAsia" w:ascii="宋体" w:hAnsi="宋体" w:eastAsia="宋体" w:cs="微软雅黑"/>
          <w:color w:val="auto"/>
          <w:kern w:val="2"/>
          <w:sz w:val="24"/>
          <w:szCs w:val="24"/>
          <w:lang w:val="en-US" w:eastAsia="zh-CN" w:bidi="ar-SA"/>
        </w:rPr>
        <w:t>●</w:t>
      </w:r>
      <w:r>
        <w:rPr>
          <w:rFonts w:hint="eastAsia" w:ascii="宋体" w:hAnsi="宋体" w:eastAsia="宋体" w:cs="微软雅黑"/>
          <w:color w:val="auto"/>
          <w:sz w:val="24"/>
          <w:szCs w:val="24"/>
        </w:rPr>
        <w:t>免费实现医院上级管理部门要求的系统接口对接要求。</w:t>
      </w:r>
    </w:p>
    <w:p>
      <w:pPr>
        <w:pStyle w:val="3"/>
        <w:numPr>
          <w:ilvl w:val="0"/>
          <w:numId w:val="0"/>
        </w:numPr>
        <w:spacing w:before="312" w:beforeLines="100" w:line="360" w:lineRule="auto"/>
        <w:ind w:leftChars="0"/>
        <w:jc w:val="both"/>
        <w:rPr>
          <w:rFonts w:hint="eastAsia" w:ascii="宋体" w:hAnsi="宋体"/>
          <w:b/>
          <w:bCs w:val="0"/>
          <w:color w:val="auto"/>
          <w:sz w:val="32"/>
          <w:szCs w:val="32"/>
          <w:lang w:val="en-US" w:eastAsia="zh-CN"/>
        </w:rPr>
      </w:pPr>
      <w:r>
        <w:rPr>
          <w:rFonts w:hint="eastAsia" w:ascii="宋体" w:hAnsi="宋体"/>
          <w:b/>
          <w:bCs w:val="0"/>
          <w:color w:val="auto"/>
          <w:sz w:val="32"/>
          <w:szCs w:val="32"/>
          <w:lang w:val="en-US" w:eastAsia="zh-CN"/>
        </w:rPr>
        <w:t>三、项目实施要求</w:t>
      </w:r>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3.1驻场、实施工期要求：合同签订后，7个工作日内项目实施人员必须进场，60日内完成项目扩容和升级工作。</w:t>
      </w:r>
    </w:p>
    <w:p>
      <w:pPr>
        <w:ind w:firstLine="480" w:firstLineChars="200"/>
        <w:jc w:val="left"/>
        <w:rPr>
          <w:rFonts w:hint="eastAsia" w:ascii="宋体" w:hAnsi="宋体" w:eastAsia="宋体" w:cs="微软雅黑"/>
          <w:color w:val="auto"/>
          <w:sz w:val="24"/>
          <w:szCs w:val="24"/>
        </w:rPr>
      </w:pPr>
      <w:r>
        <w:rPr>
          <w:rFonts w:hint="eastAsia" w:ascii="宋体" w:hAnsi="宋体" w:eastAsia="宋体" w:cs="微软雅黑"/>
          <w:color w:val="auto"/>
          <w:sz w:val="24"/>
          <w:szCs w:val="24"/>
          <w:lang w:val="en-US" w:eastAsia="zh-CN"/>
        </w:rPr>
        <w:t>3.2人员要求：项目实施人员需有2年以上同等项目实施经验，项目实施期间，驻场实施人员不得少于2名；如需更换驻场实施人员，需提交书面申请，经院方同意才可更换。项目开发工程师必须有两年以上同类型项目开发经验，开发工程师驻场时间不得低于7个工作日。</w:t>
      </w:r>
      <w:r>
        <w:rPr>
          <w:rFonts w:hint="eastAsia" w:ascii="宋体" w:hAnsi="宋体" w:eastAsia="宋体" w:cs="微软雅黑"/>
          <w:color w:val="auto"/>
          <w:sz w:val="24"/>
          <w:szCs w:val="24"/>
        </w:rPr>
        <w:t>投标公司实施人员、计划、方案等须经我院方认可才可实施。</w:t>
      </w:r>
    </w:p>
    <w:p>
      <w:pPr>
        <w:pStyle w:val="3"/>
        <w:numPr>
          <w:ilvl w:val="0"/>
          <w:numId w:val="0"/>
        </w:numPr>
        <w:spacing w:before="312" w:beforeLines="100" w:line="360" w:lineRule="auto"/>
        <w:ind w:leftChars="0"/>
        <w:jc w:val="both"/>
        <w:rPr>
          <w:rFonts w:hint="eastAsia" w:ascii="宋体" w:hAnsi="宋体"/>
          <w:b/>
          <w:bCs w:val="0"/>
          <w:color w:val="auto"/>
          <w:sz w:val="32"/>
          <w:szCs w:val="32"/>
          <w:lang w:val="en-US" w:eastAsia="zh-CN"/>
        </w:rPr>
      </w:pPr>
      <w:r>
        <w:rPr>
          <w:rFonts w:hint="eastAsia" w:ascii="宋体" w:hAnsi="宋体"/>
          <w:b/>
          <w:bCs w:val="0"/>
          <w:color w:val="auto"/>
          <w:sz w:val="32"/>
          <w:szCs w:val="32"/>
          <w:lang w:val="en-US" w:eastAsia="zh-CN"/>
        </w:rPr>
        <w:t>四、售后服务及其他要求</w:t>
      </w:r>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4.1自本项目整体最终验收之日起，所有产品要求提供三年的维保服务。含软硬件维护和系统软件升级、技术支持服务、系统管理及操作培训，免费提供系统个性化修改需求。请详细说明售后服务的内容和维保方案以及维保期后续保方案及费用。</w:t>
      </w:r>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4.2安装调试要求：免费送货上门、安装调试、提供完善的设备及软件系统使用中文操作手册、系统配置、功能配置、设备配置、数据库字典等。</w:t>
      </w:r>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4.3原厂技术人员免费提供售后服务，含电话支持、现场响应、远程操作、网上客服中心等多种方式服务，应做到7×24小时全天候电话或微信等常用联系方式响应。</w:t>
      </w:r>
      <w:bookmarkStart w:id="1" w:name="_Toc507405798"/>
      <w:r>
        <w:rPr>
          <w:rFonts w:hint="eastAsia" w:ascii="宋体" w:hAnsi="宋体" w:eastAsia="宋体" w:cs="微软雅黑"/>
          <w:color w:val="auto"/>
          <w:sz w:val="24"/>
          <w:szCs w:val="24"/>
          <w:lang w:val="en-US" w:eastAsia="zh-CN"/>
        </w:rPr>
        <w:t>当出现故障时，接到故障通知后，原厂技术人员应在30分钟内响应，远程技术支持无法解决的，6小时内需到达现场处理修复，并调查分析事故原因，如现场仍不能解决问题，需24小时内免费提供同档次或更高档次的方案解决问题。</w:t>
      </w:r>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4.4供应商提供原厂技术人员定期回访服务，定期通过电话或其他方式访问用户，了解产品使用情况及网络安全情况，须在每季度第一个月进行一次现场巡检，并形成书面巡检服务报告，加盖有效公章并反馈给我院（要求提供巡检报告模板，内容涉及此项目相关硬件的运行情况及现场巡检照片）；</w:t>
      </w:r>
    </w:p>
    <w:p>
      <w:pPr>
        <w:pStyle w:val="3"/>
        <w:numPr>
          <w:ilvl w:val="0"/>
          <w:numId w:val="0"/>
        </w:numPr>
        <w:spacing w:before="312" w:beforeLines="100" w:line="360" w:lineRule="auto"/>
        <w:ind w:leftChars="0"/>
        <w:jc w:val="both"/>
        <w:rPr>
          <w:rFonts w:hint="eastAsia" w:ascii="宋体" w:hAnsi="宋体"/>
          <w:b/>
          <w:bCs w:val="0"/>
          <w:color w:val="auto"/>
          <w:sz w:val="32"/>
          <w:szCs w:val="32"/>
        </w:rPr>
      </w:pPr>
      <w:r>
        <w:rPr>
          <w:rFonts w:hint="eastAsia" w:ascii="宋体" w:hAnsi="宋体"/>
          <w:b/>
          <w:bCs w:val="0"/>
          <w:color w:val="auto"/>
          <w:sz w:val="32"/>
          <w:szCs w:val="32"/>
          <w:lang w:val="en-US" w:eastAsia="zh-CN"/>
        </w:rPr>
        <w:t>五、</w:t>
      </w:r>
      <w:r>
        <w:rPr>
          <w:rFonts w:hint="eastAsia" w:ascii="宋体" w:hAnsi="宋体"/>
          <w:b/>
          <w:bCs w:val="0"/>
          <w:color w:val="auto"/>
          <w:sz w:val="32"/>
          <w:szCs w:val="32"/>
        </w:rPr>
        <w:t>违约责任</w:t>
      </w:r>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5.1投标方所提供的货物规格、技术标准、材料等质量不合格的，应及时更换，更换不及时的按逾期交货处罚；因质量问题我院不同意接收，投标方应向我院支付违约合同金额5%违约金并赔偿我院经济损失。</w:t>
      </w:r>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5.2投标方提供的系统如侵犯了第三方合法权益而引发的任何纠纷或诉讼，均由投标方负责交涉并承担全部责任。</w:t>
      </w:r>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5.3投标方逾期未完成项目实施的，每天向对方偿付违约合同金额3‰违约金，但违约金累计不得超过合同金额 5% ，超过30天对方有权解除合同，违约方承担因此给对方造成的经济损失；</w:t>
      </w:r>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5.4售后服务违约</w:t>
      </w:r>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5.4.1每缺少1次巡检记录，投标方应向我院支付违约金5000元；</w:t>
      </w:r>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5.4.2投标方未按本技术要求和响应文件中规定的其他服务承诺提供售后服务的，每次投标方应按合同金额的5% 向我院支付违约金。</w:t>
      </w:r>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5.5合同签订后7个工作日内进场实施，每个模块计划实施周期需在合同内写明。因公司原因逾期不进场实施的，需按每天向院方支付合同金额3‰作为违约金；超过30天，院方有权解除合同，公司需承担因此给院方造成的经济损失；因公司原因导致项目超期的，院方有权追究对方责任，按超期时间，每超期一周时间，扣除当期合同模块款项的1%作为甲方的损失金额，扣除上限为合同模块应付款的10%；超期30天，院方有权根据实际情况单方面终止合同并收回已付款项。</w:t>
      </w:r>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5.6任何一方违反本技术要求中“保密、廉洁条款”要求的，每次按合同款金额1%计算对方损失金额，损失累计金额超过合同款金额的5%的，损失方同时有权终止合同并收回已付款项。</w:t>
      </w:r>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5.7如因乙方原因造成项目实施超期，实施方按1000元/天向甲方支付违约金。超期30天，院方有权根据实际情况单方面终止合同并收回所有已付款项。</w:t>
      </w:r>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5.8如项目实施人员违反本技术要求6.2内容的，按甲方实际损失情况进行追责。如开发人员驻场时间不足，按500元/天扣除项目质保金。</w:t>
      </w:r>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5.9乙方未按本技术要求和响应文件中规定的其他服务承诺提供售后服务的，按损失情况，每次应按合同合计金额的0.1‰-0.1%向甲方支付违约金，损失累计金额超过合同款项的5%的，甲方同时有权终止合同并收回已付款项。</w:t>
      </w:r>
    </w:p>
    <w:p>
      <w:pPr>
        <w:pStyle w:val="2"/>
        <w:rPr>
          <w:rFonts w:hint="eastAsia"/>
          <w:color w:val="auto"/>
        </w:rPr>
      </w:pPr>
    </w:p>
    <w:p>
      <w:pPr>
        <w:pStyle w:val="3"/>
        <w:numPr>
          <w:ilvl w:val="0"/>
          <w:numId w:val="0"/>
        </w:numPr>
        <w:spacing w:before="312" w:beforeLines="100" w:line="360" w:lineRule="auto"/>
        <w:ind w:leftChars="0"/>
        <w:jc w:val="both"/>
        <w:rPr>
          <w:rFonts w:hint="eastAsia" w:ascii="宋体" w:hAnsi="宋体"/>
          <w:b/>
          <w:bCs w:val="0"/>
          <w:color w:val="auto"/>
          <w:sz w:val="32"/>
          <w:szCs w:val="32"/>
          <w:lang w:val="en-US" w:eastAsia="zh-CN"/>
        </w:rPr>
      </w:pPr>
      <w:r>
        <w:rPr>
          <w:rFonts w:hint="eastAsia" w:ascii="宋体" w:hAnsi="宋体"/>
          <w:b/>
          <w:bCs w:val="0"/>
          <w:color w:val="auto"/>
          <w:sz w:val="32"/>
          <w:szCs w:val="32"/>
          <w:lang w:val="en-US" w:eastAsia="zh-CN"/>
        </w:rPr>
        <w:t>六、保密、廉洁协议</w:t>
      </w:r>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6.1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6.2 双方不得以任何方式向第三方泄露本项目的软件技术、设计方案以及功能配置等内容。</w:t>
      </w:r>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6.3 不以任何方式向第三方泄露在本协议开发实施过程中获取的经济、技术、数据以及双方其他非公开的信息。</w:t>
      </w:r>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6.4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pPr>
        <w:ind w:firstLine="480" w:firstLineChars="200"/>
        <w:jc w:val="left"/>
        <w:rPr>
          <w:rFonts w:hint="default"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6.5保密期限自本合同生效之日起永久有效，如乙方需解除保密协议需向甲方提出书面申请，双方协商同意签字确认后方可解除。</w:t>
      </w:r>
    </w:p>
    <w:bookmarkEnd w:id="1"/>
    <w:p>
      <w:pPr>
        <w:pStyle w:val="3"/>
        <w:numPr>
          <w:ilvl w:val="0"/>
          <w:numId w:val="0"/>
        </w:numPr>
        <w:spacing w:before="312" w:beforeLines="100" w:line="360" w:lineRule="auto"/>
        <w:ind w:leftChars="0"/>
        <w:jc w:val="both"/>
        <w:rPr>
          <w:rFonts w:hint="eastAsia" w:ascii="宋体" w:hAnsi="宋体"/>
          <w:b/>
          <w:bCs w:val="0"/>
          <w:color w:val="auto"/>
          <w:sz w:val="32"/>
          <w:szCs w:val="32"/>
          <w:lang w:val="en-US" w:eastAsia="zh-CN"/>
        </w:rPr>
      </w:pPr>
      <w:r>
        <w:rPr>
          <w:rFonts w:hint="eastAsia" w:ascii="宋体" w:hAnsi="宋体"/>
          <w:b/>
          <w:bCs w:val="0"/>
          <w:color w:val="auto"/>
          <w:sz w:val="32"/>
          <w:szCs w:val="32"/>
          <w:lang w:val="en-US" w:eastAsia="zh-CN"/>
        </w:rPr>
        <w:t>七、报价</w:t>
      </w:r>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竞标文件报价表价格包含系统软硬件费用、产品安装、调试实施、培训费用、产品升级费用，以及明示所有责任、义务和一切风险。</w:t>
      </w:r>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如项目功能二次开发内容涉及我院采购的第三方产品，则我院协调第三方产品开发商提供相关二次开发需要的接口和其他信息。请在标书内标明哪些功能的实现需要我院提供二次开发接口。</w:t>
      </w:r>
    </w:p>
    <w:p>
      <w:pPr>
        <w:pStyle w:val="3"/>
        <w:numPr>
          <w:ilvl w:val="0"/>
          <w:numId w:val="0"/>
        </w:numPr>
        <w:spacing w:before="312" w:beforeLines="100" w:line="360" w:lineRule="auto"/>
        <w:ind w:leftChars="0"/>
        <w:jc w:val="both"/>
        <w:rPr>
          <w:rFonts w:hint="eastAsia" w:ascii="宋体" w:hAnsi="宋体"/>
          <w:b/>
          <w:bCs w:val="0"/>
          <w:color w:val="auto"/>
          <w:sz w:val="32"/>
          <w:szCs w:val="32"/>
        </w:rPr>
      </w:pPr>
      <w:bookmarkStart w:id="2" w:name="_Toc507405799"/>
      <w:bookmarkStart w:id="3" w:name="_Toc507405800"/>
      <w:r>
        <w:rPr>
          <w:rFonts w:hint="eastAsia" w:ascii="宋体" w:hAnsi="宋体"/>
          <w:b/>
          <w:bCs w:val="0"/>
          <w:color w:val="auto"/>
          <w:sz w:val="32"/>
          <w:szCs w:val="32"/>
          <w:lang w:val="en-US" w:eastAsia="zh-CN"/>
        </w:rPr>
        <w:t>八、</w:t>
      </w:r>
      <w:r>
        <w:rPr>
          <w:rFonts w:hint="eastAsia" w:ascii="宋体" w:hAnsi="宋体"/>
          <w:b/>
          <w:bCs w:val="0"/>
          <w:color w:val="auto"/>
          <w:sz w:val="32"/>
          <w:szCs w:val="32"/>
        </w:rPr>
        <w:t>付款方式</w:t>
      </w:r>
      <w:bookmarkEnd w:id="2"/>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合同约定的各个模块实施完毕，稳定运行一个月后启动验收，项目验收合格后，甲方向乙方支付40%合同款；验收合格之日起满3个月后，支付40%合同款；验收合格之日起满1年后，支付10%合同款；验收合格之日起满2年后，支付10%合同款。</w:t>
      </w:r>
    </w:p>
    <w:bookmarkEnd w:id="3"/>
    <w:p>
      <w:pPr>
        <w:pStyle w:val="2"/>
        <w:rPr>
          <w:color w:val="auto"/>
        </w:rPr>
      </w:pPr>
    </w:p>
    <w:p>
      <w:pPr>
        <w:pStyle w:val="2"/>
        <w:rPr>
          <w:rFonts w:hint="default"/>
          <w:color w:val="auto"/>
          <w:sz w:val="24"/>
          <w:szCs w:val="24"/>
          <w:lang w:val="en-US" w:eastAsia="zh-CN"/>
        </w:rPr>
      </w:pPr>
    </w:p>
    <w:sectPr>
      <w:footerReference r:id="rId3" w:type="default"/>
      <w:pgSz w:w="11906" w:h="16838"/>
      <w:pgMar w:top="850" w:right="850"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243249"/>
    <w:multiLevelType w:val="singleLevel"/>
    <w:tmpl w:val="C6243249"/>
    <w:lvl w:ilvl="0" w:tentative="0">
      <w:start w:val="4"/>
      <w:numFmt w:val="decimal"/>
      <w:lvlText w:val="%1)"/>
      <w:lvlJc w:val="left"/>
      <w:pPr>
        <w:tabs>
          <w:tab w:val="left" w:pos="312"/>
        </w:tabs>
        <w:ind w:left="480" w:leftChars="0" w:firstLine="0" w:firstLineChars="0"/>
      </w:pPr>
    </w:lvl>
  </w:abstractNum>
  <w:abstractNum w:abstractNumId="1">
    <w:nsid w:val="0501187B"/>
    <w:multiLevelType w:val="multilevel"/>
    <w:tmpl w:val="0501187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4D84B87"/>
    <w:multiLevelType w:val="multilevel"/>
    <w:tmpl w:val="14D84B87"/>
    <w:lvl w:ilvl="0" w:tentative="0">
      <w:start w:val="1"/>
      <w:numFmt w:val="chineseCountingThousand"/>
      <w:pStyle w:val="3"/>
      <w:lvlText w:val="%1"/>
      <w:lvlJc w:val="left"/>
      <w:pPr>
        <w:ind w:left="425" w:hanging="425"/>
      </w:pPr>
      <w:rPr>
        <w:rFonts w:hint="eastAsia"/>
      </w:rPr>
    </w:lvl>
    <w:lvl w:ilvl="1" w:tentative="0">
      <w:start w:val="1"/>
      <w:numFmt w:val="chineseCountingThousand"/>
      <w:lvlText w:val="(%2)"/>
      <w:lvlJc w:val="left"/>
      <w:pPr>
        <w:ind w:left="850" w:hanging="567"/>
      </w:pPr>
      <w:rPr>
        <w:rFonts w:hint="eastAsia"/>
      </w:rPr>
    </w:lvl>
    <w:lvl w:ilvl="2" w:tentative="0">
      <w:start w:val="1"/>
      <w:numFmt w:val="decimal"/>
      <w:lvlText w:val="%3."/>
      <w:lvlJc w:val="left"/>
      <w:pPr>
        <w:ind w:left="1356"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3">
    <w:nsid w:val="16711F19"/>
    <w:multiLevelType w:val="singleLevel"/>
    <w:tmpl w:val="16711F19"/>
    <w:lvl w:ilvl="0" w:tentative="0">
      <w:start w:val="3"/>
      <w:numFmt w:val="decimal"/>
      <w:suff w:val="nothing"/>
      <w:lvlText w:val="%1）"/>
      <w:lvlJc w:val="left"/>
    </w:lvl>
  </w:abstractNum>
  <w:abstractNum w:abstractNumId="4">
    <w:nsid w:val="23EC5C6F"/>
    <w:multiLevelType w:val="multilevel"/>
    <w:tmpl w:val="23EC5C6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E67EE"/>
    <w:rsid w:val="007863D2"/>
    <w:rsid w:val="00D00A1A"/>
    <w:rsid w:val="00E00E91"/>
    <w:rsid w:val="01263902"/>
    <w:rsid w:val="02003C45"/>
    <w:rsid w:val="026B3259"/>
    <w:rsid w:val="02E33B28"/>
    <w:rsid w:val="03206358"/>
    <w:rsid w:val="036637CA"/>
    <w:rsid w:val="038608DA"/>
    <w:rsid w:val="03AF3D60"/>
    <w:rsid w:val="03B52ACB"/>
    <w:rsid w:val="03B96123"/>
    <w:rsid w:val="04A34B79"/>
    <w:rsid w:val="04D6389C"/>
    <w:rsid w:val="04F86F4C"/>
    <w:rsid w:val="05362886"/>
    <w:rsid w:val="056406BA"/>
    <w:rsid w:val="05CE2955"/>
    <w:rsid w:val="05FB4F20"/>
    <w:rsid w:val="062558C2"/>
    <w:rsid w:val="0695579C"/>
    <w:rsid w:val="06B2032F"/>
    <w:rsid w:val="06DF14B2"/>
    <w:rsid w:val="06FC7DA1"/>
    <w:rsid w:val="071A07F9"/>
    <w:rsid w:val="077516FB"/>
    <w:rsid w:val="07D14410"/>
    <w:rsid w:val="09213428"/>
    <w:rsid w:val="095F7F3C"/>
    <w:rsid w:val="0970102B"/>
    <w:rsid w:val="0ACA6A80"/>
    <w:rsid w:val="0B476BAE"/>
    <w:rsid w:val="0BFD0B50"/>
    <w:rsid w:val="0C6C3C87"/>
    <w:rsid w:val="0C9445C1"/>
    <w:rsid w:val="0D2825D7"/>
    <w:rsid w:val="0D4A1607"/>
    <w:rsid w:val="0D7539C8"/>
    <w:rsid w:val="0D7F0177"/>
    <w:rsid w:val="0D9C0EE7"/>
    <w:rsid w:val="0E571398"/>
    <w:rsid w:val="104443B0"/>
    <w:rsid w:val="105F78C9"/>
    <w:rsid w:val="109B068D"/>
    <w:rsid w:val="10CD6915"/>
    <w:rsid w:val="1136581E"/>
    <w:rsid w:val="11482841"/>
    <w:rsid w:val="116A3ACF"/>
    <w:rsid w:val="1188434F"/>
    <w:rsid w:val="11911AB2"/>
    <w:rsid w:val="11912368"/>
    <w:rsid w:val="11C8142B"/>
    <w:rsid w:val="11CD5DCD"/>
    <w:rsid w:val="121728E6"/>
    <w:rsid w:val="13003A33"/>
    <w:rsid w:val="13652EEE"/>
    <w:rsid w:val="1430185C"/>
    <w:rsid w:val="14782DB8"/>
    <w:rsid w:val="14AF00BD"/>
    <w:rsid w:val="152904B3"/>
    <w:rsid w:val="153D4F2B"/>
    <w:rsid w:val="16005DCF"/>
    <w:rsid w:val="164C3F19"/>
    <w:rsid w:val="165C1DAE"/>
    <w:rsid w:val="168A7294"/>
    <w:rsid w:val="16AB6194"/>
    <w:rsid w:val="16C85214"/>
    <w:rsid w:val="16ED2D59"/>
    <w:rsid w:val="17536FF6"/>
    <w:rsid w:val="17B074B0"/>
    <w:rsid w:val="17E266DB"/>
    <w:rsid w:val="18301522"/>
    <w:rsid w:val="19151124"/>
    <w:rsid w:val="1A251034"/>
    <w:rsid w:val="1A673ACA"/>
    <w:rsid w:val="1AA944D3"/>
    <w:rsid w:val="1AB26B45"/>
    <w:rsid w:val="1AD3632A"/>
    <w:rsid w:val="1B5C436C"/>
    <w:rsid w:val="1B91509A"/>
    <w:rsid w:val="1BAE1DAB"/>
    <w:rsid w:val="1C690D6E"/>
    <w:rsid w:val="1D9262D5"/>
    <w:rsid w:val="1EEE03AA"/>
    <w:rsid w:val="1EFB110E"/>
    <w:rsid w:val="1F7633C0"/>
    <w:rsid w:val="1FBE2303"/>
    <w:rsid w:val="205F72B6"/>
    <w:rsid w:val="209E2227"/>
    <w:rsid w:val="20B7044A"/>
    <w:rsid w:val="20E95A14"/>
    <w:rsid w:val="211448A7"/>
    <w:rsid w:val="21193DB0"/>
    <w:rsid w:val="220551C8"/>
    <w:rsid w:val="22293C01"/>
    <w:rsid w:val="228A6ABE"/>
    <w:rsid w:val="238118B3"/>
    <w:rsid w:val="23AA35D1"/>
    <w:rsid w:val="2510367E"/>
    <w:rsid w:val="253A042E"/>
    <w:rsid w:val="25D43FBF"/>
    <w:rsid w:val="27575D37"/>
    <w:rsid w:val="29636360"/>
    <w:rsid w:val="29E15909"/>
    <w:rsid w:val="2A7C116E"/>
    <w:rsid w:val="2AB60526"/>
    <w:rsid w:val="2AC12A64"/>
    <w:rsid w:val="2B313365"/>
    <w:rsid w:val="2B5B5BC8"/>
    <w:rsid w:val="2BE1537D"/>
    <w:rsid w:val="2BED75D6"/>
    <w:rsid w:val="2D5C54BC"/>
    <w:rsid w:val="2D831BBF"/>
    <w:rsid w:val="2D9D4F54"/>
    <w:rsid w:val="2DCB062C"/>
    <w:rsid w:val="2E3A172A"/>
    <w:rsid w:val="2EA23B8F"/>
    <w:rsid w:val="2EEC783F"/>
    <w:rsid w:val="2EF26AC5"/>
    <w:rsid w:val="2F10572B"/>
    <w:rsid w:val="2F3C3938"/>
    <w:rsid w:val="30230C67"/>
    <w:rsid w:val="30ED2F8D"/>
    <w:rsid w:val="310E0062"/>
    <w:rsid w:val="31975D27"/>
    <w:rsid w:val="32632CF7"/>
    <w:rsid w:val="33A43330"/>
    <w:rsid w:val="33D574DC"/>
    <w:rsid w:val="33E34763"/>
    <w:rsid w:val="34F933E5"/>
    <w:rsid w:val="3524324B"/>
    <w:rsid w:val="35332306"/>
    <w:rsid w:val="35E96C3E"/>
    <w:rsid w:val="364E1D7D"/>
    <w:rsid w:val="366552F4"/>
    <w:rsid w:val="367D4F11"/>
    <w:rsid w:val="374F571F"/>
    <w:rsid w:val="375F7F86"/>
    <w:rsid w:val="37CA30C6"/>
    <w:rsid w:val="38BB551B"/>
    <w:rsid w:val="38CB49AF"/>
    <w:rsid w:val="38EC778F"/>
    <w:rsid w:val="38F25AFE"/>
    <w:rsid w:val="395321D3"/>
    <w:rsid w:val="39F400EC"/>
    <w:rsid w:val="3AD41C58"/>
    <w:rsid w:val="3AF41B5B"/>
    <w:rsid w:val="3B1C654F"/>
    <w:rsid w:val="3B803F7D"/>
    <w:rsid w:val="3BD43BE4"/>
    <w:rsid w:val="3BFB20FB"/>
    <w:rsid w:val="3C5E1C58"/>
    <w:rsid w:val="3C90241B"/>
    <w:rsid w:val="3CBF3757"/>
    <w:rsid w:val="3D0D2CF7"/>
    <w:rsid w:val="3D3C27A6"/>
    <w:rsid w:val="3D796E64"/>
    <w:rsid w:val="3D9F24B0"/>
    <w:rsid w:val="3DB27D79"/>
    <w:rsid w:val="3DB33123"/>
    <w:rsid w:val="3DB70BC5"/>
    <w:rsid w:val="3DD646E0"/>
    <w:rsid w:val="3DF368A7"/>
    <w:rsid w:val="3EDE533B"/>
    <w:rsid w:val="3F265602"/>
    <w:rsid w:val="3F2E4B70"/>
    <w:rsid w:val="3FC45869"/>
    <w:rsid w:val="3FFE146B"/>
    <w:rsid w:val="40365C22"/>
    <w:rsid w:val="4039293F"/>
    <w:rsid w:val="405A4BAE"/>
    <w:rsid w:val="405A7425"/>
    <w:rsid w:val="41372D42"/>
    <w:rsid w:val="415425A3"/>
    <w:rsid w:val="41844D9B"/>
    <w:rsid w:val="41971DBD"/>
    <w:rsid w:val="421D03BD"/>
    <w:rsid w:val="426F2154"/>
    <w:rsid w:val="428E1681"/>
    <w:rsid w:val="429D37E5"/>
    <w:rsid w:val="42A322E3"/>
    <w:rsid w:val="43657E19"/>
    <w:rsid w:val="444E2653"/>
    <w:rsid w:val="445D244A"/>
    <w:rsid w:val="458C2363"/>
    <w:rsid w:val="45D84B82"/>
    <w:rsid w:val="461F02B8"/>
    <w:rsid w:val="464A20C9"/>
    <w:rsid w:val="468B43C2"/>
    <w:rsid w:val="480C0CC5"/>
    <w:rsid w:val="493B20FC"/>
    <w:rsid w:val="498237F7"/>
    <w:rsid w:val="49C017DB"/>
    <w:rsid w:val="49D67A9D"/>
    <w:rsid w:val="49F94419"/>
    <w:rsid w:val="4A053446"/>
    <w:rsid w:val="4AE97681"/>
    <w:rsid w:val="4B410F29"/>
    <w:rsid w:val="4BC84DE0"/>
    <w:rsid w:val="4C630E6C"/>
    <w:rsid w:val="4CBB10EA"/>
    <w:rsid w:val="4E062B49"/>
    <w:rsid w:val="4E2630DC"/>
    <w:rsid w:val="4E632DF2"/>
    <w:rsid w:val="4EA63AB1"/>
    <w:rsid w:val="4EF00969"/>
    <w:rsid w:val="4F35533B"/>
    <w:rsid w:val="4FF927E9"/>
    <w:rsid w:val="5075095F"/>
    <w:rsid w:val="508670F0"/>
    <w:rsid w:val="50A873B9"/>
    <w:rsid w:val="514C3009"/>
    <w:rsid w:val="51655903"/>
    <w:rsid w:val="516E3509"/>
    <w:rsid w:val="51D33E3C"/>
    <w:rsid w:val="51FB2846"/>
    <w:rsid w:val="520B5167"/>
    <w:rsid w:val="522005BF"/>
    <w:rsid w:val="52C84CF5"/>
    <w:rsid w:val="53763022"/>
    <w:rsid w:val="53E039C5"/>
    <w:rsid w:val="53F1333F"/>
    <w:rsid w:val="54361EC0"/>
    <w:rsid w:val="5484381E"/>
    <w:rsid w:val="54C50DA4"/>
    <w:rsid w:val="54E82BB7"/>
    <w:rsid w:val="55B43D13"/>
    <w:rsid w:val="55D17258"/>
    <w:rsid w:val="55D958F9"/>
    <w:rsid w:val="570C16DA"/>
    <w:rsid w:val="571C1ABD"/>
    <w:rsid w:val="571C4BB3"/>
    <w:rsid w:val="57892039"/>
    <w:rsid w:val="58187E54"/>
    <w:rsid w:val="592F2E59"/>
    <w:rsid w:val="59CA2937"/>
    <w:rsid w:val="59CD1311"/>
    <w:rsid w:val="5A334C18"/>
    <w:rsid w:val="5A36230F"/>
    <w:rsid w:val="5A974A52"/>
    <w:rsid w:val="5AC34412"/>
    <w:rsid w:val="5BCF1350"/>
    <w:rsid w:val="5C6164F3"/>
    <w:rsid w:val="5C9E0DBF"/>
    <w:rsid w:val="5CF51E5C"/>
    <w:rsid w:val="5CFA2582"/>
    <w:rsid w:val="5D0A7615"/>
    <w:rsid w:val="5DA6689E"/>
    <w:rsid w:val="5DC17291"/>
    <w:rsid w:val="5ED31D5E"/>
    <w:rsid w:val="5EEF047E"/>
    <w:rsid w:val="5F1E798D"/>
    <w:rsid w:val="5F2D23D9"/>
    <w:rsid w:val="61044ECA"/>
    <w:rsid w:val="61DB0597"/>
    <w:rsid w:val="61FE3459"/>
    <w:rsid w:val="621E7183"/>
    <w:rsid w:val="6244570B"/>
    <w:rsid w:val="63436BF7"/>
    <w:rsid w:val="640445A8"/>
    <w:rsid w:val="64231AE5"/>
    <w:rsid w:val="646A2AE0"/>
    <w:rsid w:val="65834A7D"/>
    <w:rsid w:val="67234BE8"/>
    <w:rsid w:val="6785398C"/>
    <w:rsid w:val="679E5331"/>
    <w:rsid w:val="67C76C92"/>
    <w:rsid w:val="68B72934"/>
    <w:rsid w:val="68D62434"/>
    <w:rsid w:val="68DC1B3D"/>
    <w:rsid w:val="695F45D0"/>
    <w:rsid w:val="69A9737D"/>
    <w:rsid w:val="69E96EE4"/>
    <w:rsid w:val="6ACB21CC"/>
    <w:rsid w:val="6B285460"/>
    <w:rsid w:val="6B721AB6"/>
    <w:rsid w:val="6BB167AD"/>
    <w:rsid w:val="6BCA7A74"/>
    <w:rsid w:val="6C1A368C"/>
    <w:rsid w:val="6C27354B"/>
    <w:rsid w:val="6D992E45"/>
    <w:rsid w:val="6F097C03"/>
    <w:rsid w:val="700960A1"/>
    <w:rsid w:val="708C1DF7"/>
    <w:rsid w:val="70C61B43"/>
    <w:rsid w:val="70D654FE"/>
    <w:rsid w:val="711C77D0"/>
    <w:rsid w:val="71450085"/>
    <w:rsid w:val="7162711D"/>
    <w:rsid w:val="71BE2CBB"/>
    <w:rsid w:val="71DF6560"/>
    <w:rsid w:val="724773FA"/>
    <w:rsid w:val="734F6E63"/>
    <w:rsid w:val="73507308"/>
    <w:rsid w:val="739C772C"/>
    <w:rsid w:val="73F71B2F"/>
    <w:rsid w:val="742B2E88"/>
    <w:rsid w:val="74453AAE"/>
    <w:rsid w:val="746E58CC"/>
    <w:rsid w:val="74980998"/>
    <w:rsid w:val="74B2216A"/>
    <w:rsid w:val="74B9366A"/>
    <w:rsid w:val="750068EE"/>
    <w:rsid w:val="75826C46"/>
    <w:rsid w:val="758508DD"/>
    <w:rsid w:val="76AE5763"/>
    <w:rsid w:val="770E26EA"/>
    <w:rsid w:val="773E66C3"/>
    <w:rsid w:val="77D67353"/>
    <w:rsid w:val="78411DAB"/>
    <w:rsid w:val="788D3626"/>
    <w:rsid w:val="79D928D7"/>
    <w:rsid w:val="7AB427B8"/>
    <w:rsid w:val="7ACF435C"/>
    <w:rsid w:val="7C3533F4"/>
    <w:rsid w:val="7E044719"/>
    <w:rsid w:val="7E0609CF"/>
    <w:rsid w:val="7E327091"/>
    <w:rsid w:val="7FA50882"/>
    <w:rsid w:val="7FB03A3F"/>
    <w:rsid w:val="7FC86A61"/>
    <w:rsid w:val="7FDC2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kern w:val="0"/>
      <w:sz w:val="20"/>
      <w:szCs w:val="24"/>
      <w:lang w:val="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paragraph" w:customStyle="1" w:styleId="10">
    <w:name w:val="p15"/>
    <w:basedOn w:val="1"/>
    <w:qFormat/>
    <w:uiPriority w:val="0"/>
    <w:pPr>
      <w:widowControl/>
      <w:ind w:firstLine="420"/>
    </w:pPr>
    <w:rPr>
      <w:kern w:val="0"/>
      <w:szCs w:val="21"/>
    </w:rPr>
  </w:style>
  <w:style w:type="paragraph" w:customStyle="1" w:styleId="11">
    <w:name w:val="列出段落1"/>
    <w:basedOn w:val="1"/>
    <w:qFormat/>
    <w:uiPriority w:val="0"/>
    <w:pPr>
      <w:spacing w:before="0" w:after="0" w:line="240" w:lineRule="auto"/>
      <w:ind w:firstLine="420" w:firstLineChars="200"/>
    </w:pPr>
    <w:rPr>
      <w:rFonts w:eastAsia="宋体"/>
      <w:sz w:val="21"/>
    </w:rPr>
  </w:style>
  <w:style w:type="paragraph" w:customStyle="1" w:styleId="12">
    <w:name w:val="_Style 5"/>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2021-09-14T03:36:00Z</dcterms:created>
  <dc:creator>LGYY-USER</dc:creator>
  <cp:lastModifiedBy>天亮说晚安</cp:lastModifiedBy>
  <dcterms:modified xsi:type="dcterms:W3CDTF">2021-10-11T00:51:41Z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71429D177CEC47E3AF2F06C0D16739CC</vt:lpwstr>
  </property>
</Properties>
</file>